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887761">
      <w:pPr>
        <w:pStyle w:val="16"/>
        <w:ind w:firstLine="0" w:firstLineChars="0"/>
        <w:jc w:val="center"/>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0288" behindDoc="0" locked="0" layoutInCell="1" allowOverlap="1">
            <wp:simplePos x="0" y="0"/>
            <wp:positionH relativeFrom="column">
              <wp:posOffset>-360045</wp:posOffset>
            </wp:positionH>
            <wp:positionV relativeFrom="paragraph">
              <wp:posOffset>-575945</wp:posOffset>
            </wp:positionV>
            <wp:extent cx="7677150" cy="10701020"/>
            <wp:effectExtent l="0" t="0" r="3810" b="12700"/>
            <wp:wrapSquare wrapText="bothSides"/>
            <wp:docPr id="12" name="图片 12" descr="C:/Users/Administrator/Desktop/未命名-2.jpg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未命名-2.jpg未命名-2"/>
                    <pic:cNvPicPr>
                      <a:picLocks noChangeAspect="1"/>
                    </pic:cNvPicPr>
                  </pic:nvPicPr>
                  <pic:blipFill>
                    <a:blip r:embed="rId6"/>
                    <a:srcRect l="3" r="3"/>
                    <a:stretch>
                      <a:fillRect/>
                    </a:stretch>
                  </pic:blipFill>
                  <pic:spPr>
                    <a:xfrm>
                      <a:off x="0" y="0"/>
                      <a:ext cx="7677150" cy="10701020"/>
                    </a:xfrm>
                    <a:prstGeom prst="rect">
                      <a:avLst/>
                    </a:prstGeom>
                  </pic:spPr>
                </pic:pic>
              </a:graphicData>
            </a:graphic>
          </wp:anchor>
        </w:drawing>
      </w:r>
    </w:p>
    <w:p w14:paraId="4FE0DB6D">
      <w:pPr>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1312" behindDoc="0" locked="0" layoutInCell="1" allowOverlap="1">
            <wp:simplePos x="0" y="0"/>
            <wp:positionH relativeFrom="column">
              <wp:posOffset>-358140</wp:posOffset>
            </wp:positionH>
            <wp:positionV relativeFrom="paragraph">
              <wp:posOffset>-579120</wp:posOffset>
            </wp:positionV>
            <wp:extent cx="7555865" cy="10694670"/>
            <wp:effectExtent l="0" t="0" r="3175" b="3810"/>
            <wp:wrapSquare wrapText="bothSides"/>
            <wp:docPr id="13" name="图片 1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命名-3"/>
                    <pic:cNvPicPr>
                      <a:picLocks noChangeAspect="1"/>
                    </pic:cNvPicPr>
                  </pic:nvPicPr>
                  <pic:blipFill>
                    <a:blip r:embed="rId7"/>
                    <a:stretch>
                      <a:fillRect/>
                    </a:stretch>
                  </pic:blipFill>
                  <pic:spPr>
                    <a:xfrm>
                      <a:off x="0" y="0"/>
                      <a:ext cx="7555865" cy="10694670"/>
                    </a:xfrm>
                    <a:prstGeom prst="rect">
                      <a:avLst/>
                    </a:prstGeom>
                  </pic:spPr>
                </pic:pic>
              </a:graphicData>
            </a:graphic>
          </wp:anchor>
        </w:drawing>
      </w:r>
    </w:p>
    <w:p w14:paraId="74D151CA">
      <w:pPr>
        <w:pStyle w:val="16"/>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2336" behindDoc="0" locked="0" layoutInCell="1" allowOverlap="1">
            <wp:simplePos x="0" y="0"/>
            <wp:positionH relativeFrom="column">
              <wp:posOffset>-365760</wp:posOffset>
            </wp:positionH>
            <wp:positionV relativeFrom="paragraph">
              <wp:posOffset>-579120</wp:posOffset>
            </wp:positionV>
            <wp:extent cx="7697470" cy="10697210"/>
            <wp:effectExtent l="0" t="0" r="13970" b="1270"/>
            <wp:wrapSquare wrapText="bothSides"/>
            <wp:docPr id="14" name="图片 14"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命名-4"/>
                    <pic:cNvPicPr>
                      <a:picLocks noChangeAspect="1"/>
                    </pic:cNvPicPr>
                  </pic:nvPicPr>
                  <pic:blipFill>
                    <a:blip r:embed="rId8"/>
                    <a:stretch>
                      <a:fillRect/>
                    </a:stretch>
                  </pic:blipFill>
                  <pic:spPr>
                    <a:xfrm>
                      <a:off x="0" y="0"/>
                      <a:ext cx="7697470" cy="10697210"/>
                    </a:xfrm>
                    <a:prstGeom prst="rect">
                      <a:avLst/>
                    </a:prstGeom>
                  </pic:spPr>
                </pic:pic>
              </a:graphicData>
            </a:graphic>
          </wp:anchor>
        </w:drawing>
      </w:r>
    </w:p>
    <w:p w14:paraId="2267C89E">
      <w:pPr>
        <w:rPr>
          <w:rFonts w:hint="eastAsia" w:ascii="微软雅黑" w:hAnsi="微软雅黑" w:eastAsia="微软雅黑" w:cs="微软雅黑"/>
          <w:b/>
          <w:bCs/>
          <w:sz w:val="36"/>
          <w:szCs w:val="36"/>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3360" behindDoc="0" locked="0" layoutInCell="1" allowOverlap="1">
            <wp:simplePos x="0" y="0"/>
            <wp:positionH relativeFrom="column">
              <wp:posOffset>-347345</wp:posOffset>
            </wp:positionH>
            <wp:positionV relativeFrom="paragraph">
              <wp:posOffset>-573405</wp:posOffset>
            </wp:positionV>
            <wp:extent cx="7564120" cy="10699115"/>
            <wp:effectExtent l="0" t="0" r="10160" b="14605"/>
            <wp:wrapSquare wrapText="bothSides"/>
            <wp:docPr id="15" name="图片 15" descr="e9aed6e12e7e4035aa87f8ef6a3a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9aed6e12e7e4035aa87f8ef6a3a81c"/>
                    <pic:cNvPicPr>
                      <a:picLocks noChangeAspect="1"/>
                    </pic:cNvPicPr>
                  </pic:nvPicPr>
                  <pic:blipFill>
                    <a:blip r:embed="rId9"/>
                    <a:stretch>
                      <a:fillRect/>
                    </a:stretch>
                  </pic:blipFill>
                  <pic:spPr>
                    <a:xfrm>
                      <a:off x="0" y="0"/>
                      <a:ext cx="7564120" cy="10699115"/>
                    </a:xfrm>
                    <a:prstGeom prst="rect">
                      <a:avLst/>
                    </a:prstGeom>
                  </pic:spPr>
                </pic:pic>
              </a:graphicData>
            </a:graphic>
          </wp:anchor>
        </w:drawing>
      </w:r>
    </w:p>
    <w:p w14:paraId="59C1846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color w:val="FF0000"/>
          <w:sz w:val="60"/>
          <w:szCs w:val="60"/>
          <w:lang w:val="en-US" w:eastAsia="zh-CN"/>
        </w:rPr>
      </w:pPr>
      <w:r>
        <w:rPr>
          <w:rFonts w:hint="eastAsia" w:ascii="微软雅黑" w:hAnsi="微软雅黑" w:eastAsia="微软雅黑" w:cs="微软雅黑"/>
          <w:b/>
          <w:bCs/>
          <w:color w:val="FF0000"/>
          <w:sz w:val="60"/>
          <w:szCs w:val="60"/>
          <w:lang w:val="en-US" w:eastAsia="zh-CN"/>
        </w:rPr>
        <w:t>奢华港澳8日游</w:t>
      </w:r>
    </w:p>
    <w:p w14:paraId="450EC54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color w:val="auto"/>
          <w:spacing w:val="10"/>
          <w:sz w:val="36"/>
          <w:szCs w:val="36"/>
          <w:highlight w:val="none"/>
          <w:lang w:eastAsia="zh-CN"/>
        </w:rPr>
      </w:pPr>
      <w:r>
        <w:rPr>
          <w:rFonts w:hint="eastAsia" w:ascii="微软雅黑" w:hAnsi="微软雅黑" w:eastAsia="微软雅黑" w:cs="微软雅黑"/>
          <w:b/>
          <w:bCs/>
          <w:color w:val="auto"/>
          <w:spacing w:val="10"/>
          <w:sz w:val="36"/>
          <w:szCs w:val="36"/>
          <w:highlight w:val="none"/>
          <w:lang w:eastAsia="zh-CN"/>
        </w:rPr>
        <w:t>广州+深圳+珠海+香港+澳门</w:t>
      </w:r>
      <w:r>
        <w:rPr>
          <w:rFonts w:hint="eastAsia" w:ascii="微软雅黑" w:hAnsi="微软雅黑" w:eastAsia="微软雅黑" w:cs="微软雅黑"/>
          <w:b/>
          <w:bCs/>
          <w:color w:val="auto"/>
          <w:spacing w:val="10"/>
          <w:sz w:val="36"/>
          <w:szCs w:val="36"/>
          <w:highlight w:val="none"/>
          <w:lang w:val="en-US" w:eastAsia="zh-CN"/>
        </w:rPr>
        <w:t>5</w:t>
      </w:r>
      <w:r>
        <w:rPr>
          <w:rFonts w:hint="eastAsia" w:ascii="微软雅黑" w:hAnsi="微软雅黑" w:eastAsia="微软雅黑" w:cs="微软雅黑"/>
          <w:b/>
          <w:bCs/>
          <w:color w:val="auto"/>
          <w:spacing w:val="10"/>
          <w:sz w:val="36"/>
          <w:szCs w:val="36"/>
          <w:highlight w:val="none"/>
          <w:lang w:eastAsia="zh-CN"/>
        </w:rPr>
        <w:t>城联游</w:t>
      </w:r>
    </w:p>
    <w:p w14:paraId="1AF6A15B">
      <w:pPr>
        <w:keepNext w:val="0"/>
        <w:keepLines w:val="0"/>
        <w:pageBreakBefore w:val="0"/>
        <w:widowControl/>
        <w:kinsoku w:val="0"/>
        <w:wordWrap/>
        <w:overflowPunct/>
        <w:topLinePunct w:val="0"/>
        <w:autoSpaceDE w:val="0"/>
        <w:autoSpaceDN w:val="0"/>
        <w:bidi w:val="0"/>
        <w:adjustRightInd w:val="0"/>
        <w:snapToGrid w:val="0"/>
        <w:spacing w:line="262" w:lineRule="auto"/>
        <w:ind w:firstLine="1020" w:firstLineChars="600"/>
        <w:jc w:val="both"/>
        <w:textAlignment w:val="baseline"/>
        <w:rPr>
          <w:rFonts w:hint="eastAsia" w:ascii="微软雅黑" w:hAnsi="微软雅黑" w:eastAsia="微软雅黑" w:cs="微软雅黑"/>
          <w:b/>
          <w:bCs/>
          <w:color w:val="auto"/>
          <w:spacing w:val="10"/>
          <w:sz w:val="15"/>
          <w:szCs w:val="15"/>
          <w:highlight w:val="none"/>
          <w:lang w:val="en-US" w:eastAsia="zh-CN"/>
        </w:rPr>
      </w:pPr>
    </w:p>
    <w:p w14:paraId="330C7CCE">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微软雅黑" w:hAnsi="微软雅黑" w:eastAsia="微软雅黑" w:cs="微软雅黑"/>
          <w:b/>
          <w:bCs/>
          <w:color w:val="auto"/>
          <w:spacing w:val="10"/>
          <w:sz w:val="36"/>
          <w:szCs w:val="36"/>
          <w:highlight w:val="yellow"/>
          <w:lang w:eastAsia="zh-CN"/>
        </w:rPr>
      </w:pPr>
      <w:r>
        <w:rPr>
          <w:rFonts w:hint="eastAsia" w:ascii="微软雅黑" w:hAnsi="微软雅黑" w:eastAsia="微软雅黑" w:cs="微软雅黑"/>
          <w:b/>
          <w:bCs/>
          <w:color w:val="auto"/>
          <w:spacing w:val="10"/>
          <w:sz w:val="36"/>
          <w:szCs w:val="36"/>
          <w:highlight w:val="yellow"/>
          <w:lang w:eastAsia="zh-CN"/>
        </w:rPr>
        <w:t>【</w:t>
      </w:r>
      <w:r>
        <w:rPr>
          <w:rFonts w:hint="eastAsia" w:ascii="微软雅黑" w:hAnsi="微软雅黑" w:eastAsia="微软雅黑" w:cs="微软雅黑"/>
          <w:b/>
          <w:bCs/>
          <w:color w:val="auto"/>
          <w:spacing w:val="10"/>
          <w:sz w:val="36"/>
          <w:szCs w:val="36"/>
          <w:highlight w:val="yellow"/>
          <w:lang w:val="en-US" w:eastAsia="zh-CN"/>
        </w:rPr>
        <w:t>精华景点</w:t>
      </w:r>
      <w:r>
        <w:rPr>
          <w:rFonts w:hint="eastAsia" w:ascii="微软雅黑" w:hAnsi="微软雅黑" w:eastAsia="微软雅黑" w:cs="微软雅黑"/>
          <w:b/>
          <w:bCs/>
          <w:color w:val="auto"/>
          <w:spacing w:val="10"/>
          <w:sz w:val="36"/>
          <w:szCs w:val="36"/>
          <w:highlight w:val="yellow"/>
          <w:lang w:eastAsia="zh-CN"/>
        </w:rPr>
        <w:t>】</w:t>
      </w:r>
    </w:p>
    <w:p w14:paraId="6B7A720A">
      <w:pPr>
        <w:keepNext w:val="0"/>
        <w:keepLines w:val="0"/>
        <w:pageBreakBefore w:val="0"/>
        <w:widowControl/>
        <w:kinsoku w:val="0"/>
        <w:wordWrap/>
        <w:overflowPunct/>
        <w:topLinePunct w:val="0"/>
        <w:autoSpaceDE w:val="0"/>
        <w:autoSpaceDN w:val="0"/>
        <w:bidi w:val="0"/>
        <w:adjustRightInd w:val="0"/>
        <w:snapToGrid w:val="0"/>
        <w:spacing w:line="48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FF0000"/>
          <w:sz w:val="28"/>
          <w:szCs w:val="28"/>
        </w:rPr>
        <w:drawing>
          <wp:inline distT="0" distB="0" distL="0" distR="0">
            <wp:extent cx="184150" cy="167640"/>
            <wp:effectExtent l="0" t="0" r="13970" b="0"/>
            <wp:docPr id="1" name="IM 22"/>
            <wp:cNvGraphicFramePr/>
            <a:graphic xmlns:a="http://schemas.openxmlformats.org/drawingml/2006/main">
              <a:graphicData uri="http://schemas.openxmlformats.org/drawingml/2006/picture">
                <pic:pic xmlns:pic="http://schemas.openxmlformats.org/drawingml/2006/picture">
                  <pic:nvPicPr>
                    <pic:cNvPr id="1"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乘车跨越世界第七大超级工程→港珠澳大桥</w:t>
      </w:r>
    </w:p>
    <w:p w14:paraId="62E542B0">
      <w:pPr>
        <w:keepNext w:val="0"/>
        <w:keepLines w:val="0"/>
        <w:pageBreakBefore w:val="0"/>
        <w:widowControl/>
        <w:kinsoku w:val="0"/>
        <w:wordWrap/>
        <w:overflowPunct/>
        <w:topLinePunct w:val="0"/>
        <w:autoSpaceDE w:val="0"/>
        <w:autoSpaceDN w:val="0"/>
        <w:bidi w:val="0"/>
        <w:adjustRightInd w:val="0"/>
        <w:snapToGrid w:val="0"/>
        <w:spacing w:line="48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3" name="IM 22"/>
            <wp:cNvGraphicFramePr/>
            <a:graphic xmlns:a="http://schemas.openxmlformats.org/drawingml/2006/main">
              <a:graphicData uri="http://schemas.openxmlformats.org/drawingml/2006/picture">
                <pic:pic xmlns:pic="http://schemas.openxmlformats.org/drawingml/2006/picture">
                  <pic:nvPicPr>
                    <pic:cNvPr id="3"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逛购物天堂号称“亚洲四小龙”之一 →香港</w:t>
      </w:r>
    </w:p>
    <w:p w14:paraId="2F77ED67">
      <w:pPr>
        <w:keepNext w:val="0"/>
        <w:keepLines w:val="0"/>
        <w:pageBreakBefore w:val="0"/>
        <w:widowControl/>
        <w:kinsoku w:val="0"/>
        <w:wordWrap/>
        <w:overflowPunct/>
        <w:topLinePunct w:val="0"/>
        <w:autoSpaceDE w:val="0"/>
        <w:autoSpaceDN w:val="0"/>
        <w:bidi w:val="0"/>
        <w:adjustRightInd w:val="0"/>
        <w:snapToGrid w:val="0"/>
        <w:spacing w:line="48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4" name="IM 22"/>
            <wp:cNvGraphicFramePr/>
            <a:graphic xmlns:a="http://schemas.openxmlformats.org/drawingml/2006/main">
              <a:graphicData uri="http://schemas.openxmlformats.org/drawingml/2006/picture">
                <pic:pic xmlns:pic="http://schemas.openxmlformats.org/drawingml/2006/picture">
                  <pic:nvPicPr>
                    <pic:cNvPr id="4"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纸醉金迷不夜城，葡韵风情、世界四大赌城之一 →澳门</w:t>
      </w:r>
    </w:p>
    <w:p w14:paraId="0AA7022D">
      <w:pPr>
        <w:keepNext w:val="0"/>
        <w:keepLines w:val="0"/>
        <w:pageBreakBefore w:val="0"/>
        <w:widowControl/>
        <w:kinsoku w:val="0"/>
        <w:wordWrap/>
        <w:overflowPunct/>
        <w:topLinePunct w:val="0"/>
        <w:autoSpaceDE w:val="0"/>
        <w:autoSpaceDN w:val="0"/>
        <w:bidi w:val="0"/>
        <w:adjustRightInd w:val="0"/>
        <w:snapToGrid w:val="0"/>
        <w:spacing w:line="48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25" name="IM 22"/>
            <wp:cNvGraphicFramePr/>
            <a:graphic xmlns:a="http://schemas.openxmlformats.org/drawingml/2006/main">
              <a:graphicData uri="http://schemas.openxmlformats.org/drawingml/2006/picture">
                <pic:pic xmlns:pic="http://schemas.openxmlformats.org/drawingml/2006/picture">
                  <pic:nvPicPr>
                    <pic:cNvPr id="25"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浪漫之都、百岛之市→珠海</w:t>
      </w:r>
    </w:p>
    <w:p w14:paraId="19B1C122">
      <w:pPr>
        <w:keepNext w:val="0"/>
        <w:keepLines w:val="0"/>
        <w:pageBreakBefore w:val="0"/>
        <w:widowControl/>
        <w:kinsoku w:val="0"/>
        <w:wordWrap/>
        <w:overflowPunct/>
        <w:topLinePunct w:val="0"/>
        <w:autoSpaceDE w:val="0"/>
        <w:autoSpaceDN w:val="0"/>
        <w:bidi w:val="0"/>
        <w:adjustRightInd w:val="0"/>
        <w:snapToGrid w:val="0"/>
        <w:spacing w:line="48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29" name="IM 22"/>
            <wp:cNvGraphicFramePr/>
            <a:graphic xmlns:a="http://schemas.openxmlformats.org/drawingml/2006/main">
              <a:graphicData uri="http://schemas.openxmlformats.org/drawingml/2006/picture">
                <pic:pic xmlns:pic="http://schemas.openxmlformats.org/drawingml/2006/picture">
                  <pic:nvPicPr>
                    <pic:cNvPr id="29"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改革开放前沿，“鹏城”→深圳</w:t>
      </w:r>
    </w:p>
    <w:p w14:paraId="42C116D3">
      <w:pPr>
        <w:keepNext w:val="0"/>
        <w:keepLines w:val="0"/>
        <w:pageBreakBefore w:val="0"/>
        <w:widowControl/>
        <w:kinsoku w:val="0"/>
        <w:wordWrap/>
        <w:overflowPunct/>
        <w:topLinePunct w:val="0"/>
        <w:autoSpaceDE w:val="0"/>
        <w:autoSpaceDN w:val="0"/>
        <w:bidi w:val="0"/>
        <w:adjustRightInd w:val="0"/>
        <w:snapToGrid w:val="0"/>
        <w:spacing w:line="480" w:lineRule="exact"/>
        <w:ind w:firstLine="320" w:firstLineChars="100"/>
        <w:jc w:val="both"/>
        <w:textAlignment w:val="baseline"/>
        <w:rPr>
          <w:rFonts w:hint="default" w:ascii="微软雅黑" w:hAnsi="微软雅黑" w:eastAsia="微软雅黑" w:cs="微软雅黑"/>
          <w:b/>
          <w:bCs/>
          <w:color w:val="000000" w:themeColor="text1"/>
          <w:spacing w:val="10"/>
          <w:sz w:val="28"/>
          <w:szCs w:val="28"/>
          <w:highlight w:val="none"/>
          <w:lang w:val="en-US"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17" name="IM 22"/>
            <wp:cNvGraphicFramePr/>
            <a:graphic xmlns:a="http://schemas.openxmlformats.org/drawingml/2006/main">
              <a:graphicData uri="http://schemas.openxmlformats.org/drawingml/2006/picture">
                <pic:pic xmlns:pic="http://schemas.openxmlformats.org/drawingml/2006/picture">
                  <pic:nvPicPr>
                    <pic:cNvPr id="17"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享誉全球的历史名城(花城、羊城)→广州</w:t>
      </w:r>
    </w:p>
    <w:p w14:paraId="290FDC68">
      <w:pPr>
        <w:keepNext w:val="0"/>
        <w:keepLines w:val="0"/>
        <w:pageBreakBefore w:val="0"/>
        <w:widowControl/>
        <w:kinsoku w:val="0"/>
        <w:wordWrap/>
        <w:overflowPunct/>
        <w:topLinePunct w:val="0"/>
        <w:autoSpaceDE w:val="0"/>
        <w:autoSpaceDN w:val="0"/>
        <w:bidi w:val="0"/>
        <w:adjustRightInd w:val="0"/>
        <w:snapToGrid w:val="0"/>
        <w:spacing w:line="480" w:lineRule="exact"/>
        <w:ind w:firstLine="32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19" name="IM 22"/>
            <wp:cNvGraphicFramePr/>
            <a:graphic xmlns:a="http://schemas.openxmlformats.org/drawingml/2006/main">
              <a:graphicData uri="http://schemas.openxmlformats.org/drawingml/2006/picture">
                <pic:pic xmlns:pic="http://schemas.openxmlformats.org/drawingml/2006/picture">
                  <pic:nvPicPr>
                    <pic:cNvPr id="19"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车揽两大桥:港珠澳大桥+深中通道</w:t>
      </w:r>
    </w:p>
    <w:p w14:paraId="241A7F42">
      <w:pPr>
        <w:keepNext w:val="0"/>
        <w:keepLines w:val="0"/>
        <w:pageBreakBefore w:val="0"/>
        <w:widowControl/>
        <w:kinsoku w:val="0"/>
        <w:wordWrap/>
        <w:overflowPunct/>
        <w:topLinePunct w:val="0"/>
        <w:autoSpaceDE w:val="0"/>
        <w:autoSpaceDN w:val="0"/>
        <w:bidi w:val="0"/>
        <w:adjustRightInd w:val="0"/>
        <w:snapToGrid w:val="0"/>
        <w:spacing w:line="480" w:lineRule="exact"/>
        <w:ind w:firstLine="32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23" name="IM 22"/>
            <wp:cNvGraphicFramePr/>
            <a:graphic xmlns:a="http://schemas.openxmlformats.org/drawingml/2006/main">
              <a:graphicData uri="http://schemas.openxmlformats.org/drawingml/2006/picture">
                <pic:pic xmlns:pic="http://schemas.openxmlformats.org/drawingml/2006/picture">
                  <pic:nvPicPr>
                    <pic:cNvPr id="23"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FF0000"/>
          <w:spacing w:val="10"/>
          <w:sz w:val="28"/>
          <w:szCs w:val="28"/>
          <w:highlight w:val="none"/>
          <w:lang w:eastAsia="zh-CN"/>
        </w:rPr>
        <w:t>特别赠送：</w:t>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威尼斯人度假城+银河钻石表演+天星小轮游维多利亚港。</w:t>
      </w:r>
    </w:p>
    <w:p w14:paraId="44F00131">
      <w:pPr>
        <w:keepNext w:val="0"/>
        <w:keepLines w:val="0"/>
        <w:pageBreakBefore w:val="0"/>
        <w:widowControl/>
        <w:kinsoku w:val="0"/>
        <w:wordWrap/>
        <w:overflowPunct/>
        <w:topLinePunct w:val="0"/>
        <w:autoSpaceDE w:val="0"/>
        <w:autoSpaceDN w:val="0"/>
        <w:bidi w:val="0"/>
        <w:adjustRightInd w:val="0"/>
        <w:snapToGrid w:val="0"/>
        <w:spacing w:line="262" w:lineRule="auto"/>
        <w:ind w:firstLine="1020" w:firstLineChars="600"/>
        <w:jc w:val="both"/>
        <w:textAlignment w:val="baseline"/>
        <w:rPr>
          <w:rFonts w:hint="eastAsia" w:ascii="微软雅黑" w:hAnsi="微软雅黑" w:eastAsia="微软雅黑" w:cs="微软雅黑"/>
          <w:b/>
          <w:bCs/>
          <w:color w:val="000000" w:themeColor="text1"/>
          <w:spacing w:val="10"/>
          <w:sz w:val="15"/>
          <w:szCs w:val="15"/>
          <w:highlight w:val="none"/>
          <w:lang w:eastAsia="zh-CN"/>
          <w14:textFill>
            <w14:solidFill>
              <w14:schemeClr w14:val="tx1"/>
            </w14:solidFill>
          </w14:textFill>
        </w:rPr>
      </w:pPr>
    </w:p>
    <w:p w14:paraId="564EFA07">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微软雅黑" w:hAnsi="微软雅黑" w:eastAsia="微软雅黑" w:cs="微软雅黑"/>
          <w:b/>
          <w:bCs/>
          <w:color w:val="auto"/>
          <w:spacing w:val="10"/>
          <w:sz w:val="36"/>
          <w:szCs w:val="36"/>
          <w:highlight w:val="yellow"/>
          <w:lang w:val="en-US" w:eastAsia="zh-CN"/>
        </w:rPr>
      </w:pPr>
      <w:r>
        <w:rPr>
          <w:rFonts w:hint="eastAsia" w:ascii="微软雅黑" w:hAnsi="微软雅黑" w:eastAsia="微软雅黑" w:cs="微软雅黑"/>
          <w:b/>
          <w:bCs/>
          <w:color w:val="auto"/>
          <w:spacing w:val="10"/>
          <w:sz w:val="36"/>
          <w:szCs w:val="36"/>
          <w:highlight w:val="yellow"/>
          <w:lang w:val="en-US" w:eastAsia="zh-CN"/>
        </w:rPr>
        <w:t>【产品特色】</w:t>
      </w:r>
    </w:p>
    <w:p w14:paraId="3824F4D2">
      <w:pPr>
        <w:keepNext w:val="0"/>
        <w:keepLines w:val="0"/>
        <w:pageBreakBefore w:val="0"/>
        <w:widowControl/>
        <w:kinsoku w:val="0"/>
        <w:wordWrap/>
        <w:overflowPunct/>
        <w:topLinePunct w:val="0"/>
        <w:autoSpaceDE w:val="0"/>
        <w:autoSpaceDN w:val="0"/>
        <w:bidi w:val="0"/>
        <w:adjustRightInd w:val="0"/>
        <w:snapToGrid w:val="0"/>
        <w:spacing w:line="200" w:lineRule="exact"/>
        <w:ind w:firstLine="340" w:firstLineChars="100"/>
        <w:jc w:val="both"/>
        <w:textAlignment w:val="baseline"/>
        <w:rPr>
          <w:rFonts w:hint="eastAsia" w:ascii="微软雅黑" w:hAnsi="微软雅黑" w:eastAsia="微软雅黑" w:cs="微软雅黑"/>
          <w:b/>
          <w:bCs/>
          <w:color w:val="00B050"/>
          <w:spacing w:val="10"/>
          <w:sz w:val="32"/>
          <w:szCs w:val="32"/>
          <w:highlight w:val="none"/>
          <w:lang w:val="en-US" w:eastAsia="zh-CN"/>
        </w:rPr>
      </w:pPr>
      <w:bookmarkStart w:id="0" w:name="_GoBack"/>
      <w:bookmarkEnd w:id="0"/>
    </w:p>
    <w:p w14:paraId="60CC771F">
      <w:pPr>
        <w:keepNext w:val="0"/>
        <w:keepLines w:val="0"/>
        <w:pageBreakBefore w:val="0"/>
        <w:widowControl/>
        <w:kinsoku w:val="0"/>
        <w:wordWrap/>
        <w:overflowPunct/>
        <w:topLinePunct w:val="0"/>
        <w:autoSpaceDE w:val="0"/>
        <w:autoSpaceDN w:val="0"/>
        <w:bidi w:val="0"/>
        <w:adjustRightInd w:val="0"/>
        <w:snapToGrid w:val="0"/>
        <w:spacing w:line="480" w:lineRule="exact"/>
        <w:ind w:firstLine="340" w:firstLineChars="100"/>
        <w:jc w:val="both"/>
        <w:textAlignment w:val="baseline"/>
        <w:rPr>
          <w:rFonts w:hint="eastAsia" w:ascii="微软雅黑" w:hAnsi="微软雅黑" w:eastAsia="微软雅黑" w:cs="微软雅黑"/>
          <w:b/>
          <w:bCs/>
          <w:color w:val="00B050"/>
          <w:spacing w:val="10"/>
          <w:sz w:val="32"/>
          <w:szCs w:val="32"/>
          <w:highlight w:val="none"/>
          <w:lang w:eastAsia="zh-CN"/>
        </w:rPr>
      </w:pPr>
      <w:r>
        <w:rPr>
          <w:rFonts w:hint="eastAsia" w:ascii="微软雅黑" w:hAnsi="微软雅黑" w:eastAsia="微软雅黑" w:cs="微软雅黑"/>
          <w:b/>
          <w:bCs/>
          <w:color w:val="00B050"/>
          <w:spacing w:val="10"/>
          <w:sz w:val="32"/>
          <w:szCs w:val="32"/>
          <w:highlight w:val="none"/>
          <w:lang w:val="en-US" w:eastAsia="zh-CN"/>
        </w:rPr>
        <w:t>内地段安排酒店早（部分打包早）、</w:t>
      </w:r>
      <w:r>
        <w:rPr>
          <w:rFonts w:hint="eastAsia" w:ascii="微软雅黑" w:hAnsi="微软雅黑" w:eastAsia="微软雅黑" w:cs="微软雅黑"/>
          <w:b/>
          <w:bCs/>
          <w:color w:val="00B050"/>
          <w:spacing w:val="10"/>
          <w:sz w:val="32"/>
          <w:szCs w:val="32"/>
          <w:highlight w:val="none"/>
          <w:lang w:eastAsia="zh-CN"/>
        </w:rPr>
        <w:t>行程期间含全餐</w:t>
      </w:r>
    </w:p>
    <w:p w14:paraId="128509BC">
      <w:pPr>
        <w:keepNext w:val="0"/>
        <w:keepLines w:val="0"/>
        <w:pageBreakBefore w:val="0"/>
        <w:widowControl/>
        <w:kinsoku w:val="0"/>
        <w:wordWrap/>
        <w:overflowPunct/>
        <w:topLinePunct w:val="0"/>
        <w:autoSpaceDE w:val="0"/>
        <w:autoSpaceDN w:val="0"/>
        <w:bidi w:val="0"/>
        <w:adjustRightInd w:val="0"/>
        <w:snapToGrid w:val="0"/>
        <w:spacing w:line="480" w:lineRule="exact"/>
        <w:ind w:firstLine="340" w:firstLineChars="100"/>
        <w:jc w:val="both"/>
        <w:textAlignment w:val="baseline"/>
        <w:rPr>
          <w:rFonts w:hint="eastAsia" w:ascii="微软雅黑" w:hAnsi="微软雅黑" w:eastAsia="微软雅黑" w:cs="微软雅黑"/>
          <w:b/>
          <w:bCs/>
          <w:color w:val="00B050"/>
          <w:spacing w:val="10"/>
          <w:sz w:val="32"/>
          <w:szCs w:val="32"/>
          <w:highlight w:val="none"/>
          <w:lang w:val="en-US" w:eastAsia="zh-CN"/>
        </w:rPr>
      </w:pPr>
      <w:r>
        <w:rPr>
          <w:rFonts w:hint="eastAsia" w:ascii="微软雅黑" w:hAnsi="微软雅黑" w:eastAsia="微软雅黑" w:cs="微软雅黑"/>
          <w:b/>
          <w:bCs/>
          <w:color w:val="00B050"/>
          <w:spacing w:val="10"/>
          <w:sz w:val="32"/>
          <w:szCs w:val="32"/>
          <w:highlight w:val="none"/>
          <w:lang w:val="en-US" w:eastAsia="zh-CN"/>
        </w:rPr>
        <w:t>珠海特别升级特色餐—佛跳墙</w:t>
      </w:r>
    </w:p>
    <w:tbl>
      <w:tblPr>
        <w:tblStyle w:val="12"/>
        <w:tblpPr w:leftFromText="180" w:rightFromText="180" w:vertAnchor="text" w:horzAnchor="page" w:tblpX="764" w:tblpY="738"/>
        <w:tblOverlap w:val="never"/>
        <w:tblW w:w="10549" w:type="dxa"/>
        <w:tblInd w:w="0" w:type="dxa"/>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Layout w:type="fixed"/>
        <w:tblCellMar>
          <w:top w:w="57" w:type="dxa"/>
          <w:left w:w="108" w:type="dxa"/>
          <w:bottom w:w="57" w:type="dxa"/>
          <w:right w:w="108" w:type="dxa"/>
        </w:tblCellMar>
      </w:tblPr>
      <w:tblGrid>
        <w:gridCol w:w="909"/>
        <w:gridCol w:w="7968"/>
        <w:gridCol w:w="816"/>
        <w:gridCol w:w="856"/>
      </w:tblGrid>
      <w:tr w14:paraId="786F7C30">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90" w:hRule="atLeast"/>
        </w:trPr>
        <w:tc>
          <w:tcPr>
            <w:tcW w:w="909" w:type="dxa"/>
            <w:shd w:val="clear" w:color="auto" w:fill="DBEEF3" w:themeFill="accent5" w:themeFillTint="32"/>
            <w:noWrap w:val="0"/>
            <w:vAlign w:val="center"/>
          </w:tcPr>
          <w:p w14:paraId="62395D5F">
            <w:pPr>
              <w:keepNext w:val="0"/>
              <w:keepLines w:val="0"/>
              <w:pageBreakBefore w:val="0"/>
              <w:widowControl/>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bCs/>
                <w:color w:val="000000"/>
                <w:sz w:val="21"/>
                <w:szCs w:val="21"/>
                <w:highlight w:val="none"/>
              </w:rPr>
            </w:pPr>
            <w:r>
              <w:rPr>
                <w:rFonts w:hint="eastAsia" w:ascii="微软雅黑" w:hAnsi="微软雅黑" w:eastAsia="微软雅黑" w:cs="Tahoma"/>
                <w:b/>
                <w:bCs/>
                <w:color w:val="000000"/>
                <w:sz w:val="21"/>
                <w:szCs w:val="21"/>
                <w:highlight w:val="none"/>
              </w:rPr>
              <w:t>日期</w:t>
            </w:r>
          </w:p>
        </w:tc>
        <w:tc>
          <w:tcPr>
            <w:tcW w:w="7968" w:type="dxa"/>
            <w:shd w:val="clear" w:color="auto" w:fill="DBEEF3" w:themeFill="accent5" w:themeFillTint="32"/>
            <w:noWrap w:val="0"/>
            <w:vAlign w:val="center"/>
          </w:tcPr>
          <w:p w14:paraId="16908B5A">
            <w:pPr>
              <w:keepNext w:val="0"/>
              <w:keepLines w:val="0"/>
              <w:pageBreakBefore w:val="0"/>
              <w:widowControl/>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bCs/>
                <w:color w:val="000000"/>
                <w:sz w:val="21"/>
                <w:szCs w:val="21"/>
                <w:highlight w:val="none"/>
                <w:lang w:val="en-US" w:eastAsia="zh-CN"/>
              </w:rPr>
            </w:pPr>
            <w:r>
              <w:rPr>
                <w:rFonts w:hint="eastAsia" w:ascii="微软雅黑" w:hAnsi="微软雅黑" w:eastAsia="微软雅黑" w:cs="Tahoma"/>
                <w:b/>
                <w:bCs/>
                <w:color w:val="000000"/>
                <w:sz w:val="21"/>
                <w:szCs w:val="21"/>
                <w:highlight w:val="none"/>
                <w:lang w:eastAsia="zh-CN"/>
              </w:rPr>
              <w:t>简要行程</w:t>
            </w:r>
          </w:p>
        </w:tc>
        <w:tc>
          <w:tcPr>
            <w:tcW w:w="816" w:type="dxa"/>
            <w:shd w:val="clear" w:color="auto" w:fill="DBEEF3" w:themeFill="accent5" w:themeFillTint="32"/>
            <w:noWrap w:val="0"/>
            <w:vAlign w:val="center"/>
          </w:tcPr>
          <w:p w14:paraId="2CF38903">
            <w:pPr>
              <w:keepNext w:val="0"/>
              <w:keepLines w:val="0"/>
              <w:pageBreakBefore w:val="0"/>
              <w:widowControl/>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bCs/>
                <w:color w:val="000000"/>
                <w:sz w:val="21"/>
                <w:szCs w:val="21"/>
                <w:highlight w:val="none"/>
                <w:lang w:eastAsia="zh-CN"/>
              </w:rPr>
            </w:pPr>
            <w:r>
              <w:rPr>
                <w:rFonts w:hint="eastAsia" w:ascii="微软雅黑" w:hAnsi="微软雅黑" w:eastAsia="微软雅黑" w:cs="Tahoma"/>
                <w:b/>
                <w:bCs/>
                <w:color w:val="000000"/>
                <w:sz w:val="21"/>
                <w:szCs w:val="21"/>
                <w:highlight w:val="none"/>
                <w:lang w:eastAsia="zh-CN"/>
              </w:rPr>
              <w:t>用餐</w:t>
            </w:r>
          </w:p>
        </w:tc>
        <w:tc>
          <w:tcPr>
            <w:tcW w:w="856" w:type="dxa"/>
            <w:shd w:val="clear" w:color="auto" w:fill="DBEEF3" w:themeFill="accent5" w:themeFillTint="32"/>
            <w:noWrap w:val="0"/>
            <w:vAlign w:val="center"/>
          </w:tcPr>
          <w:p w14:paraId="4FF2DB03">
            <w:pPr>
              <w:keepNext w:val="0"/>
              <w:keepLines w:val="0"/>
              <w:pageBreakBefore w:val="0"/>
              <w:widowControl/>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bCs/>
                <w:color w:val="000000"/>
                <w:sz w:val="21"/>
                <w:szCs w:val="21"/>
                <w:highlight w:val="none"/>
                <w:lang w:eastAsia="zh-CN"/>
              </w:rPr>
            </w:pPr>
            <w:r>
              <w:rPr>
                <w:rFonts w:hint="eastAsia" w:ascii="微软雅黑" w:hAnsi="微软雅黑" w:eastAsia="微软雅黑" w:cs="Tahoma"/>
                <w:b/>
                <w:bCs/>
                <w:color w:val="000000"/>
                <w:sz w:val="21"/>
                <w:szCs w:val="21"/>
                <w:highlight w:val="none"/>
                <w:lang w:eastAsia="zh-CN"/>
              </w:rPr>
              <w:t>住宿</w:t>
            </w:r>
          </w:p>
        </w:tc>
      </w:tr>
      <w:tr w14:paraId="5F9485B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128" w:hRule="atLeast"/>
        </w:trPr>
        <w:tc>
          <w:tcPr>
            <w:tcW w:w="909" w:type="dxa"/>
            <w:shd w:val="clear" w:color="auto" w:fill="FFFFFF"/>
            <w:noWrap w:val="0"/>
            <w:vAlign w:val="center"/>
          </w:tcPr>
          <w:p w14:paraId="42ECF6CC">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1</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69C68507">
            <w:pPr>
              <w:pStyle w:val="19"/>
              <w:keepNext w:val="0"/>
              <w:keepLines w:val="0"/>
              <w:pageBreakBefore w:val="0"/>
              <w:kinsoku w:val="0"/>
              <w:wordWrap/>
              <w:overflowPunct/>
              <w:topLinePunct w:val="0"/>
              <w:autoSpaceDE w:val="0"/>
              <w:autoSpaceDN w:val="0"/>
              <w:bidi w:val="0"/>
              <w:adjustRightInd w:val="0"/>
              <w:snapToGrid w:val="0"/>
              <w:spacing w:line="480" w:lineRule="exact"/>
              <w:ind w:left="0" w:leftChars="0" w:firstLine="0" w:firstLineChars="0"/>
              <w:textAlignment w:val="baseline"/>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家乡搭乘火车前往广州</w:t>
            </w:r>
          </w:p>
        </w:tc>
        <w:tc>
          <w:tcPr>
            <w:tcW w:w="816" w:type="dxa"/>
            <w:shd w:val="clear" w:color="auto" w:fill="FFFFFF"/>
            <w:noWrap w:val="0"/>
            <w:vAlign w:val="center"/>
          </w:tcPr>
          <w:p w14:paraId="280534A2">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val="0"/>
                <w:bCs/>
                <w:color w:val="000000"/>
                <w:sz w:val="18"/>
                <w:szCs w:val="18"/>
              </w:rPr>
            </w:pPr>
            <w:r>
              <w:rPr>
                <w:rFonts w:hint="eastAsia" w:ascii="微软雅黑" w:hAnsi="微软雅黑" w:eastAsia="微软雅黑" w:cs="微软雅黑"/>
                <w:b w:val="0"/>
                <w:bCs/>
                <w:color w:val="000000"/>
                <w:sz w:val="18"/>
                <w:szCs w:val="18"/>
                <w:lang w:val="en-US" w:eastAsia="zh-CN"/>
              </w:rPr>
              <w:t>自理</w:t>
            </w:r>
          </w:p>
        </w:tc>
        <w:tc>
          <w:tcPr>
            <w:tcW w:w="856" w:type="dxa"/>
            <w:shd w:val="clear" w:color="auto" w:fill="FFFFFF"/>
            <w:noWrap w:val="0"/>
            <w:vAlign w:val="center"/>
          </w:tcPr>
          <w:p w14:paraId="5DA1FC28">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火车上</w:t>
            </w:r>
          </w:p>
        </w:tc>
      </w:tr>
      <w:tr w14:paraId="4A09116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128" w:hRule="atLeast"/>
        </w:trPr>
        <w:tc>
          <w:tcPr>
            <w:tcW w:w="909" w:type="dxa"/>
            <w:shd w:val="clear" w:color="auto" w:fill="FFFFFF"/>
            <w:noWrap w:val="0"/>
            <w:vAlign w:val="center"/>
          </w:tcPr>
          <w:p w14:paraId="305C4DC0">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2</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637C700B">
            <w:pPr>
              <w:pStyle w:val="19"/>
              <w:keepNext w:val="0"/>
              <w:keepLines w:val="0"/>
              <w:pageBreakBefore w:val="0"/>
              <w:kinsoku w:val="0"/>
              <w:wordWrap/>
              <w:overflowPunct/>
              <w:topLinePunct w:val="0"/>
              <w:autoSpaceDE w:val="0"/>
              <w:autoSpaceDN w:val="0"/>
              <w:bidi w:val="0"/>
              <w:adjustRightInd w:val="0"/>
              <w:snapToGrid w:val="0"/>
              <w:spacing w:line="480" w:lineRule="exact"/>
              <w:ind w:left="0" w:leftChars="0" w:firstLine="0" w:firstLineChars="0"/>
              <w:textAlignment w:val="baseline"/>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抵达广州南站，接站前往酒店</w:t>
            </w:r>
          </w:p>
        </w:tc>
        <w:tc>
          <w:tcPr>
            <w:tcW w:w="816" w:type="dxa"/>
            <w:shd w:val="clear" w:color="auto" w:fill="FFFFFF"/>
            <w:noWrap w:val="0"/>
            <w:vAlign w:val="center"/>
          </w:tcPr>
          <w:p w14:paraId="5DFA7EB9">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自理</w:t>
            </w:r>
          </w:p>
        </w:tc>
        <w:tc>
          <w:tcPr>
            <w:tcW w:w="856" w:type="dxa"/>
            <w:shd w:val="clear" w:color="auto" w:fill="FFFFFF"/>
            <w:noWrap w:val="0"/>
            <w:vAlign w:val="center"/>
          </w:tcPr>
          <w:p w14:paraId="2930FB33">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广州</w:t>
            </w:r>
          </w:p>
        </w:tc>
      </w:tr>
      <w:tr w14:paraId="37534EB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20" w:hRule="atLeast"/>
        </w:trPr>
        <w:tc>
          <w:tcPr>
            <w:tcW w:w="909" w:type="dxa"/>
            <w:shd w:val="clear" w:color="auto" w:fill="FFFFFF"/>
            <w:noWrap w:val="0"/>
            <w:vAlign w:val="center"/>
          </w:tcPr>
          <w:p w14:paraId="7A560E73">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3</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743782AF">
            <w:pPr>
              <w:keepNext w:val="0"/>
              <w:keepLines w:val="0"/>
              <w:pageBreakBefore w:val="0"/>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花城广场→广州塔→黄埔军校→深中通道→莲花山→深圳大梅沙海滨公园</w:t>
            </w:r>
          </w:p>
        </w:tc>
        <w:tc>
          <w:tcPr>
            <w:tcW w:w="816" w:type="dxa"/>
            <w:shd w:val="clear" w:color="auto" w:fill="FFFFFF"/>
            <w:noWrap w:val="0"/>
            <w:vAlign w:val="center"/>
          </w:tcPr>
          <w:p w14:paraId="5CF1B731">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7E6CC10D">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深圳</w:t>
            </w:r>
          </w:p>
        </w:tc>
      </w:tr>
      <w:tr w14:paraId="5FC66FF9">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20" w:hRule="atLeast"/>
        </w:trPr>
        <w:tc>
          <w:tcPr>
            <w:tcW w:w="909" w:type="dxa"/>
            <w:shd w:val="clear" w:color="auto" w:fill="FFFFFF"/>
            <w:noWrap w:val="0"/>
            <w:vAlign w:val="center"/>
          </w:tcPr>
          <w:p w14:paraId="3C93D35A">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4</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7BCB6B3A">
            <w:pPr>
              <w:keepNext w:val="0"/>
              <w:keepLines w:val="0"/>
              <w:pageBreakBefore w:val="0"/>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val="0"/>
                <w:bCs/>
                <w:color w:val="000000"/>
                <w:sz w:val="18"/>
                <w:szCs w:val="18"/>
                <w:lang w:eastAsia="zh-CN"/>
              </w:rPr>
            </w:pPr>
            <w:r>
              <w:rPr>
                <w:rFonts w:hint="eastAsia" w:ascii="微软雅黑" w:hAnsi="微软雅黑" w:eastAsia="微软雅黑" w:cs="微软雅黑"/>
                <w:b w:val="0"/>
                <w:bCs/>
                <w:color w:val="000000"/>
                <w:sz w:val="18"/>
                <w:szCs w:val="18"/>
                <w:lang w:eastAsia="zh-CN"/>
              </w:rPr>
              <w:t>深圳</w:t>
            </w:r>
            <w:r>
              <w:rPr>
                <w:rFonts w:hint="eastAsia" w:ascii="微软雅黑" w:hAnsi="微软雅黑" w:eastAsia="微软雅黑" w:cs="微软雅黑"/>
                <w:b w:val="0"/>
                <w:bCs/>
                <w:color w:val="000000"/>
                <w:sz w:val="18"/>
                <w:szCs w:val="18"/>
                <w:lang w:val="en-US"/>
              </w:rPr>
              <w:t>→</w:t>
            </w:r>
            <w:r>
              <w:rPr>
                <w:rFonts w:hint="eastAsia" w:ascii="微软雅黑" w:hAnsi="微软雅黑" w:eastAsia="微软雅黑" w:cs="微软雅黑"/>
                <w:b w:val="0"/>
                <w:bCs/>
                <w:color w:val="000000"/>
                <w:sz w:val="18"/>
                <w:szCs w:val="18"/>
                <w:lang w:eastAsia="zh-CN"/>
              </w:rPr>
              <w:t>香港黄大仙→太平山→星光大道→维多利亚港→金紫荆广场→大馆→浅水湾</w:t>
            </w:r>
          </w:p>
        </w:tc>
        <w:tc>
          <w:tcPr>
            <w:tcW w:w="816" w:type="dxa"/>
            <w:shd w:val="clear" w:color="auto" w:fill="FFFFFF"/>
            <w:noWrap w:val="0"/>
            <w:vAlign w:val="center"/>
          </w:tcPr>
          <w:p w14:paraId="7A580CF1">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2DE65949">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香港</w:t>
            </w:r>
          </w:p>
        </w:tc>
      </w:tr>
      <w:tr w14:paraId="3FB99A9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601E6F5C">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5</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2D04F098">
            <w:pPr>
              <w:keepNext w:val="0"/>
              <w:keepLines w:val="0"/>
              <w:pageBreakBefore w:val="0"/>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港珠澳大桥→澳门大三巴→金莲花广场→巴黎人铁塔→银河钻石秀→澳门威尼斯人度假村→珠海</w:t>
            </w:r>
          </w:p>
        </w:tc>
        <w:tc>
          <w:tcPr>
            <w:tcW w:w="816" w:type="dxa"/>
            <w:shd w:val="clear" w:color="auto" w:fill="FFFFFF"/>
            <w:noWrap w:val="0"/>
            <w:vAlign w:val="center"/>
          </w:tcPr>
          <w:p w14:paraId="2D92E683">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352C4965">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珠海</w:t>
            </w:r>
          </w:p>
        </w:tc>
      </w:tr>
      <w:tr w14:paraId="4D22E9C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6DDC22B2">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6</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5351EC26">
            <w:pPr>
              <w:keepNext w:val="0"/>
              <w:keepLines w:val="0"/>
              <w:pageBreakBefore w:val="0"/>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珠海渔女像→日月贝→罗西尼</w:t>
            </w:r>
            <w:r>
              <w:rPr>
                <w:rFonts w:hint="eastAsia" w:ascii="微软雅黑" w:hAnsi="微软雅黑" w:eastAsia="微软雅黑" w:cs="微软雅黑"/>
                <w:b w:val="0"/>
                <w:bCs/>
                <w:color w:val="000000"/>
                <w:sz w:val="18"/>
                <w:szCs w:val="18"/>
                <w:lang w:val="en-US" w:eastAsia="zh-CN"/>
              </w:rPr>
              <w:t>博物馆</w:t>
            </w:r>
            <w:r>
              <w:rPr>
                <w:rFonts w:hint="eastAsia" w:ascii="微软雅黑" w:hAnsi="微软雅黑" w:eastAsia="微软雅黑" w:cs="微软雅黑"/>
                <w:b w:val="0"/>
                <w:bCs/>
                <w:color w:val="000000"/>
                <w:sz w:val="18"/>
                <w:szCs w:val="18"/>
                <w:lang w:val="en-US"/>
              </w:rPr>
              <w:t>→圆明新园→孙中山故居→广州</w:t>
            </w:r>
          </w:p>
        </w:tc>
        <w:tc>
          <w:tcPr>
            <w:tcW w:w="816" w:type="dxa"/>
            <w:shd w:val="clear" w:color="auto" w:fill="FFFFFF"/>
            <w:noWrap w:val="0"/>
            <w:vAlign w:val="center"/>
          </w:tcPr>
          <w:p w14:paraId="7668E66C">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68DF3CE1">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广州</w:t>
            </w:r>
          </w:p>
        </w:tc>
      </w:tr>
      <w:tr w14:paraId="5FDEEAD3">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287CE05A">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7</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192F2543">
            <w:pPr>
              <w:keepNext w:val="0"/>
              <w:keepLines w:val="0"/>
              <w:pageBreakBefore w:val="0"/>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早餐后自由活动，乘车前往广州南站</w:t>
            </w:r>
          </w:p>
        </w:tc>
        <w:tc>
          <w:tcPr>
            <w:tcW w:w="816" w:type="dxa"/>
            <w:shd w:val="clear" w:color="auto" w:fill="FFFFFF"/>
            <w:noWrap w:val="0"/>
            <w:vAlign w:val="center"/>
          </w:tcPr>
          <w:p w14:paraId="3BBF1895">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早</w:t>
            </w:r>
          </w:p>
        </w:tc>
        <w:tc>
          <w:tcPr>
            <w:tcW w:w="856" w:type="dxa"/>
            <w:shd w:val="clear" w:color="auto" w:fill="FFFFFF"/>
            <w:noWrap w:val="0"/>
            <w:vAlign w:val="center"/>
          </w:tcPr>
          <w:p w14:paraId="0F95DF0B">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火车上</w:t>
            </w:r>
          </w:p>
        </w:tc>
      </w:tr>
      <w:tr w14:paraId="55F567F9">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4244D93F">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8</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2BCD346E">
            <w:pPr>
              <w:keepNext w:val="0"/>
              <w:keepLines w:val="0"/>
              <w:pageBreakBefore w:val="0"/>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抵达家乡</w:t>
            </w:r>
          </w:p>
        </w:tc>
        <w:tc>
          <w:tcPr>
            <w:tcW w:w="816" w:type="dxa"/>
            <w:shd w:val="clear" w:color="auto" w:fill="FFFFFF"/>
            <w:noWrap w:val="0"/>
            <w:vAlign w:val="center"/>
          </w:tcPr>
          <w:p w14:paraId="0F76E81A">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自理</w:t>
            </w:r>
          </w:p>
        </w:tc>
        <w:tc>
          <w:tcPr>
            <w:tcW w:w="856" w:type="dxa"/>
            <w:shd w:val="clear" w:color="auto" w:fill="FFFFFF"/>
            <w:noWrap w:val="0"/>
            <w:vAlign w:val="center"/>
          </w:tcPr>
          <w:p w14:paraId="54624C5D">
            <w:pPr>
              <w:keepNext w:val="0"/>
              <w:keepLines w:val="0"/>
              <w:pageBreakBefore w:val="0"/>
              <w:kinsoku w:val="0"/>
              <w:wordWrap/>
              <w:overflowPunct/>
              <w:topLinePunct w:val="0"/>
              <w:autoSpaceDE w:val="0"/>
              <w:autoSpaceDN w:val="0"/>
              <w:bidi w:val="0"/>
              <w:adjustRightInd w:val="0"/>
              <w:snapToGrid w:val="0"/>
              <w:spacing w:line="480" w:lineRule="exact"/>
              <w:jc w:val="center"/>
              <w:textAlignment w:val="baseline"/>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无</w:t>
            </w:r>
          </w:p>
        </w:tc>
      </w:tr>
    </w:tbl>
    <w:p w14:paraId="7D2E38A4">
      <w:pPr>
        <w:keepNext w:val="0"/>
        <w:keepLines w:val="0"/>
        <w:pageBreakBefore w:val="0"/>
        <w:widowControl/>
        <w:kinsoku w:val="0"/>
        <w:wordWrap/>
        <w:overflowPunct/>
        <w:topLinePunct w:val="0"/>
        <w:autoSpaceDE w:val="0"/>
        <w:autoSpaceDN w:val="0"/>
        <w:bidi w:val="0"/>
        <w:adjustRightInd w:val="0"/>
        <w:snapToGrid w:val="0"/>
        <w:spacing w:line="480" w:lineRule="exact"/>
        <w:ind w:firstLine="320" w:firstLineChars="100"/>
        <w:jc w:val="both"/>
        <w:textAlignment w:val="baseline"/>
        <w:rPr>
          <w:rFonts w:hint="eastAsia" w:ascii="微软雅黑" w:hAnsi="微软雅黑" w:eastAsia="微软雅黑" w:cs="微软雅黑"/>
          <w:b/>
          <w:bCs/>
          <w:sz w:val="36"/>
          <w:szCs w:val="36"/>
        </w:rPr>
      </w:pPr>
      <w:r>
        <w:rPr>
          <w:rFonts w:hint="eastAsia"/>
          <w:b/>
          <w:bCs/>
          <w:color w:val="00B050"/>
          <w:sz w:val="32"/>
          <w:szCs w:val="32"/>
          <w:lang w:val="en-US" w:eastAsia="zh-CN"/>
        </w:rPr>
        <w:t>特别安排——</w:t>
      </w:r>
      <w:r>
        <w:rPr>
          <w:rFonts w:hint="eastAsia" w:cs="微软雅黑"/>
          <w:b/>
          <w:bCs/>
          <w:color w:val="00B050"/>
          <w:spacing w:val="-7"/>
          <w:sz w:val="32"/>
          <w:szCs w:val="32"/>
          <w:lang w:val="en-US" w:eastAsia="zh-CN"/>
        </w:rPr>
        <w:t>香港住一晚，</w:t>
      </w:r>
      <w:r>
        <w:rPr>
          <w:rFonts w:hint="eastAsia" w:ascii="微软雅黑" w:hAnsi="微软雅黑" w:eastAsia="微软雅黑" w:cs="微软雅黑"/>
          <w:b/>
          <w:bCs/>
          <w:color w:val="00B050"/>
          <w:spacing w:val="-7"/>
          <w:sz w:val="32"/>
          <w:szCs w:val="32"/>
          <w:lang w:val="en-US" w:eastAsia="zh-CN"/>
        </w:rPr>
        <w:t>深圳</w:t>
      </w:r>
      <w:r>
        <w:rPr>
          <w:rFonts w:hint="eastAsia" w:cs="微软雅黑"/>
          <w:b/>
          <w:bCs/>
          <w:color w:val="00B050"/>
          <w:spacing w:val="-7"/>
          <w:sz w:val="32"/>
          <w:szCs w:val="32"/>
          <w:lang w:val="en-US" w:eastAsia="zh-CN"/>
        </w:rPr>
        <w:t>一晚当</w:t>
      </w:r>
      <w:r>
        <w:rPr>
          <w:rFonts w:hint="eastAsia" w:ascii="微软雅黑" w:hAnsi="微软雅黑" w:eastAsia="微软雅黑" w:cs="微软雅黑"/>
          <w:b/>
          <w:bCs/>
          <w:color w:val="00B050"/>
          <w:spacing w:val="-7"/>
          <w:sz w:val="32"/>
          <w:szCs w:val="32"/>
          <w:lang w:val="en-US" w:eastAsia="zh-CN"/>
        </w:rPr>
        <w:t>五酒店</w:t>
      </w:r>
    </w:p>
    <w:p w14:paraId="335A9B41">
      <w:pPr>
        <w:pStyle w:val="16"/>
        <w:ind w:left="0" w:leftChars="0" w:firstLine="0" w:firstLineChars="0"/>
        <w:rPr>
          <w:rFonts w:hint="eastAsia"/>
        </w:rPr>
        <w:sectPr>
          <w:headerReference r:id="rId3" w:type="default"/>
          <w:footerReference r:id="rId4" w:type="default"/>
          <w:pgSz w:w="11900" w:h="16840"/>
          <w:pgMar w:top="907" w:right="567" w:bottom="508" w:left="567" w:header="0" w:footer="0" w:gutter="0"/>
          <w:cols w:space="720" w:num="1"/>
          <w:docGrid w:type="lines" w:linePitch="423" w:charSpace="0"/>
        </w:sectPr>
      </w:pPr>
    </w:p>
    <w:tbl>
      <w:tblPr>
        <w:tblStyle w:val="12"/>
        <w:tblW w:w="10549" w:type="dxa"/>
        <w:jc w:val="center"/>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Layout w:type="fixed"/>
        <w:tblCellMar>
          <w:top w:w="57" w:type="dxa"/>
          <w:left w:w="108" w:type="dxa"/>
          <w:bottom w:w="57" w:type="dxa"/>
          <w:right w:w="108" w:type="dxa"/>
        </w:tblCellMar>
      </w:tblPr>
      <w:tblGrid>
        <w:gridCol w:w="2834"/>
        <w:gridCol w:w="2603"/>
        <w:gridCol w:w="2760"/>
        <w:gridCol w:w="2352"/>
      </w:tblGrid>
      <w:tr w14:paraId="3CB3699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FDEADA"/>
            <w:noWrap w:val="0"/>
            <w:vAlign w:val="center"/>
          </w:tcPr>
          <w:p w14:paraId="1FEE2BD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default" w:eastAsia="宋体"/>
                <w:highlight w:val="none"/>
                <w:lang w:val="en-US" w:eastAsia="zh-CN"/>
              </w:rPr>
            </w:pPr>
            <w:r>
              <w:rPr>
                <w:rFonts w:hint="eastAsia" w:ascii="微软雅黑" w:hAnsi="微软雅黑" w:eastAsia="微软雅黑"/>
                <w:b/>
                <w:highlight w:val="none"/>
                <w:lang w:val="en-US" w:eastAsia="zh-CN"/>
              </w:rPr>
              <w:t>Day1</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家乡 → 广州</w:t>
            </w:r>
          </w:p>
        </w:tc>
      </w:tr>
      <w:tr w14:paraId="7AED17E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03" w:hRule="atLeast"/>
          <w:jc w:val="center"/>
        </w:trPr>
        <w:tc>
          <w:tcPr>
            <w:tcW w:w="2834" w:type="dxa"/>
            <w:shd w:val="clear" w:color="auto" w:fill="DBEEF3"/>
            <w:noWrap w:val="0"/>
            <w:vAlign w:val="center"/>
          </w:tcPr>
          <w:p w14:paraId="2F0525A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ascii="微软雅黑" w:hAnsi="微软雅黑" w:eastAsia="微软雅黑"/>
                <w:b/>
                <w:color w:val="000000"/>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4637472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b/>
                <w:color w:val="000000"/>
                <w:lang w:val="en-US" w:eastAsia="zh-CN"/>
              </w:rPr>
            </w:pPr>
            <w:r>
              <w:rPr>
                <w:rFonts w:hint="eastAsia" w:ascii="微软雅黑" w:hAnsi="微软雅黑" w:eastAsia="微软雅黑"/>
                <w:b/>
                <w:color w:val="000000"/>
                <w:lang w:val="en-US" w:eastAsia="zh-CN"/>
              </w:rPr>
              <w:t>火车上</w:t>
            </w:r>
          </w:p>
        </w:tc>
      </w:tr>
      <w:tr w14:paraId="058FF06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5B14AE2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ascii="微软雅黑" w:hAnsi="微软雅黑" w:eastAsia="微软雅黑"/>
                <w:b/>
                <w:color w:val="000000"/>
              </w:rPr>
            </w:pPr>
            <w:r>
              <w:rPr>
                <w:rFonts w:hint="eastAsia" w:ascii="微软雅黑" w:hAnsi="微软雅黑" w:eastAsia="微软雅黑"/>
                <w:b/>
                <w:color w:val="000000"/>
              </w:rPr>
              <w:t>今日用餐</w:t>
            </w:r>
          </w:p>
        </w:tc>
        <w:tc>
          <w:tcPr>
            <w:tcW w:w="2603" w:type="dxa"/>
            <w:shd w:val="clear" w:color="auto" w:fill="DBEEF3"/>
            <w:noWrap w:val="0"/>
            <w:vAlign w:val="center"/>
          </w:tcPr>
          <w:p w14:paraId="1A9F017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早餐：自理</w:t>
            </w:r>
          </w:p>
        </w:tc>
        <w:tc>
          <w:tcPr>
            <w:tcW w:w="2760" w:type="dxa"/>
            <w:shd w:val="clear" w:color="auto" w:fill="DBEEF3"/>
            <w:noWrap w:val="0"/>
            <w:vAlign w:val="center"/>
          </w:tcPr>
          <w:p w14:paraId="05D7059A">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午餐：自理</w:t>
            </w:r>
          </w:p>
        </w:tc>
        <w:tc>
          <w:tcPr>
            <w:tcW w:w="2352" w:type="dxa"/>
            <w:shd w:val="clear" w:color="auto" w:fill="DBEEF3"/>
            <w:noWrap w:val="0"/>
            <w:vAlign w:val="center"/>
          </w:tcPr>
          <w:p w14:paraId="49331CA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晚餐：自理</w:t>
            </w:r>
          </w:p>
        </w:tc>
      </w:tr>
      <w:tr w14:paraId="392E9C33">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624067FC">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color w:val="000000"/>
              </w:rPr>
              <w:t>出发地（团队</w:t>
            </w:r>
            <w:r>
              <w:rPr>
                <w:rFonts w:hint="eastAsia" w:ascii="微软雅黑" w:hAnsi="微软雅黑" w:eastAsia="微软雅黑"/>
                <w:color w:val="000000"/>
                <w:lang w:eastAsia="zh-CN"/>
              </w:rPr>
              <w:t>车次车站</w:t>
            </w:r>
            <w:r>
              <w:rPr>
                <w:rFonts w:hint="eastAsia" w:ascii="微软雅黑" w:hAnsi="微软雅黑" w:eastAsia="微软雅黑"/>
                <w:color w:val="000000"/>
              </w:rPr>
              <w:t>不指定，如需指定按实际票差补）</w:t>
            </w:r>
            <w:r>
              <w:rPr>
                <w:rFonts w:hint="eastAsia" w:ascii="微软雅黑" w:hAnsi="微软雅黑" w:eastAsia="微软雅黑"/>
                <w:color w:val="000000"/>
                <w:lang w:eastAsia="zh-CN"/>
              </w:rPr>
              <w:t>乘车</w:t>
            </w:r>
            <w:r>
              <w:rPr>
                <w:rFonts w:hint="eastAsia" w:ascii="微软雅黑" w:hAnsi="微软雅黑" w:eastAsia="微软雅黑"/>
                <w:color w:val="000000"/>
              </w:rPr>
              <w:t>前往广州</w:t>
            </w:r>
            <w:r>
              <w:rPr>
                <w:rFonts w:hint="eastAsia" w:ascii="微软雅黑" w:hAnsi="微软雅黑" w:eastAsia="微软雅黑"/>
                <w:color w:val="000000"/>
                <w:lang w:eastAsia="zh-CN"/>
              </w:rPr>
              <w:t>。</w:t>
            </w:r>
          </w:p>
          <w:p w14:paraId="7975B29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bCs/>
                <w:color w:val="FF0000"/>
                <w:highlight w:val="yellow"/>
              </w:rPr>
              <w:t>【特别备注】：本行程必须要有效港澳通行证（提前自行办理，香港1次签注+澳门1次签注)</w:t>
            </w:r>
          </w:p>
        </w:tc>
      </w:tr>
      <w:tr w14:paraId="6533D415">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1FB62DF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Day2</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抵达广州南站</w:t>
            </w:r>
          </w:p>
        </w:tc>
      </w:tr>
      <w:tr w14:paraId="2B00AF6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7124ABB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1990E2A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default" w:ascii="微软雅黑" w:hAnsi="微软雅黑" w:eastAsia="微软雅黑"/>
                <w:b/>
                <w:color w:val="000000"/>
                <w:lang w:val="en-US" w:eastAsia="zh-CN"/>
              </w:rPr>
              <w:t>广州</w:t>
            </w:r>
            <w:r>
              <w:rPr>
                <w:rFonts w:hint="eastAsia" w:ascii="微软雅黑" w:hAnsi="微软雅黑" w:eastAsia="微软雅黑"/>
                <w:b/>
                <w:color w:val="000000"/>
                <w:lang w:val="en-US" w:eastAsia="zh-CN"/>
              </w:rPr>
              <w:t>酒店</w:t>
            </w:r>
          </w:p>
        </w:tc>
      </w:tr>
      <w:tr w14:paraId="681A4800">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6A91A22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0C4D570C">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早餐：自理</w:t>
            </w:r>
          </w:p>
        </w:tc>
        <w:tc>
          <w:tcPr>
            <w:tcW w:w="2760" w:type="dxa"/>
            <w:shd w:val="clear" w:color="auto" w:fill="DBEEF3"/>
            <w:noWrap w:val="0"/>
            <w:vAlign w:val="center"/>
          </w:tcPr>
          <w:p w14:paraId="6FC8FF2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午餐：自理</w:t>
            </w:r>
          </w:p>
        </w:tc>
        <w:tc>
          <w:tcPr>
            <w:tcW w:w="2352" w:type="dxa"/>
            <w:shd w:val="clear" w:color="auto" w:fill="DBEEF3"/>
            <w:noWrap w:val="0"/>
            <w:vAlign w:val="center"/>
          </w:tcPr>
          <w:p w14:paraId="6B94974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晚餐：自理</w:t>
            </w:r>
          </w:p>
        </w:tc>
      </w:tr>
      <w:tr w14:paraId="2E84EA0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7CC5E87A">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抵达</w:t>
            </w:r>
            <w:r>
              <w:rPr>
                <w:rFonts w:hint="eastAsia" w:ascii="微软雅黑" w:hAnsi="微软雅黑" w:eastAsia="微软雅黑"/>
                <w:color w:val="000000"/>
                <w:lang w:eastAsia="zh-CN"/>
              </w:rPr>
              <w:t>广州南站</w:t>
            </w:r>
            <w:r>
              <w:rPr>
                <w:rFonts w:hint="eastAsia" w:ascii="微软雅黑" w:hAnsi="微软雅黑" w:eastAsia="微软雅黑"/>
                <w:color w:val="000000"/>
              </w:rPr>
              <w:t>后送至酒店休息，自由活动。</w:t>
            </w:r>
          </w:p>
        </w:tc>
      </w:tr>
      <w:tr w14:paraId="307A2A8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51C3052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Day3</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广州 → 深圳</w:t>
            </w:r>
          </w:p>
        </w:tc>
      </w:tr>
      <w:tr w14:paraId="55D38925">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FD587C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b/>
                <w:color w:val="000000"/>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D25E53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color w:val="000000"/>
                <w:lang w:val="en-US" w:eastAsia="zh-CN"/>
              </w:rPr>
              <w:t>深圳酒店</w:t>
            </w:r>
          </w:p>
        </w:tc>
      </w:tr>
      <w:tr w14:paraId="0C12B95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4339708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b/>
                <w:color w:val="000000"/>
              </w:rPr>
            </w:pPr>
            <w:r>
              <w:rPr>
                <w:rFonts w:hint="eastAsia" w:ascii="微软雅黑" w:hAnsi="微软雅黑" w:eastAsia="微软雅黑"/>
                <w:b/>
                <w:color w:val="000000"/>
              </w:rPr>
              <w:t>今日用餐</w:t>
            </w:r>
          </w:p>
        </w:tc>
        <w:tc>
          <w:tcPr>
            <w:tcW w:w="2603" w:type="dxa"/>
            <w:shd w:val="clear" w:color="auto" w:fill="DBEEF3"/>
            <w:noWrap w:val="0"/>
            <w:vAlign w:val="center"/>
          </w:tcPr>
          <w:p w14:paraId="65D29D7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70E68E02">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0421CF7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19C27F6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602DF899">
            <w:pPr>
              <w:pStyle w:val="5"/>
              <w:keepNext w:val="0"/>
              <w:keepLines w:val="0"/>
              <w:pageBreakBefore w:val="0"/>
              <w:widowControl/>
              <w:kinsoku w:val="0"/>
              <w:wordWrap/>
              <w:overflowPunct/>
              <w:topLinePunct w:val="0"/>
              <w:autoSpaceDE w:val="0"/>
              <w:autoSpaceDN w:val="0"/>
              <w:bidi w:val="0"/>
              <w:adjustRightInd w:val="0"/>
              <w:snapToGrid w:val="0"/>
              <w:spacing w:before="65" w:line="380" w:lineRule="exact"/>
              <w:textAlignment w:val="baseline"/>
              <w:rPr>
                <w:rFonts w:hint="eastAsia" w:ascii="微软雅黑" w:hAnsi="微软雅黑" w:eastAsia="微软雅黑" w:cs="微软雅黑"/>
                <w:color w:val="auto"/>
                <w:sz w:val="21"/>
                <w:szCs w:val="21"/>
              </w:rPr>
            </w:pPr>
            <w:r>
              <w:rPr>
                <w:rFonts w:hint="eastAsia" w:ascii="微软雅黑" w:hAnsi="微软雅黑" w:eastAsia="微软雅黑" w:cs="微软雅黑"/>
                <w:b/>
                <w:bCs/>
                <w:color w:val="FF0000"/>
                <w:sz w:val="21"/>
                <w:szCs w:val="21"/>
                <w:lang w:val="en-US" w:eastAsia="zh-CN"/>
              </w:rPr>
              <w:drawing>
                <wp:anchor distT="0" distB="0" distL="114300" distR="114300" simplePos="0" relativeHeight="251665408" behindDoc="1" locked="0" layoutInCell="1" allowOverlap="1">
                  <wp:simplePos x="0" y="0"/>
                  <wp:positionH relativeFrom="column">
                    <wp:posOffset>4785995</wp:posOffset>
                  </wp:positionH>
                  <wp:positionV relativeFrom="paragraph">
                    <wp:posOffset>1778000</wp:posOffset>
                  </wp:positionV>
                  <wp:extent cx="1764030" cy="2355215"/>
                  <wp:effectExtent l="0" t="0" r="3810" b="6985"/>
                  <wp:wrapTight wrapText="bothSides">
                    <wp:wrapPolygon>
                      <wp:start x="0" y="0"/>
                      <wp:lineTo x="0" y="21524"/>
                      <wp:lineTo x="21460" y="21524"/>
                      <wp:lineTo x="21460" y="0"/>
                      <wp:lineTo x="0" y="0"/>
                    </wp:wrapPolygon>
                  </wp:wrapTight>
                  <wp:docPr id="11" name="图片 11" descr="bf919a26754f381bec048d3fef90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19a26754f381bec048d3fef90dcd"/>
                          <pic:cNvPicPr>
                            <a:picLocks noChangeAspect="1"/>
                          </pic:cNvPicPr>
                        </pic:nvPicPr>
                        <pic:blipFill>
                          <a:blip r:embed="rId11"/>
                          <a:stretch>
                            <a:fillRect/>
                          </a:stretch>
                        </pic:blipFill>
                        <pic:spPr>
                          <a:xfrm>
                            <a:off x="0" y="0"/>
                            <a:ext cx="1764030" cy="2355215"/>
                          </a:xfrm>
                          <a:prstGeom prst="rect">
                            <a:avLst/>
                          </a:prstGeom>
                        </pic:spPr>
                      </pic:pic>
                    </a:graphicData>
                  </a:graphic>
                </wp:anchor>
              </w:drawing>
            </w:r>
            <w:r>
              <w:rPr>
                <w:position w:val="-115"/>
                <w:sz w:val="21"/>
                <w:szCs w:val="21"/>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3397250" cy="1875790"/>
                  <wp:effectExtent l="0" t="0" r="1270" b="13970"/>
                  <wp:wrapTight wrapText="bothSides">
                    <wp:wrapPolygon>
                      <wp:start x="0" y="175"/>
                      <wp:lineTo x="0" y="21410"/>
                      <wp:lineTo x="21511" y="21410"/>
                      <wp:lineTo x="21511" y="175"/>
                      <wp:lineTo x="0" y="175"/>
                    </wp:wrapPolygon>
                  </wp:wrapTight>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12"/>
                          <a:srcRect l="50446" t="-520" b="50095"/>
                          <a:stretch>
                            <a:fillRect/>
                          </a:stretch>
                        </pic:blipFill>
                        <pic:spPr>
                          <a:xfrm>
                            <a:off x="0" y="0"/>
                            <a:ext cx="3397250" cy="1875790"/>
                          </a:xfrm>
                          <a:prstGeom prst="rect">
                            <a:avLst/>
                          </a:prstGeom>
                          <a:noFill/>
                          <a:ln>
                            <a:noFill/>
                          </a:ln>
                        </pic:spPr>
                      </pic:pic>
                    </a:graphicData>
                  </a:graphic>
                </wp:anchor>
              </w:drawing>
            </w:r>
            <w:r>
              <w:rPr>
                <w:rFonts w:hint="eastAsia" w:ascii="微软雅黑" w:hAnsi="微软雅黑" w:eastAsia="微软雅黑" w:cs="微软雅黑"/>
                <w:color w:val="auto"/>
                <w:sz w:val="21"/>
                <w:szCs w:val="21"/>
              </w:rPr>
              <w:t>早餐后早餐后游览“新中轴线”——</w:t>
            </w:r>
            <w:r>
              <w:rPr>
                <w:rFonts w:hint="eastAsia" w:ascii="微软雅黑" w:hAnsi="微软雅黑" w:eastAsia="微软雅黑" w:cs="微软雅黑"/>
                <w:b/>
                <w:bCs/>
                <w:color w:val="FF0000"/>
                <w:sz w:val="21"/>
                <w:szCs w:val="21"/>
              </w:rPr>
              <w:t>【花城广场】</w:t>
            </w:r>
            <w:r>
              <w:rPr>
                <w:rFonts w:hint="eastAsia" w:ascii="微软雅黑" w:hAnsi="微软雅黑" w:eastAsia="微软雅黑" w:cs="微软雅黑"/>
                <w:color w:val="auto"/>
                <w:sz w:val="21"/>
                <w:szCs w:val="21"/>
              </w:rPr>
              <w:t>，感受广州城市“大变”新成就。在广场上可外观到广东省博物馆、广州歌剧院，远观广州新电视塔"小蛮腰"--又名</w:t>
            </w:r>
            <w:r>
              <w:rPr>
                <w:rFonts w:hint="eastAsia" w:ascii="微软雅黑" w:hAnsi="微软雅黑" w:eastAsia="微软雅黑" w:cs="微软雅黑"/>
                <w:b/>
                <w:bCs/>
                <w:color w:val="FF0000"/>
                <w:sz w:val="21"/>
                <w:szCs w:val="21"/>
              </w:rPr>
              <w:t>【广州塔】</w:t>
            </w:r>
            <w:r>
              <w:rPr>
                <w:rFonts w:hint="eastAsia" w:ascii="微软雅黑" w:hAnsi="微软雅黑" w:eastAsia="微软雅黑" w:cs="微软雅黑"/>
                <w:color w:val="auto"/>
                <w:sz w:val="21"/>
                <w:szCs w:val="21"/>
              </w:rPr>
              <w:t>（英语：Canton Tower）又称广州新电视塔，昵称小蛮腰</w:t>
            </w:r>
            <w:r>
              <w:rPr>
                <w:rFonts w:hint="eastAsia" w:ascii="微软雅黑" w:hAnsi="微软雅黑" w:eastAsia="微软雅黑" w:cs="微软雅黑"/>
                <w:sz w:val="21"/>
                <w:szCs w:val="21"/>
              </w:rPr>
              <w:t>。</w:t>
            </w:r>
            <w:r>
              <w:rPr>
                <w:color w:val="auto"/>
                <w:position w:val="-115"/>
                <w:sz w:val="21"/>
                <w:szCs w:val="21"/>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3453765" cy="2046605"/>
                  <wp:effectExtent l="0" t="0" r="5715" b="10795"/>
                  <wp:wrapTight wrapText="bothSides">
                    <wp:wrapPolygon>
                      <wp:start x="0" y="161"/>
                      <wp:lineTo x="0" y="21392"/>
                      <wp:lineTo x="21540" y="21392"/>
                      <wp:lineTo x="21540" y="161"/>
                      <wp:lineTo x="0" y="161"/>
                    </wp:wrapPolygon>
                  </wp:wrapTight>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2"/>
                          <a:srcRect l="50446" t="-520" b="50095"/>
                          <a:stretch>
                            <a:fillRect/>
                          </a:stretch>
                        </pic:blipFill>
                        <pic:spPr>
                          <a:xfrm>
                            <a:off x="0" y="0"/>
                            <a:ext cx="3453765" cy="2046605"/>
                          </a:xfrm>
                          <a:prstGeom prst="rect">
                            <a:avLst/>
                          </a:prstGeom>
                          <a:noFill/>
                          <a:ln>
                            <a:noFill/>
                          </a:ln>
                        </pic:spPr>
                      </pic:pic>
                    </a:graphicData>
                  </a:graphic>
                </wp:anchor>
              </w:drawing>
            </w:r>
            <w:r>
              <w:rPr>
                <w:rFonts w:ascii="微软雅黑" w:hAnsi="微软雅黑" w:eastAsia="微软雅黑" w:cs="微软雅黑"/>
                <w:snapToGrid w:val="0"/>
                <w:color w:val="auto"/>
                <w:kern w:val="0"/>
                <w:sz w:val="21"/>
                <w:szCs w:val="21"/>
                <w:lang w:val="en-US" w:eastAsia="zh-CN" w:bidi="ar"/>
              </w:rPr>
              <w:t>乘车前往参观中国国共将帅的摇篮曾经的世界五大军事名校之一的</w:t>
            </w:r>
            <w:r>
              <w:rPr>
                <w:rFonts w:hint="eastAsia" w:ascii="微软雅黑" w:hAnsi="微软雅黑" w:eastAsia="微软雅黑" w:cs="微软雅黑"/>
                <w:b/>
                <w:bCs/>
                <w:snapToGrid w:val="0"/>
                <w:color w:val="FF0000"/>
                <w:kern w:val="0"/>
                <w:sz w:val="21"/>
                <w:szCs w:val="21"/>
                <w:lang w:val="en-US" w:eastAsia="zh-CN" w:bidi="ar"/>
              </w:rPr>
              <w:t>【黄埔军校】</w:t>
            </w:r>
            <w:r>
              <w:rPr>
                <w:rFonts w:hint="eastAsia" w:ascii="微软雅黑" w:hAnsi="微软雅黑" w:eastAsia="微软雅黑" w:cs="微软雅黑"/>
                <w:snapToGrid w:val="0"/>
                <w:color w:val="auto"/>
                <w:kern w:val="0"/>
                <w:sz w:val="21"/>
                <w:szCs w:val="21"/>
                <w:lang w:val="en-US" w:eastAsia="zh-CN" w:bidi="ar"/>
              </w:rPr>
              <w:t>，黄埔军校是孙中山先生在中国共产党和苏联的积极支持和帮助下创办的，是第一次国共合作的产物。</w:t>
            </w:r>
            <w:r>
              <w:rPr>
                <w:rFonts w:hint="eastAsia" w:cs="微软雅黑"/>
                <w:snapToGrid w:val="0"/>
                <w:color w:val="0000FF"/>
                <w:kern w:val="0"/>
                <w:sz w:val="21"/>
                <w:szCs w:val="21"/>
                <w:lang w:val="en-US" w:eastAsia="zh-CN" w:bidi="ar"/>
              </w:rPr>
              <w:t>（</w:t>
            </w:r>
            <w:r>
              <w:rPr>
                <w:rFonts w:hint="eastAsia" w:ascii="微软雅黑" w:hAnsi="微软雅黑" w:eastAsia="微软雅黑" w:cs="微软雅黑"/>
                <w:snapToGrid w:val="0"/>
                <w:color w:val="0000FF"/>
                <w:kern w:val="0"/>
                <w:sz w:val="21"/>
                <w:szCs w:val="21"/>
                <w:lang w:val="en-US" w:eastAsia="zh-CN" w:bidi="ar"/>
              </w:rPr>
              <w:t>免费开放，周一政策性闭馆，无退费，景点每周一换成中山纪念堂</w:t>
            </w:r>
            <w:r>
              <w:rPr>
                <w:rFonts w:hint="eastAsia" w:cs="微软雅黑"/>
                <w:snapToGrid w:val="0"/>
                <w:color w:val="0000FF"/>
                <w:kern w:val="0"/>
                <w:sz w:val="21"/>
                <w:szCs w:val="21"/>
                <w:lang w:val="en-US" w:eastAsia="zh-CN" w:bidi="ar"/>
              </w:rPr>
              <w:t>）</w:t>
            </w:r>
            <w:r>
              <w:rPr>
                <w:rFonts w:hint="eastAsia" w:ascii="微软雅黑" w:hAnsi="微软雅黑" w:eastAsia="微软雅黑" w:cs="微软雅黑"/>
                <w:snapToGrid w:val="0"/>
                <w:color w:val="auto"/>
                <w:kern w:val="0"/>
                <w:sz w:val="21"/>
                <w:szCs w:val="21"/>
                <w:lang w:val="en-US" w:eastAsia="zh-CN" w:bidi="ar"/>
              </w:rPr>
              <w:t>作为中国现代历史上第一所培养革命干部的新型军事政治学校，其影响之深远，作用之巨大，名声之显赫，都是始料所不及。</w:t>
            </w:r>
            <w:r>
              <w:rPr>
                <w:rFonts w:hint="eastAsia" w:ascii="微软雅黑" w:hAnsi="微软雅黑" w:eastAsia="微软雅黑" w:cs="微软雅黑"/>
                <w:b w:val="0"/>
                <w:bCs w:val="0"/>
                <w:color w:val="auto"/>
                <w:sz w:val="21"/>
                <w:szCs w:val="21"/>
                <w:lang w:val="en-US" w:eastAsia="zh-CN"/>
              </w:rPr>
              <w:t>乘车经</w:t>
            </w:r>
            <w:r>
              <w:rPr>
                <w:rFonts w:hint="eastAsia" w:ascii="微软雅黑" w:hAnsi="微软雅黑" w:eastAsia="微软雅黑" w:cs="微软雅黑"/>
                <w:sz w:val="21"/>
                <w:szCs w:val="21"/>
                <w:lang w:val="en-US" w:eastAsia="zh-CN"/>
              </w:rPr>
              <w:t>乘车穿越</w:t>
            </w:r>
            <w:r>
              <w:rPr>
                <w:rFonts w:hint="eastAsia" w:ascii="微软雅黑" w:hAnsi="微软雅黑" w:eastAsia="微软雅黑" w:cs="微软雅黑"/>
                <w:b/>
                <w:bCs/>
                <w:color w:val="FF0000"/>
                <w:sz w:val="21"/>
                <w:szCs w:val="21"/>
                <w:lang w:val="en-US" w:eastAsia="zh-CN"/>
              </w:rPr>
              <w:t>【深中通道】</w:t>
            </w:r>
            <w:r>
              <w:rPr>
                <w:rFonts w:hint="eastAsia" w:ascii="微软雅黑" w:hAnsi="微软雅黑" w:eastAsia="微软雅黑" w:cs="微软雅黑"/>
                <w:sz w:val="21"/>
                <w:szCs w:val="21"/>
                <w:lang w:val="en-US" w:eastAsia="zh-CN"/>
              </w:rPr>
              <w:t>赴</w:t>
            </w:r>
            <w:r>
              <w:rPr>
                <w:rFonts w:hint="eastAsia" w:cs="微软雅黑"/>
                <w:sz w:val="21"/>
                <w:szCs w:val="21"/>
                <w:lang w:val="en-US" w:eastAsia="zh-CN"/>
              </w:rPr>
              <w:t>深圳</w:t>
            </w:r>
            <w:r>
              <w:rPr>
                <w:rFonts w:hint="eastAsia" w:ascii="微软雅黑" w:hAnsi="微软雅黑" w:eastAsia="微软雅黑" w:cs="微软雅黑"/>
                <w:sz w:val="21"/>
                <w:szCs w:val="21"/>
                <w:lang w:val="en-US" w:eastAsia="zh-CN"/>
              </w:rPr>
              <w:t>。深中通道是集“桥、岛、隧、水下互通”于一体的跨海群体工程，从东向西的主要单位建筑工程有东人工岛、海底隧道、西人工岛、东非通航孔桥、伶仃洋大桥、西非通航孔桥、中山大桥和万顷沙跨海特大桥；另设深圳机场、万顷沙、横门等3处设置互通式立交。深中通道桥梁段整体设计呈“S形”，可减小阻水率，并缓解司机开车驾驶疲劳。</w:t>
            </w:r>
            <w:r>
              <w:rPr>
                <w:rFonts w:hint="eastAsia"/>
                <w:sz w:val="21"/>
                <w:szCs w:val="21"/>
                <w:lang w:val="en-US" w:eastAsia="zh-CN"/>
              </w:rPr>
              <w:t>前往地标建筑</w:t>
            </w:r>
            <w:r>
              <w:rPr>
                <w:rFonts w:hint="eastAsia"/>
                <w:sz w:val="21"/>
                <w:szCs w:val="21"/>
                <w:lang w:eastAsia="zh-CN"/>
              </w:rPr>
              <w:t>——</w:t>
            </w:r>
            <w:r>
              <w:rPr>
                <w:rFonts w:hint="eastAsia" w:ascii="微软雅黑" w:hAnsi="微软雅黑" w:eastAsia="微软雅黑" w:cs="微软雅黑"/>
                <w:b/>
                <w:bCs/>
                <w:color w:val="FF0000"/>
                <w:sz w:val="21"/>
                <w:szCs w:val="21"/>
                <w:lang w:val="en-US" w:eastAsia="zh-CN"/>
              </w:rPr>
              <w:t>【莲花山公园】</w:t>
            </w:r>
            <w:r>
              <w:rPr>
                <w:rFonts w:hint="eastAsia" w:ascii="微软雅黑" w:hAnsi="微软雅黑" w:eastAsia="微软雅黑" w:cs="微软雅黑"/>
                <w:color w:val="auto"/>
                <w:sz w:val="21"/>
                <w:szCs w:val="21"/>
              </w:rPr>
              <w:t>莲花山公园地形高低起伏，形成了山峰、浅丘、低谷、缓坡等地形景观，园内种植有珍奇树种及花卉、</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HYPERLINK"https://m.baidu.com/s?word=%E6%A4%B0%E9%A3%8E%E6%9E%97%E8%8D%89%E5%9D%AA&amp;sa=re_dqa_zy"\t"https://answer.baidu.com/answer/_self"</w:instrText>
            </w:r>
            <w:r>
              <w:rPr>
                <w:rFonts w:hint="eastAsia" w:ascii="微软雅黑" w:hAnsi="微软雅黑" w:eastAsia="微软雅黑" w:cs="微软雅黑"/>
                <w:color w:val="auto"/>
                <w:sz w:val="21"/>
                <w:szCs w:val="21"/>
              </w:rPr>
              <w:fldChar w:fldCharType="separate"/>
            </w:r>
            <w:r>
              <w:rPr>
                <w:rStyle w:val="15"/>
                <w:rFonts w:hint="eastAsia" w:ascii="微软雅黑" w:hAnsi="微软雅黑" w:eastAsia="微软雅黑" w:cs="微软雅黑"/>
                <w:i w:val="0"/>
                <w:iCs w:val="0"/>
                <w:caps w:val="0"/>
                <w:color w:val="auto"/>
                <w:spacing w:val="0"/>
                <w:sz w:val="21"/>
                <w:szCs w:val="21"/>
                <w:u w:val="none"/>
              </w:rPr>
              <w:t>椰风林草坪</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HYPERLINK"https://m.baidu.com/s?word=%E4%BA%BA%E5%B7%A5%E6%B9%96&amp;sa=re_dqa_zy"\t"https://answer.baidu.com/answer/_self"</w:instrText>
            </w:r>
            <w:r>
              <w:rPr>
                <w:rFonts w:hint="eastAsia" w:ascii="微软雅黑" w:hAnsi="微软雅黑" w:eastAsia="微软雅黑" w:cs="微软雅黑"/>
                <w:color w:val="auto"/>
                <w:sz w:val="21"/>
                <w:szCs w:val="21"/>
              </w:rPr>
              <w:fldChar w:fldCharType="separate"/>
            </w:r>
            <w:r>
              <w:rPr>
                <w:rStyle w:val="15"/>
                <w:rFonts w:hint="eastAsia" w:ascii="微软雅黑" w:hAnsi="微软雅黑" w:eastAsia="微软雅黑" w:cs="微软雅黑"/>
                <w:i w:val="0"/>
                <w:iCs w:val="0"/>
                <w:caps w:val="0"/>
                <w:color w:val="auto"/>
                <w:spacing w:val="0"/>
                <w:sz w:val="21"/>
                <w:szCs w:val="21"/>
                <w:u w:val="none"/>
              </w:rPr>
              <w:t>人工湖</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等景区和多条登山道。文化景观。莲花山公园是深圳市区负氧离子最高的地方，山顶广场上矗立着改革开放总设计师邓小平同志的铜像，铜像高6米，重6吨，为青铜铸造，铜像的造型为邓小平同志阔步向前的英姿。</w:t>
            </w:r>
          </w:p>
          <w:p w14:paraId="39A215E7">
            <w:pPr>
              <w:keepNext w:val="0"/>
              <w:keepLines w:val="0"/>
              <w:pageBreakBefore w:val="0"/>
              <w:widowControl/>
              <w:kinsoku w:val="0"/>
              <w:wordWrap/>
              <w:overflowPunct/>
              <w:topLinePunct w:val="0"/>
              <w:autoSpaceDE w:val="0"/>
              <w:autoSpaceDN w:val="0"/>
              <w:bidi w:val="0"/>
              <w:adjustRightInd w:val="0"/>
              <w:snapToGrid w:val="0"/>
              <w:spacing w:line="380" w:lineRule="exact"/>
              <w:contextualSpacing/>
              <w:textAlignment w:val="baseline"/>
              <w:rPr>
                <w:rFonts w:hint="eastAsia" w:ascii="微软雅黑" w:hAnsi="微软雅黑" w:eastAsia="微软雅黑"/>
                <w:color w:val="000000"/>
              </w:rPr>
            </w:pPr>
            <w:r>
              <w:rPr>
                <w:rFonts w:hint="eastAsia" w:ascii="微软雅黑" w:hAnsi="微软雅黑" w:eastAsia="微软雅黑" w:cs="微软雅黑"/>
                <w:b/>
                <w:bCs/>
                <w:color w:val="FF0000"/>
                <w:sz w:val="21"/>
                <w:szCs w:val="21"/>
                <w:lang w:val="en-US" w:eastAsia="zh-CN"/>
              </w:rPr>
              <w:t>【大梅沙海滨公园】</w:t>
            </w:r>
            <w:r>
              <w:rPr>
                <w:rFonts w:hint="eastAsia" w:ascii="微软雅黑" w:hAnsi="微软雅黑" w:eastAsia="微软雅黑" w:cs="微软雅黑"/>
                <w:color w:val="auto"/>
                <w:sz w:val="21"/>
                <w:szCs w:val="21"/>
                <w:lang w:val="en-US" w:eastAsia="zh-CN"/>
              </w:rPr>
              <w:t>观景长廊连接椰树林立、花草群艳的大小广场为主线，附有冠大荫浓的法国枇杷掩映着的草坪停车场，造型各异、具有浓郁海滨特色的张拉膜，象朵朵白云点缀在青山绿水之间，有沙丘绿洲、缀花草坪、棕树森林，形成了优美舒适的海滨旅游环境。</w:t>
            </w:r>
            <w:r>
              <w:rPr>
                <w:rFonts w:hint="eastAsia" w:ascii="微软雅黑" w:hAnsi="微软雅黑" w:eastAsia="微软雅黑" w:cs="微软雅黑"/>
                <w:color w:val="auto"/>
                <w:sz w:val="21"/>
                <w:szCs w:val="21"/>
              </w:rPr>
              <w:t>结束后入住酒店休息，自由活动。</w:t>
            </w:r>
          </w:p>
        </w:tc>
      </w:tr>
      <w:tr w14:paraId="52CC8FB0">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6A61D7B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Day4</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深圳 → 香港</w:t>
            </w:r>
          </w:p>
        </w:tc>
      </w:tr>
      <w:tr w14:paraId="57283DA4">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63ADB0FB">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467F7C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color w:val="000000"/>
                <w:lang w:val="en-US" w:eastAsia="zh-CN"/>
              </w:rPr>
              <w:t>香港三星酒店</w:t>
            </w:r>
          </w:p>
        </w:tc>
      </w:tr>
      <w:tr w14:paraId="67F01FF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2CE2FCA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59A7395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2F23C55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159B356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7D114A2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3B31345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sz w:val="22"/>
                <w:szCs w:val="22"/>
              </w:rPr>
              <w:t>前往</w:t>
            </w:r>
            <w:r>
              <w:rPr>
                <w:rFonts w:hint="eastAsia" w:ascii="微软雅黑" w:hAnsi="微软雅黑" w:eastAsia="微软雅黑" w:cs="微软雅黑"/>
                <w:b/>
                <w:bCs/>
                <w:color w:val="FF0000"/>
                <w:sz w:val="22"/>
                <w:szCs w:val="22"/>
              </w:rPr>
              <w:t>【深圳莲塘口岸】</w:t>
            </w:r>
            <w:r>
              <w:rPr>
                <w:rFonts w:hint="eastAsia" w:ascii="微软雅黑" w:hAnsi="微软雅黑" w:eastAsia="微软雅黑" w:cs="微软雅黑"/>
                <w:sz w:val="22"/>
                <w:szCs w:val="22"/>
              </w:rPr>
              <w:t>办理过关香港</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抵达香港后跟随香港导游开启香港之旅.......</w:t>
            </w:r>
          </w:p>
          <w:p w14:paraId="0B18511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color w:val="FF0000"/>
                <w:sz w:val="22"/>
                <w:szCs w:val="22"/>
              </w:rPr>
            </w:pPr>
            <w:r>
              <w:rPr>
                <w:rFonts w:hint="eastAsia" w:ascii="微软雅黑" w:hAnsi="微软雅黑" w:eastAsia="微软雅黑" w:cs="微软雅黑"/>
                <w:b/>
                <w:bCs/>
                <w:color w:val="FF0000"/>
                <w:sz w:val="22"/>
                <w:szCs w:val="22"/>
              </w:rPr>
              <w:t>【黄大仙】</w:t>
            </w:r>
            <w:r>
              <w:rPr>
                <w:rFonts w:hint="eastAsia" w:ascii="微软雅黑" w:hAnsi="微软雅黑" w:eastAsia="微软雅黑" w:cs="微软雅黑"/>
                <w:sz w:val="22"/>
                <w:szCs w:val="22"/>
              </w:rPr>
              <w:t>黄大仙祠，在中国有两个，分别是广州黄大仙祠和香港黄大仙祠，香港黄大仙祠又名啬色园，始建</w:t>
            </w:r>
            <w:r>
              <w:rPr>
                <w:rFonts w:hint="eastAsia" w:ascii="微软雅黑" w:hAnsi="微软雅黑" w:eastAsia="微软雅黑" w:cs="微软雅黑"/>
                <w:color w:val="000000"/>
              </w:rPr>
              <w:drawing>
                <wp:anchor distT="0" distB="0" distL="114300" distR="114300" simplePos="0" relativeHeight="251667456" behindDoc="1" locked="0" layoutInCell="1" allowOverlap="1">
                  <wp:simplePos x="0" y="0"/>
                  <wp:positionH relativeFrom="column">
                    <wp:posOffset>3909695</wp:posOffset>
                  </wp:positionH>
                  <wp:positionV relativeFrom="paragraph">
                    <wp:posOffset>3175</wp:posOffset>
                  </wp:positionV>
                  <wp:extent cx="2649220" cy="2012950"/>
                  <wp:effectExtent l="0" t="0" r="2540" b="13970"/>
                  <wp:wrapTight wrapText="bothSides">
                    <wp:wrapPolygon>
                      <wp:start x="0" y="0"/>
                      <wp:lineTo x="0" y="21423"/>
                      <wp:lineTo x="21496" y="21423"/>
                      <wp:lineTo x="21496" y="0"/>
                      <wp:lineTo x="0" y="0"/>
                    </wp:wrapPolygon>
                  </wp:wrapTight>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3"/>
                          <a:stretch>
                            <a:fillRect/>
                          </a:stretch>
                        </pic:blipFill>
                        <pic:spPr>
                          <a:xfrm>
                            <a:off x="0" y="0"/>
                            <a:ext cx="2649220" cy="2012950"/>
                          </a:xfrm>
                          <a:prstGeom prst="rect">
                            <a:avLst/>
                          </a:prstGeom>
                          <a:noFill/>
                          <a:ln>
                            <a:noFill/>
                          </a:ln>
                        </pic:spPr>
                      </pic:pic>
                    </a:graphicData>
                  </a:graphic>
                </wp:anchor>
              </w:drawing>
            </w:r>
            <w:r>
              <w:rPr>
                <w:rFonts w:hint="eastAsia" w:ascii="微软雅黑" w:hAnsi="微软雅黑" w:eastAsia="微软雅黑" w:cs="微软雅黑"/>
                <w:sz w:val="22"/>
                <w:szCs w:val="22"/>
              </w:rPr>
              <w:t>于1945年，是香港九龙有名的胜迹之一，是香港最著名的庙宇之一，在本港及海外享负盛名。</w:t>
            </w:r>
          </w:p>
          <w:p w14:paraId="23A7462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b/>
                <w:bCs/>
                <w:color w:val="FF0000"/>
                <w:sz w:val="22"/>
                <w:szCs w:val="22"/>
              </w:rPr>
              <w:t>【太平山】</w:t>
            </w:r>
            <w:r>
              <w:rPr>
                <w:rFonts w:hint="eastAsia" w:ascii="微软雅黑" w:hAnsi="微软雅黑" w:eastAsia="微软雅黑" w:cs="微软雅黑"/>
                <w:sz w:val="22"/>
                <w:szCs w:val="22"/>
              </w:rPr>
              <w:t>(司徒拔道觀景台)是香港最受欢迎的名胜景点之一。它称维多利亚峰，是港岛最负盛名的豪华高级住</w:t>
            </w:r>
          </w:p>
          <w:p w14:paraId="72E9A44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sz w:val="22"/>
                <w:szCs w:val="22"/>
              </w:rPr>
              <w:t>宅区:鸟瞰壮丽海港、绚丽市景的理想地。可见层层叠叠的摩天高楼、享誉全球的维多利亚海港，叹“东方之珠”魅力</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放眼维港风光一览无遗。</w:t>
            </w:r>
          </w:p>
          <w:p w14:paraId="2439D45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b/>
                <w:bCs/>
                <w:color w:val="FF0000"/>
                <w:sz w:val="22"/>
                <w:szCs w:val="22"/>
              </w:rPr>
              <w:t>【金紫荆广场】</w:t>
            </w:r>
            <w:r>
              <w:rPr>
                <w:rFonts w:hint="eastAsia" w:ascii="微软雅黑" w:hAnsi="微软雅黑" w:eastAsia="微软雅黑" w:cs="微软雅黑"/>
                <w:sz w:val="22"/>
                <w:szCs w:val="22"/>
              </w:rPr>
              <w:t>这里有1997年国务院赠送香港政府的永久盛开的紫荆花，是香港回归祖国的见证，可自行在这拍照留念。</w:t>
            </w:r>
          </w:p>
          <w:p w14:paraId="0FD87DE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default" w:ascii="微软雅黑" w:hAnsi="微软雅黑" w:eastAsia="微软雅黑" w:cs="微软雅黑"/>
                <w:sz w:val="22"/>
                <w:szCs w:val="22"/>
                <w:lang w:val="en-US" w:eastAsia="zh-CN"/>
              </w:rPr>
            </w:pPr>
            <w:r>
              <w:rPr>
                <w:rFonts w:hint="eastAsia" w:ascii="微软雅黑" w:hAnsi="微软雅黑" w:eastAsia="微软雅黑" w:cs="微软雅黑"/>
                <w:b/>
                <w:bCs/>
                <w:color w:val="FF0000"/>
                <w:sz w:val="22"/>
                <w:szCs w:val="22"/>
              </w:rPr>
              <w:t>【维多利亚港】</w:t>
            </w:r>
            <w:r>
              <w:rPr>
                <w:rFonts w:hint="eastAsia" w:ascii="微软雅黑" w:hAnsi="微软雅黑" w:eastAsia="微软雅黑" w:cs="微软雅黑"/>
                <w:sz w:val="22"/>
                <w:szCs w:val="22"/>
              </w:rPr>
              <w:t>乘天星小轮游（单程）全球金融金心最繁华香港。维多利亚港，简称维港，由于港阔水深，被喻为”世界三大天然良港”之一。香港亦因而有“东方之珠”和”世界三大夜景“之美誉。</w:t>
            </w:r>
            <w:r>
              <w:rPr>
                <w:rFonts w:hint="eastAsia" w:ascii="微软雅黑" w:hAnsi="微软雅黑" w:eastAsia="微软雅黑" w:cs="微软雅黑"/>
                <w:color w:val="0000FF"/>
                <w:sz w:val="22"/>
                <w:szCs w:val="22"/>
                <w:lang w:eastAsia="zh-CN"/>
              </w:rPr>
              <w:t>（</w:t>
            </w:r>
            <w:r>
              <w:rPr>
                <w:rFonts w:hint="eastAsia" w:ascii="微软雅黑" w:hAnsi="微软雅黑" w:eastAsia="微软雅黑" w:cs="微软雅黑"/>
                <w:color w:val="0000FF"/>
                <w:spacing w:val="12"/>
                <w:sz w:val="20"/>
                <w:szCs w:val="20"/>
                <w:lang w:val="en-US" w:eastAsia="zh-CN"/>
              </w:rPr>
              <w:t>备注:如需升级洋紫荆豪华游船视当天船位情况自愿选择，增加费用自理</w:t>
            </w:r>
            <w:r>
              <w:rPr>
                <w:rFonts w:hint="eastAsia" w:ascii="微软雅黑" w:hAnsi="微软雅黑" w:eastAsia="微软雅黑" w:cs="微软雅黑"/>
                <w:color w:val="0000FF"/>
                <w:sz w:val="22"/>
                <w:szCs w:val="22"/>
                <w:lang w:eastAsia="zh-CN"/>
              </w:rPr>
              <w:t>）</w:t>
            </w:r>
          </w:p>
          <w:p w14:paraId="58F1CCD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napToGrid w:val="0"/>
                <w:color w:val="000000"/>
                <w:spacing w:val="12"/>
                <w:kern w:val="0"/>
                <w:sz w:val="22"/>
                <w:szCs w:val="22"/>
                <w:lang w:val="en-US" w:eastAsia="zh-CN" w:bidi="ar"/>
              </w:rPr>
            </w:pPr>
            <w:r>
              <w:rPr>
                <w:rFonts w:hint="eastAsia" w:ascii="微软雅黑" w:hAnsi="微软雅黑" w:eastAsia="微软雅黑" w:cs="微软雅黑"/>
                <w:b/>
                <w:bCs/>
                <w:snapToGrid w:val="0"/>
                <w:color w:val="FF0000"/>
                <w:spacing w:val="12"/>
                <w:kern w:val="0"/>
                <w:sz w:val="22"/>
                <w:szCs w:val="22"/>
                <w:lang w:val="en-US" w:eastAsia="zh-CN" w:bidi="ar"/>
              </w:rPr>
              <w:t>【大馆】</w:t>
            </w:r>
            <w:r>
              <w:rPr>
                <w:rFonts w:hint="eastAsia" w:ascii="微软雅黑" w:hAnsi="微软雅黑" w:eastAsia="微软雅黑" w:cs="微软雅黑"/>
                <w:snapToGrid w:val="0"/>
                <w:color w:val="000000"/>
                <w:spacing w:val="12"/>
                <w:kern w:val="0"/>
                <w:sz w:val="22"/>
                <w:szCs w:val="22"/>
                <w:lang w:val="en-US" w:eastAsia="zh-CN" w:bidi="ar"/>
              </w:rPr>
              <w:t>百年警署监狱改建而成，整个园区保留了维多利亚式古典红砖建筑与希腊文艺复兴式建筑为主体，周围充满香港味的高楼大厦形成强烈的对比，里头结合艺术与历史的多方特色。</w:t>
            </w:r>
          </w:p>
          <w:p w14:paraId="09E0DAE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b/>
                <w:bCs/>
                <w:color w:val="FF0000"/>
                <w:sz w:val="22"/>
                <w:szCs w:val="22"/>
              </w:rPr>
              <w:t>【星光大道】</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英语:Avenue of Stars</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为表扬香港电影界杰出人士的特色景点，仿效好莱坞星光大道，杰出电影工作者的芳名与手掌印镶嵌在特制的纪念牌匾，以年代依次排列在星光大道上，可容纳100名电影工作者的纪念牌扁是热门的旅游景点。</w:t>
            </w:r>
          </w:p>
          <w:p w14:paraId="2F971AC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s="微软雅黑"/>
                <w:b/>
                <w:bCs/>
                <w:snapToGrid w:val="0"/>
                <w:color w:val="FF0000"/>
                <w:kern w:val="0"/>
                <w:sz w:val="22"/>
                <w:szCs w:val="22"/>
                <w:lang w:val="en-US" w:eastAsia="zh-CN" w:bidi="ar"/>
              </w:rPr>
              <w:t>【浅水湾】</w:t>
            </w:r>
            <w:r>
              <w:rPr>
                <w:rFonts w:hint="eastAsia" w:ascii="微软雅黑" w:hAnsi="微软雅黑" w:eastAsia="微软雅黑" w:cs="微软雅黑"/>
                <w:snapToGrid w:val="0"/>
                <w:color w:val="000000"/>
                <w:kern w:val="0"/>
                <w:sz w:val="21"/>
                <w:szCs w:val="21"/>
                <w:lang w:val="en-US" w:eastAsia="zh-CN" w:bidi="ar"/>
              </w:rPr>
              <w:t>是香港最具代表性的美丽海湾，这里遍布豪华住宅，其中包括香港巨商李嘉诚、包玉刚的豪华私宅。这些依山傍水的建筑，构成了浅水湾独特风景，令人流连忘返。</w:t>
            </w:r>
          </w:p>
        </w:tc>
      </w:tr>
      <w:tr w14:paraId="63C2BEC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10D91CC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Day5</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香港 → 澳门 → 珠海</w:t>
            </w:r>
          </w:p>
        </w:tc>
      </w:tr>
      <w:tr w14:paraId="4BD244E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1C62FD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450425E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default" w:ascii="微软雅黑" w:hAnsi="微软雅黑" w:eastAsia="微软雅黑"/>
                <w:b/>
                <w:color w:val="000000"/>
                <w:lang w:val="en-US" w:eastAsia="zh-CN"/>
              </w:rPr>
              <w:t>珠海酒店</w:t>
            </w:r>
          </w:p>
        </w:tc>
      </w:tr>
      <w:tr w14:paraId="621026B5">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42E0F7E8">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3B38D69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5138D15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5773FC5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包含（佛跳墙）</w:t>
            </w:r>
          </w:p>
        </w:tc>
      </w:tr>
      <w:tr w14:paraId="2F266F54">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6E5C5E6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w:t>
            </w:r>
            <w:r>
              <w:rPr>
                <w:rFonts w:hint="eastAsia" w:ascii="微软雅黑" w:hAnsi="微软雅黑" w:eastAsia="微软雅黑" w:cs="微软雅黑"/>
                <w:b/>
                <w:bCs/>
                <w:color w:val="FF0000"/>
                <w:sz w:val="21"/>
                <w:szCs w:val="21"/>
              </w:rPr>
              <w:t>【港珠澳大桥】</w:t>
            </w:r>
            <w:r>
              <w:rPr>
                <w:rFonts w:hint="eastAsia" w:ascii="微软雅黑" w:hAnsi="微软雅黑" w:eastAsia="微软雅黑" w:cs="微软雅黑"/>
                <w:b/>
                <w:bCs/>
                <w:snapToGrid w:val="0"/>
                <w:color w:val="0000FF"/>
                <w:kern w:val="0"/>
                <w:sz w:val="18"/>
                <w:szCs w:val="18"/>
                <w:highlight w:val="yellow"/>
                <w:lang w:val="en-US" w:eastAsia="zh-CN" w:bidi="ar"/>
              </w:rPr>
              <w:t>（金巴车费需自理65岁以上+30/人，65岁以下+60/人）</w:t>
            </w:r>
            <w:r>
              <w:rPr>
                <w:rFonts w:hint="eastAsia" w:ascii="微软雅黑" w:hAnsi="微软雅黑" w:eastAsia="微软雅黑" w:cs="微软雅黑"/>
                <w:sz w:val="21"/>
                <w:szCs w:val="21"/>
              </w:rPr>
              <w:t>坐金巴车游全球桥梁建筑的“珠穆朗玛峰”世界七大奇迹，单程车观时间为40分钟左右，飞越伶仃洋的雄伟壮观，大桥全长55公里，是世界最长的跨海大桥。沿途观赏“风帆双塔”、“海豚三塔”、“中国结双塔”，大桥经过“西人工岛”、从海上人工岛进入海底隧道，海底隧道长约6.75公里，出口为香港大屿山的“东人工岛”。寻找中华白海豚足迹，运气好会遇见粉红海豚；过关</w:t>
            </w:r>
            <w:r>
              <w:rPr>
                <w:rFonts w:hint="eastAsia" w:ascii="微软雅黑" w:hAnsi="微软雅黑" w:eastAsia="微软雅黑" w:cs="微软雅黑"/>
                <w:sz w:val="21"/>
                <w:szCs w:val="21"/>
                <w:lang w:val="en-US" w:eastAsia="zh-CN"/>
              </w:rPr>
              <w:t>至</w:t>
            </w:r>
            <w:r>
              <w:rPr>
                <w:rFonts w:hint="eastAsia" w:ascii="微软雅黑" w:hAnsi="微软雅黑" w:eastAsia="微软雅黑" w:cs="微软雅黑"/>
                <w:sz w:val="21"/>
                <w:szCs w:val="21"/>
              </w:rPr>
              <w:t>澳门。</w:t>
            </w:r>
          </w:p>
          <w:p w14:paraId="5C3C47A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val="en-US" w:eastAsia="zh-CN"/>
              </w:rPr>
              <w:t>金莲花广场</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不是很大，看起来就跟普通的休闲广场一样，它是澳门回归的时候建立的。中华人民共和国中央人民政府赠送了一尊名为《盛丗莲花》的雕塑就矗立在广场的中央，这里也因此成为了澳门回归纪念景点。</w:t>
            </w:r>
          </w:p>
          <w:p w14:paraId="4A05F2A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【大三巴牌坊】</w:t>
            </w:r>
            <w:r>
              <w:rPr>
                <w:rFonts w:hint="eastAsia" w:ascii="微软雅黑" w:hAnsi="微软雅黑" w:eastAsia="微软雅黑" w:cs="微软雅黑"/>
                <w:sz w:val="21"/>
                <w:szCs w:val="21"/>
              </w:rPr>
              <w:t>最具代表性的"澳门八景"之一，位于炮台山下，左临澳门博物馆和大炮台名胜，为天主之母教堂(即圣保禄教堂)的前壁遗址，曾浴火重生。建筑糅合了欧洲文艺复兴时期与东方建筑的风格而成，体现出东西艺术的交融，雕刻精细，巍峨壮观。</w:t>
            </w:r>
          </w:p>
          <w:p w14:paraId="1B039FA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position w:val="-45"/>
                <w:sz w:val="20"/>
                <w:szCs w:val="20"/>
              </w:rPr>
              <w:drawing>
                <wp:anchor distT="0" distB="0" distL="114300" distR="114300" simplePos="0" relativeHeight="251668480" behindDoc="0" locked="0" layoutInCell="1" allowOverlap="1">
                  <wp:simplePos x="0" y="0"/>
                  <wp:positionH relativeFrom="column">
                    <wp:posOffset>15875</wp:posOffset>
                  </wp:positionH>
                  <wp:positionV relativeFrom="paragraph">
                    <wp:posOffset>511810</wp:posOffset>
                  </wp:positionV>
                  <wp:extent cx="6525895" cy="1430020"/>
                  <wp:effectExtent l="0" t="0" r="12065" b="2540"/>
                  <wp:wrapSquare wrapText="bothSides"/>
                  <wp:docPr id="30" name="图片 3"/>
                  <wp:cNvGraphicFramePr/>
                  <a:graphic xmlns:a="http://schemas.openxmlformats.org/drawingml/2006/main">
                    <a:graphicData uri="http://schemas.openxmlformats.org/drawingml/2006/picture">
                      <pic:pic xmlns:pic="http://schemas.openxmlformats.org/drawingml/2006/picture">
                        <pic:nvPicPr>
                          <pic:cNvPr id="30" name="图片 3"/>
                          <pic:cNvPicPr/>
                        </pic:nvPicPr>
                        <pic:blipFill>
                          <a:blip r:embed="rId14"/>
                          <a:stretch>
                            <a:fillRect/>
                          </a:stretch>
                        </pic:blipFill>
                        <pic:spPr>
                          <a:xfrm>
                            <a:off x="0" y="0"/>
                            <a:ext cx="6525895" cy="1430020"/>
                          </a:xfrm>
                          <a:prstGeom prst="rect">
                            <a:avLst/>
                          </a:prstGeom>
                          <a:noFill/>
                          <a:ln>
                            <a:noFill/>
                          </a:ln>
                        </pic:spPr>
                      </pic:pic>
                    </a:graphicData>
                  </a:graphic>
                </wp:anchor>
              </w:drawing>
            </w:r>
            <w:r>
              <w:rPr>
                <w:rFonts w:hint="eastAsia" w:ascii="微软雅黑" w:hAnsi="微软雅黑" w:eastAsia="微软雅黑" w:cs="微软雅黑"/>
                <w:sz w:val="21"/>
                <w:szCs w:val="21"/>
              </w:rPr>
              <w:t>车观澳门地标</w:t>
            </w:r>
            <w:r>
              <w:rPr>
                <w:rFonts w:hint="eastAsia" w:ascii="微软雅黑" w:hAnsi="微软雅黑" w:eastAsia="微软雅黑" w:cs="微软雅黑"/>
                <w:b/>
                <w:bCs/>
                <w:color w:val="FF0000"/>
                <w:sz w:val="21"/>
                <w:szCs w:val="21"/>
              </w:rPr>
              <w:t>【新老葡京酒店】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【澳门观光塔】</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rPr>
              <w:t>【巴黎人铁塔】</w:t>
            </w:r>
            <w:r>
              <w:rPr>
                <w:rFonts w:hint="eastAsia" w:ascii="微软雅黑" w:hAnsi="微软雅黑" w:eastAsia="微软雅黑" w:cs="微软雅黑"/>
                <w:sz w:val="21"/>
                <w:szCs w:val="21"/>
              </w:rPr>
              <w:t>“光之城”巴黎向来以浪漫著称，尤其是埃菲尔铁塔，更是令无数人心向往之，她是爱与浪漫的象征，也见证着千万人的浪漫宣言与爱的故事。</w:t>
            </w:r>
          </w:p>
          <w:p w14:paraId="11DC0FD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后游览观赏</w:t>
            </w:r>
            <w:r>
              <w:rPr>
                <w:rFonts w:hint="eastAsia" w:ascii="微软雅黑" w:hAnsi="微软雅黑" w:eastAsia="微软雅黑" w:cs="微软雅黑"/>
                <w:b/>
                <w:bCs/>
                <w:color w:val="FF0000"/>
                <w:sz w:val="21"/>
                <w:szCs w:val="21"/>
              </w:rPr>
              <w:t>【银河城</w:t>
            </w:r>
            <w:r>
              <w:rPr>
                <w:rFonts w:hint="eastAsia" w:ascii="微软雅黑" w:hAnsi="微软雅黑" w:eastAsia="微软雅黑" w:cs="微软雅黑"/>
                <w:b/>
                <w:bCs/>
                <w:color w:val="FF0000"/>
                <w:sz w:val="21"/>
                <w:szCs w:val="21"/>
                <w:lang w:val="en-US" w:eastAsia="zh-CN"/>
              </w:rPr>
              <w:t>钻石秀</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世界最大钻石5D灯光秀表演是以孔雀羽毛为设计灵感,在大厅正上方以孔雀开屏华丽姿态呈现，更结合一座高达3公尺的璀璨巨型钻石水晶灯饰，在水幕旋转，落在七彩喷水池中，搭配不同色彩灯光秀，财来运钻好兆头。</w:t>
            </w:r>
          </w:p>
          <w:p w14:paraId="68AA9C2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【澳门威尼斯人</w:t>
            </w:r>
            <w:r>
              <w:rPr>
                <w:rFonts w:hint="eastAsia" w:ascii="微软雅黑" w:hAnsi="微软雅黑" w:eastAsia="微软雅黑" w:cs="微软雅黑"/>
                <w:b/>
                <w:bCs/>
                <w:color w:val="FF0000"/>
                <w:sz w:val="21"/>
                <w:szCs w:val="21"/>
                <w:lang w:eastAsia="zh-CN"/>
              </w:rPr>
              <w:t>度假村</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占地1.050万平方尺，设有3000间豪华套房，以意大利威尼斯水乡以及著名雕像为建筑特色，并参考著名的拉斯维加斯威尼斯人度假村酒店作为设计蓝本，是一座超级大型的度假式酒店。</w:t>
            </w:r>
          </w:p>
          <w:p w14:paraId="087C8DB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cs="微软雅黑"/>
                <w:sz w:val="21"/>
                <w:szCs w:val="21"/>
              </w:rPr>
              <w:t>于指定时间乘车前往</w:t>
            </w:r>
            <w:r>
              <w:rPr>
                <w:rFonts w:hint="eastAsia" w:ascii="微软雅黑" w:hAnsi="微软雅黑" w:eastAsia="微软雅黑" w:cs="微软雅黑"/>
                <w:b/>
                <w:bCs/>
                <w:color w:val="FF0000"/>
                <w:sz w:val="21"/>
                <w:szCs w:val="21"/>
              </w:rPr>
              <w:t>【人工岛口岸】</w:t>
            </w:r>
            <w:r>
              <w:rPr>
                <w:rFonts w:hint="eastAsia" w:ascii="微软雅黑" w:hAnsi="微软雅黑" w:eastAsia="微软雅黑" w:cs="微软雅黑"/>
                <w:sz w:val="21"/>
                <w:szCs w:val="21"/>
              </w:rPr>
              <w:t>经过关抵珠海后，送回酒店，晚上自由活动</w:t>
            </w:r>
            <w:r>
              <w:rPr>
                <w:rFonts w:hint="eastAsia" w:ascii="微软雅黑" w:hAnsi="微软雅黑" w:eastAsia="微软雅黑" w:cs="微软雅黑"/>
                <w:sz w:val="21"/>
                <w:szCs w:val="21"/>
                <w:lang w:eastAsia="zh-CN"/>
              </w:rPr>
              <w:t>。</w:t>
            </w:r>
          </w:p>
        </w:tc>
      </w:tr>
      <w:tr w14:paraId="370801A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5B8272A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Day6</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珠海 → 广州</w:t>
            </w:r>
          </w:p>
        </w:tc>
      </w:tr>
      <w:tr w14:paraId="72B5FD7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0E4EE3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6E28D7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default" w:ascii="微软雅黑" w:hAnsi="微软雅黑" w:eastAsia="微软雅黑"/>
                <w:b/>
                <w:color w:val="000000"/>
                <w:lang w:val="en-US" w:eastAsia="zh-CN"/>
              </w:rPr>
              <w:t>广州酒店</w:t>
            </w:r>
          </w:p>
        </w:tc>
      </w:tr>
      <w:tr w14:paraId="4236B1E3">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2097EB4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2B799D1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59D7BA3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17B846E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03B744D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5D85062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早餐后车观</w:t>
            </w:r>
            <w:r>
              <w:rPr>
                <w:rFonts w:hint="eastAsia" w:ascii="微软雅黑" w:hAnsi="微软雅黑" w:eastAsia="微软雅黑" w:cs="微软雅黑"/>
                <w:b/>
                <w:bCs/>
                <w:color w:val="FF0000"/>
                <w:sz w:val="22"/>
                <w:szCs w:val="22"/>
              </w:rPr>
              <w:t>【珠海渔女】</w:t>
            </w:r>
            <w:r>
              <w:rPr>
                <w:rFonts w:hint="eastAsia" w:ascii="微软雅黑" w:hAnsi="微软雅黑" w:eastAsia="微软雅黑" w:cs="微软雅黑"/>
                <w:sz w:val="22"/>
                <w:szCs w:val="22"/>
              </w:rPr>
              <w:t>珠海市的象征</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矗立着一尊巨型石刻雕像</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她领戴项珠</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身掮渔网，裤脚轻挽</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双手高高擎举一颗晶莹璀璨的珍珠</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带着喜悦而又含羞的神情</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向世界昭示着光明</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向人类奉献珍宝</w:t>
            </w:r>
            <w:r>
              <w:rPr>
                <w:rFonts w:hint="eastAsia" w:ascii="微软雅黑" w:hAnsi="微软雅黑" w:eastAsia="微软雅黑" w:cs="微软雅黑"/>
                <w:sz w:val="22"/>
                <w:szCs w:val="22"/>
                <w:lang w:eastAsia="zh-CN"/>
              </w:rPr>
              <w:t>。</w:t>
            </w:r>
          </w:p>
          <w:p w14:paraId="2258E88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drawing>
                <wp:anchor distT="0" distB="0" distL="114300" distR="114300" simplePos="0" relativeHeight="251669504" behindDoc="1" locked="0" layoutInCell="1" allowOverlap="1">
                  <wp:simplePos x="0" y="0"/>
                  <wp:positionH relativeFrom="column">
                    <wp:posOffset>3886200</wp:posOffset>
                  </wp:positionH>
                  <wp:positionV relativeFrom="paragraph">
                    <wp:posOffset>249555</wp:posOffset>
                  </wp:positionV>
                  <wp:extent cx="2636520" cy="1758315"/>
                  <wp:effectExtent l="0" t="0" r="0" b="9525"/>
                  <wp:wrapTight wrapText="bothSides">
                    <wp:wrapPolygon>
                      <wp:start x="0" y="0"/>
                      <wp:lineTo x="0" y="21464"/>
                      <wp:lineTo x="21472" y="21464"/>
                      <wp:lineTo x="21472" y="0"/>
                      <wp:lineTo x="0" y="0"/>
                    </wp:wrapPolygon>
                  </wp:wrapTight>
                  <wp:docPr id="31" name="图片 31" descr="DM_2025111916511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M_20251119165119_001"/>
                          <pic:cNvPicPr>
                            <a:picLocks noChangeAspect="1"/>
                          </pic:cNvPicPr>
                        </pic:nvPicPr>
                        <pic:blipFill>
                          <a:blip r:embed="rId15"/>
                          <a:stretch>
                            <a:fillRect/>
                          </a:stretch>
                        </pic:blipFill>
                        <pic:spPr>
                          <a:xfrm>
                            <a:off x="0" y="0"/>
                            <a:ext cx="2636520" cy="1758315"/>
                          </a:xfrm>
                          <a:prstGeom prst="rect">
                            <a:avLst/>
                          </a:prstGeom>
                        </pic:spPr>
                      </pic:pic>
                    </a:graphicData>
                  </a:graphic>
                </wp:anchor>
              </w:drawing>
            </w:r>
            <w:r>
              <w:rPr>
                <w:rFonts w:hint="eastAsia" w:ascii="微软雅黑" w:hAnsi="微软雅黑" w:eastAsia="微软雅黑" w:cs="微软雅黑"/>
                <w:b/>
                <w:bCs/>
                <w:color w:val="FF0000"/>
                <w:sz w:val="22"/>
                <w:szCs w:val="22"/>
              </w:rPr>
              <w:t>【珠海日月贝】</w:t>
            </w:r>
            <w:r>
              <w:rPr>
                <w:rFonts w:hint="eastAsia" w:ascii="微软雅黑" w:hAnsi="微软雅黑" w:eastAsia="微软雅黑" w:cs="微软雅黑"/>
                <w:sz w:val="22"/>
                <w:szCs w:val="22"/>
              </w:rPr>
              <w:t>是中国唯一建设在海岛上的歌剧院</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珠海大剧院由一大一小两组“贝壳”组成，构成了歌剧院的整体形象，因此得称“日月贝”。独特的贝壳造型在珠三角地区绝无仅有</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成为珠海新特区城微</w:t>
            </w:r>
            <w:r>
              <w:rPr>
                <w:rFonts w:hint="eastAsia" w:ascii="微软雅黑" w:hAnsi="微软雅黑" w:eastAsia="微软雅黑" w:cs="微软雅黑"/>
                <w:sz w:val="22"/>
                <w:szCs w:val="22"/>
                <w:lang w:eastAsia="zh-CN"/>
              </w:rPr>
              <w:t>。</w:t>
            </w:r>
          </w:p>
          <w:p w14:paraId="4247A01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后前往华南首个钟表文化博物馆，参观AAAA景区</w:t>
            </w:r>
            <w:r>
              <w:rPr>
                <w:rFonts w:hint="eastAsia" w:ascii="微软雅黑" w:hAnsi="微软雅黑" w:eastAsia="微软雅黑" w:cs="微软雅黑"/>
                <w:b/>
                <w:bCs/>
                <w:color w:val="FF0000"/>
                <w:sz w:val="21"/>
                <w:szCs w:val="21"/>
                <w:lang w:val="en-US" w:eastAsia="zh-CN"/>
              </w:rPr>
              <w:t>【罗西尼钟表博物馆】</w:t>
            </w:r>
            <w:r>
              <w:rPr>
                <w:rFonts w:hint="eastAsia" w:ascii="微软雅黑" w:hAnsi="微软雅黑" w:eastAsia="微软雅黑" w:cs="微软雅黑"/>
                <w:b w:val="0"/>
                <w:bCs w:val="0"/>
                <w:sz w:val="21"/>
                <w:szCs w:val="21"/>
                <w:lang w:val="en-US" w:eastAsia="zh-CN"/>
              </w:rPr>
              <w:t>了解人类计时仪器由来发展及现代钟表精密制作，感触时间的存在，并引发探索时间的乐趣。</w:t>
            </w:r>
          </w:p>
          <w:p w14:paraId="0F60C62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lang w:eastAsia="zh-CN"/>
              </w:rPr>
            </w:pPr>
            <w:r>
              <w:rPr>
                <w:rFonts w:hint="eastAsia" w:ascii="微软雅黑" w:hAnsi="微软雅黑" w:eastAsia="微软雅黑" w:cs="微软雅黑"/>
                <w:b/>
                <w:bCs/>
                <w:color w:val="FF0000"/>
                <w:sz w:val="22"/>
                <w:szCs w:val="22"/>
              </w:rPr>
              <w:t>【圆明新园】</w:t>
            </w:r>
            <w:r>
              <w:rPr>
                <w:rFonts w:hint="eastAsia" w:ascii="微软雅黑" w:hAnsi="微软雅黑" w:eastAsia="微软雅黑" w:cs="微软雅黑"/>
                <w:color w:val="0000FF"/>
                <w:spacing w:val="12"/>
                <w:sz w:val="20"/>
                <w:szCs w:val="20"/>
                <w:lang w:val="en-US" w:eastAsia="zh-CN"/>
              </w:rPr>
              <w:t>（备注：如遇景区维护或天气等不可抗力因素未开园，则放弃游览，无费用退还）</w:t>
            </w:r>
            <w:r>
              <w:rPr>
                <w:rFonts w:hint="eastAsia" w:ascii="微软雅黑" w:hAnsi="微软雅黑" w:eastAsia="微软雅黑" w:cs="微软雅黑"/>
                <w:sz w:val="22"/>
                <w:szCs w:val="22"/>
              </w:rPr>
              <w:t>游览时间约1.5小时，占地面积为1.39平方公里，以北京圆明园为原稿，按</w:t>
            </w:r>
            <w:r>
              <w:rPr>
                <w:rFonts w:hint="eastAsia" w:ascii="微软雅黑" w:hAnsi="微软雅黑" w:eastAsia="微软雅黑" w:cs="微软雅黑"/>
                <w:sz w:val="22"/>
                <w:szCs w:val="22"/>
                <w:lang w:val="en-US" w:eastAsia="zh-CN"/>
              </w:rPr>
              <w:t>1:1</w:t>
            </w:r>
            <w:r>
              <w:rPr>
                <w:rFonts w:hint="eastAsia" w:ascii="微软雅黑" w:hAnsi="微软雅黑" w:eastAsia="微软雅黑" w:cs="微软雅黑"/>
                <w:sz w:val="22"/>
                <w:szCs w:val="22"/>
              </w:rPr>
              <w:t>比例精选圆明园四十景中的十八景修建而成，投资6亿元人民币，是中国首批AAAA级景区之一。圆明新园融古典皇家建筑群、江南古典园林建筑群和西洋建筑群为一体</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为游客再现圆明园。</w:t>
            </w:r>
          </w:p>
          <w:p w14:paraId="321C5CF6">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pPr>
            <w:r>
              <w:rPr>
                <w:rFonts w:hint="eastAsia" w:ascii="微软雅黑" w:hAnsi="微软雅黑" w:eastAsia="微软雅黑" w:cs="微软雅黑"/>
                <w:snapToGrid w:val="0"/>
                <w:color w:val="000000"/>
                <w:kern w:val="0"/>
                <w:sz w:val="21"/>
                <w:szCs w:val="21"/>
                <w:lang w:val="en-US" w:eastAsia="zh-CN" w:bidi="ar"/>
              </w:rPr>
              <w:t>前往</w:t>
            </w:r>
            <w:r>
              <w:rPr>
                <w:rFonts w:ascii="微软雅黑" w:hAnsi="微软雅黑" w:eastAsia="微软雅黑" w:cs="微软雅黑"/>
                <w:snapToGrid w:val="0"/>
                <w:color w:val="000000"/>
                <w:kern w:val="0"/>
                <w:sz w:val="21"/>
                <w:szCs w:val="21"/>
                <w:lang w:val="en-US" w:eastAsia="zh-CN" w:bidi="ar"/>
              </w:rPr>
              <w:t>参观</w:t>
            </w:r>
            <w:r>
              <w:rPr>
                <w:rFonts w:hint="eastAsia" w:ascii="微软雅黑" w:hAnsi="微软雅黑" w:eastAsia="微软雅黑" w:cs="微软雅黑"/>
                <w:b/>
                <w:bCs/>
                <w:color w:val="FF0000"/>
                <w:sz w:val="22"/>
                <w:szCs w:val="22"/>
                <w:lang w:val="en-US" w:eastAsia="zh-CN"/>
              </w:rPr>
              <w:t>【孙中山故居】</w:t>
            </w:r>
            <w:r>
              <w:rPr>
                <w:rFonts w:hint="eastAsia" w:ascii="微软雅黑" w:hAnsi="微软雅黑" w:eastAsia="微软雅黑" w:cs="微软雅黑"/>
                <w:snapToGrid w:val="0"/>
                <w:color w:val="000000"/>
                <w:kern w:val="0"/>
                <w:sz w:val="21"/>
                <w:szCs w:val="21"/>
                <w:lang w:val="en-US" w:eastAsia="zh-CN" w:bidi="ar"/>
              </w:rPr>
              <w:t>纪念馆位于广东省中山市翠亨村，成立于 1956 年，管理范围 20 万平方米，现为国家一级博物馆、国家 AAAAA 级旅游景区核心景区。</w:t>
            </w:r>
          </w:p>
          <w:p w14:paraId="540CC58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s="微软雅黑"/>
                <w:sz w:val="22"/>
                <w:szCs w:val="22"/>
                <w:lang w:val="en-US" w:eastAsia="zh-CN"/>
              </w:rPr>
              <w:t>游览结束后前往广州，入住酒店休息。</w:t>
            </w:r>
          </w:p>
        </w:tc>
      </w:tr>
      <w:tr w14:paraId="5AF1EBD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1563ACB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Day7-8</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广州 → 家乡</w:t>
            </w:r>
          </w:p>
        </w:tc>
      </w:tr>
      <w:tr w14:paraId="4A69C3C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189F2F3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3286ABC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b/>
                <w:color w:val="000000"/>
                <w:lang w:val="en-US" w:eastAsia="zh-CN"/>
              </w:rPr>
              <w:t>温馨的家</w:t>
            </w:r>
          </w:p>
        </w:tc>
      </w:tr>
      <w:tr w14:paraId="621D3E2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6F1B52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2862D14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275B8D8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午餐：自理</w:t>
            </w:r>
          </w:p>
        </w:tc>
        <w:tc>
          <w:tcPr>
            <w:tcW w:w="2352" w:type="dxa"/>
            <w:shd w:val="clear" w:color="auto" w:fill="DBEEF3"/>
            <w:noWrap w:val="0"/>
            <w:vAlign w:val="center"/>
          </w:tcPr>
          <w:p w14:paraId="7A567BF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晚餐：自理</w:t>
            </w:r>
          </w:p>
        </w:tc>
      </w:tr>
      <w:tr w14:paraId="6E4411BF">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3EA1E40F">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olor w:val="000000"/>
              </w:rPr>
              <w:t>早餐后自由活动，根据</w:t>
            </w:r>
            <w:r>
              <w:rPr>
                <w:rFonts w:hint="eastAsia" w:ascii="微软雅黑" w:hAnsi="微软雅黑" w:eastAsia="微软雅黑"/>
                <w:color w:val="000000"/>
                <w:lang w:eastAsia="zh-CN"/>
              </w:rPr>
              <w:t>车次</w:t>
            </w:r>
            <w:r>
              <w:rPr>
                <w:rFonts w:hint="eastAsia" w:ascii="微软雅黑" w:hAnsi="微软雅黑" w:eastAsia="微软雅黑"/>
                <w:color w:val="000000"/>
              </w:rPr>
              <w:t>时间集合乘车前往</w:t>
            </w:r>
            <w:r>
              <w:rPr>
                <w:rFonts w:hint="eastAsia" w:ascii="微软雅黑" w:hAnsi="微软雅黑" w:eastAsia="微软雅黑"/>
                <w:color w:val="000000"/>
                <w:lang w:eastAsia="zh-CN"/>
              </w:rPr>
              <w:t>广州南站</w:t>
            </w:r>
            <w:r>
              <w:rPr>
                <w:rFonts w:hint="eastAsia" w:ascii="微软雅黑" w:hAnsi="微软雅黑" w:eastAsia="微软雅黑"/>
                <w:color w:val="000000"/>
              </w:rPr>
              <w:t>，</w:t>
            </w:r>
            <w:r>
              <w:rPr>
                <w:rFonts w:hint="eastAsia" w:ascii="微软雅黑" w:hAnsi="微软雅黑" w:eastAsia="微软雅黑"/>
                <w:color w:val="000000"/>
                <w:lang w:eastAsia="zh-CN"/>
              </w:rPr>
              <w:t>乘车</w:t>
            </w:r>
            <w:r>
              <w:rPr>
                <w:rFonts w:hint="eastAsia" w:ascii="微软雅黑" w:hAnsi="微软雅黑" w:eastAsia="微软雅黑"/>
                <w:color w:val="000000"/>
              </w:rPr>
              <w:t>返回</w:t>
            </w:r>
            <w:r>
              <w:rPr>
                <w:rFonts w:hint="eastAsia" w:ascii="微软雅黑" w:hAnsi="微软雅黑" w:eastAsia="微软雅黑"/>
                <w:color w:val="000000"/>
                <w:lang w:eastAsia="zh-CN"/>
              </w:rPr>
              <w:t>家乡</w:t>
            </w:r>
            <w:r>
              <w:rPr>
                <w:rFonts w:hint="eastAsia" w:ascii="微软雅黑" w:hAnsi="微软雅黑" w:eastAsia="微软雅黑"/>
                <w:color w:val="000000"/>
              </w:rPr>
              <w:t>。</w:t>
            </w:r>
          </w:p>
          <w:p w14:paraId="09A61A9E">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olor w:val="000000"/>
              </w:rPr>
              <w:t>（团队</w:t>
            </w:r>
            <w:r>
              <w:rPr>
                <w:rFonts w:hint="eastAsia" w:ascii="微软雅黑" w:hAnsi="微软雅黑" w:eastAsia="微软雅黑"/>
                <w:color w:val="000000"/>
                <w:lang w:eastAsia="zh-CN"/>
              </w:rPr>
              <w:t>车次车站</w:t>
            </w:r>
            <w:r>
              <w:rPr>
                <w:rFonts w:hint="eastAsia" w:ascii="微软雅黑" w:hAnsi="微软雅黑" w:eastAsia="微软雅黑"/>
                <w:color w:val="000000"/>
              </w:rPr>
              <w:t>不指定，如需指定按实际票差补）</w:t>
            </w:r>
          </w:p>
        </w:tc>
      </w:tr>
      <w:tr w14:paraId="35330159">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90" w:hRule="atLeast"/>
          <w:jc w:val="center"/>
        </w:trPr>
        <w:tc>
          <w:tcPr>
            <w:tcW w:w="10549" w:type="dxa"/>
            <w:gridSpan w:val="4"/>
            <w:shd w:val="clear" w:color="auto" w:fill="31849B"/>
            <w:noWrap w:val="0"/>
            <w:vAlign w:val="center"/>
          </w:tcPr>
          <w:p w14:paraId="7879EE45">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default" w:ascii="微软雅黑" w:hAnsi="微软雅黑" w:eastAsia="微软雅黑" w:cs="微软雅黑"/>
                <w:color w:val="000000"/>
                <w:lang w:val="en-US" w:eastAsia="zh-CN"/>
              </w:rPr>
            </w:pPr>
            <w:r>
              <w:rPr>
                <w:rFonts w:hint="eastAsia" w:ascii="微软雅黑" w:hAnsi="微软雅黑" w:eastAsia="微软雅黑" w:cs="微软雅黑"/>
                <w:b/>
                <w:bCs/>
                <w:color w:val="FFFFFF"/>
                <w:lang w:val="en-US" w:eastAsia="zh-CN"/>
              </w:rPr>
              <w:t>费用包含</w:t>
            </w:r>
          </w:p>
        </w:tc>
      </w:tr>
      <w:tr w14:paraId="34DFF16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FFFFFF"/>
            <w:noWrap w:val="0"/>
            <w:vAlign w:val="center"/>
          </w:tcPr>
          <w:p w14:paraId="672332BE">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1、广州2晚商务酒店、深圳1晚（当五）、香港1晚三星，珠海1晚商务酒店；</w:t>
            </w:r>
          </w:p>
          <w:p w14:paraId="3E6152B7">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2、团队用餐：5早8正（部分安排打包早）；</w:t>
            </w:r>
          </w:p>
          <w:p w14:paraId="0B407DA4">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3、导游、领队、司机服务费；</w:t>
            </w:r>
          </w:p>
          <w:p w14:paraId="627C3E4F">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4、行程内标明景点的第一道门票；</w:t>
            </w:r>
          </w:p>
          <w:p w14:paraId="4021F34C">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5、出发地-广州南往返火车硬座车票（团队车次车站不指定，如需指定按实际票差补）</w:t>
            </w:r>
          </w:p>
          <w:p w14:paraId="138F45DB">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rPr>
            </w:pPr>
            <w:r>
              <w:rPr>
                <w:rFonts w:hint="eastAsia" w:ascii="微软雅黑" w:hAnsi="微软雅黑" w:eastAsia="微软雅黑" w:cs="Arial"/>
                <w:snapToGrid w:val="0"/>
                <w:color w:val="000000"/>
                <w:kern w:val="0"/>
                <w:sz w:val="21"/>
                <w:szCs w:val="21"/>
                <w:lang w:val="en-US" w:eastAsia="zh-CN" w:bidi="ar-SA"/>
              </w:rPr>
              <w:t>6、当地全程旅游用车（按人数定车型，保证一人一正座）</w:t>
            </w:r>
          </w:p>
        </w:tc>
      </w:tr>
      <w:tr w14:paraId="5D249B5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14F5A96E">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default" w:ascii="微软雅黑" w:hAnsi="微软雅黑" w:eastAsia="微软雅黑" w:cs="微软雅黑"/>
                <w:lang w:val="en-US" w:eastAsia="zh-CN"/>
              </w:rPr>
            </w:pPr>
            <w:r>
              <w:rPr>
                <w:rFonts w:hint="eastAsia" w:ascii="微软雅黑" w:hAnsi="微软雅黑" w:eastAsia="微软雅黑" w:cs="微软雅黑"/>
                <w:b/>
                <w:bCs/>
                <w:color w:val="FFFFFF"/>
                <w:lang w:val="en-US" w:eastAsia="zh-CN"/>
              </w:rPr>
              <w:t>费用不含</w:t>
            </w:r>
          </w:p>
        </w:tc>
      </w:tr>
      <w:tr w14:paraId="0D0BC95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3CF4A2B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1、</w:t>
            </w:r>
            <w:r>
              <w:rPr>
                <w:rFonts w:hint="eastAsia" w:ascii="微软雅黑" w:hAnsi="微软雅黑" w:eastAsia="微软雅黑" w:cs="Arial"/>
                <w:b/>
                <w:bCs/>
                <w:snapToGrid w:val="0"/>
                <w:color w:val="FF0000"/>
                <w:kern w:val="0"/>
                <w:sz w:val="21"/>
                <w:szCs w:val="21"/>
                <w:highlight w:val="yellow"/>
                <w:lang w:val="en-US" w:eastAsia="zh-CN" w:bidi="ar-SA"/>
              </w:rPr>
              <w:t>金巴车费需自理65岁以上+30/人，65岁以下+60/人</w:t>
            </w:r>
          </w:p>
          <w:p w14:paraId="42B2ADC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2、自由活动期间或行程外个人一切费用。如：酒店内的酒水、洗衣、收费视讯节目等一切私人开支；</w:t>
            </w:r>
          </w:p>
          <w:p w14:paraId="4966B64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3、景点内园中园门票及行程中注明不包含情况、航空意外保险；</w:t>
            </w:r>
          </w:p>
          <w:p w14:paraId="06C0B9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4、如出现单男或单女参团出现无法安排拼住时，要补单人房差；</w:t>
            </w:r>
          </w:p>
          <w:p w14:paraId="78C73D7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5、因罢工、台风、交通延误等一切不可抗拒因素所引致的额外费用；</w:t>
            </w:r>
          </w:p>
          <w:p w14:paraId="6302A3F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6、前往集合地点的交通费用；</w:t>
            </w:r>
          </w:p>
          <w:p w14:paraId="6B9A56D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7、港澳通行证及香港澳门签注费用；</w:t>
            </w:r>
          </w:p>
          <w:p w14:paraId="772B000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Arial"/>
                <w:snapToGrid w:val="0"/>
                <w:color w:val="000000"/>
                <w:kern w:val="0"/>
                <w:sz w:val="21"/>
                <w:szCs w:val="21"/>
                <w:lang w:val="en-US" w:eastAsia="zh-CN" w:bidi="ar-SA"/>
              </w:rPr>
              <w:t>8、不含旅游意外险，建议客人自行购买。</w:t>
            </w:r>
          </w:p>
        </w:tc>
      </w:tr>
      <w:tr w14:paraId="517B316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54B9E2BC">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b/>
                <w:bCs/>
                <w:color w:val="FFFFFF"/>
                <w:lang w:val="en-US" w:eastAsia="zh-CN"/>
              </w:rPr>
              <w:t>温馨提示</w:t>
            </w:r>
          </w:p>
        </w:tc>
      </w:tr>
      <w:tr w14:paraId="18F9BBB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1BF4CB85">
            <w:pPr>
              <w:pStyle w:val="5"/>
              <w:keepNext w:val="0"/>
              <w:keepLines w:val="0"/>
              <w:pageBreakBefore w:val="0"/>
              <w:widowControl/>
              <w:kinsoku w:val="0"/>
              <w:wordWrap/>
              <w:overflowPunct/>
              <w:topLinePunct w:val="0"/>
              <w:autoSpaceDE w:val="0"/>
              <w:autoSpaceDN w:val="0"/>
              <w:bidi w:val="0"/>
              <w:adjustRightInd w:val="0"/>
              <w:snapToGrid w:val="0"/>
              <w:spacing w:line="300" w:lineRule="exact"/>
              <w:jc w:val="left"/>
              <w:textAlignment w:val="baseline"/>
              <w:rPr>
                <w:rFonts w:hint="eastAsia"/>
                <w:b/>
                <w:bCs/>
                <w:sz w:val="21"/>
                <w:szCs w:val="21"/>
                <w:highlight w:val="yellow"/>
              </w:rPr>
            </w:pPr>
            <w:r>
              <w:rPr>
                <w:rFonts w:hint="eastAsia"/>
                <w:b/>
                <w:bCs/>
                <w:sz w:val="21"/>
                <w:szCs w:val="21"/>
                <w:highlight w:val="yellow"/>
              </w:rPr>
              <w:t>港澳旅游须知</w:t>
            </w:r>
          </w:p>
          <w:p w14:paraId="5C2B57E0">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游客必须持身份证、有效港澳通⾏证及有效港澳签注参团并确保资料真实准确；通⾏证必须有⾹港、澳签注各⼀次，办证、签注需提前7-15个⼯作⽇前往户⼝所在地出⼊境⼤厅办理。如因证件忘记携带或港澳签注不在有效期等客⼈⾃身原因导致的⽆法过海关不能跟团，所有费⽤不退；如持其他证件参团，出⼊境险由游客承担。</w:t>
            </w:r>
          </w:p>
          <w:p w14:paraId="4449A6D8">
            <w:pPr>
              <w:bidi w:val="0"/>
            </w:pPr>
            <w:r>
              <w:drawing>
                <wp:inline distT="0" distB="0" distL="114300" distR="114300">
                  <wp:extent cx="6172200" cy="213360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stretch>
                            <a:fillRect/>
                          </a:stretch>
                        </pic:blipFill>
                        <pic:spPr>
                          <a:xfrm>
                            <a:off x="0" y="0"/>
                            <a:ext cx="6172200" cy="2133600"/>
                          </a:xfrm>
                          <a:prstGeom prst="rect">
                            <a:avLst/>
                          </a:prstGeom>
                          <a:noFill/>
                          <a:ln>
                            <a:noFill/>
                          </a:ln>
                        </pic:spPr>
                      </pic:pic>
                    </a:graphicData>
                  </a:graphic>
                </wp:inline>
              </w:drawing>
            </w:r>
          </w:p>
          <w:p w14:paraId="2B9A22BA">
            <w:pPr>
              <w:pStyle w:val="5"/>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i w:val="0"/>
                <w:iCs w:val="0"/>
                <w:caps w:val="0"/>
                <w:color w:val="0000FF"/>
                <w:spacing w:val="0"/>
                <w:sz w:val="21"/>
                <w:szCs w:val="21"/>
                <w:highlight w:val="yellow"/>
                <w:shd w:val="clear" w:fill="FFFFFF"/>
              </w:rPr>
            </w:pPr>
            <w:r>
              <w:rPr>
                <w:rFonts w:hint="eastAsia" w:ascii="微软雅黑" w:hAnsi="微软雅黑" w:eastAsia="微软雅黑" w:cs="微软雅黑"/>
                <w:b/>
                <w:bCs/>
                <w:sz w:val="21"/>
                <w:szCs w:val="21"/>
              </w:rPr>
              <w:t>注意事项：</w:t>
            </w:r>
          </w:p>
          <w:p w14:paraId="06DC5B8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00FF"/>
                <w:spacing w:val="0"/>
                <w:sz w:val="21"/>
                <w:szCs w:val="21"/>
                <w:highlight w:val="yellow"/>
                <w:shd w:val="clear" w:fill="FFFFFF"/>
              </w:rPr>
              <w:t>出于安全考虑，本产品不接受孕妇预订，敬请谅解</w:t>
            </w:r>
            <w:r>
              <w:rPr>
                <w:rFonts w:hint="eastAsia" w:ascii="微软雅黑" w:hAnsi="微软雅黑" w:eastAsia="微软雅黑" w:cs="微软雅黑"/>
                <w:b/>
                <w:bCs/>
                <w:i w:val="0"/>
                <w:iCs w:val="0"/>
                <w:caps w:val="0"/>
                <w:color w:val="0000FF"/>
                <w:spacing w:val="0"/>
                <w:sz w:val="21"/>
                <w:szCs w:val="21"/>
                <w:highlight w:val="yellow"/>
                <w:shd w:val="clear" w:fill="FFFFFF"/>
                <w:lang w:eastAsia="zh-CN"/>
              </w:rPr>
              <w:t>！</w:t>
            </w:r>
          </w:p>
          <w:p w14:paraId="3F13A7C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寻求紧急救援：遇有紧急事件，包括遗失、遇贼、意外受伤、急症、火警等等，均可拨打999电话求援。香港的公共电话均可免费拨通此号码。另外，也可向街上的巡警或到警局报案。</w:t>
            </w:r>
          </w:p>
          <w:p w14:paraId="4E74074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随身物品：随身贵重物品自行保管，谨防扒手。</w:t>
            </w:r>
          </w:p>
          <w:p w14:paraId="43E765CA">
            <w:pPr>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本线路为出境游，敬请所有参团游客⾃备⼿机并开通国际漫游功能。应携带信⽤卡或现⾦以备不时之需。</w:t>
            </w:r>
          </w:p>
          <w:p w14:paraId="11265CDE">
            <w:pPr>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澳段特别注意事项：穿拖鞋短裤、⾐冠不整及未满21周岁者均会被禁⽌进⼊博彩娱乐场所！</w:t>
            </w:r>
          </w:p>
          <w:p w14:paraId="73586ED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、出入境的注意事项：</w:t>
            </w:r>
          </w:p>
          <w:p w14:paraId="7828827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1、团队旅游，在过关时，请听旅行社工作人员和领队的指挥，按出入境名单顺序排队过关。</w:t>
            </w:r>
          </w:p>
          <w:p w14:paraId="6806D7E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2、请保管好自己的物品，贵重物品不可放在行李箱内托运，防止被别人掉包。不要帮助陌生人拿东西。</w:t>
            </w:r>
          </w:p>
          <w:p w14:paraId="2570BFF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3、证件：请随身携带身份证（港澳通行证），如无身份证，携带户口本。</w:t>
            </w:r>
          </w:p>
          <w:p w14:paraId="75B4DE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4、出境携带物品注意事项：</w:t>
            </w:r>
          </w:p>
          <w:p w14:paraId="5C02CBB5">
            <w:pPr>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根据海关规定，居⺠出境可携带20000⼈⺠币或等值5000美⾦的外币现钞，也</w:t>
            </w:r>
            <w:r>
              <w:rPr>
                <w:rFonts w:hint="eastAsia" w:ascii="微软雅黑" w:hAnsi="微软雅黑" w:eastAsia="微软雅黑" w:cs="微软雅黑"/>
                <w:sz w:val="21"/>
                <w:szCs w:val="21"/>
              </w:rPr>
              <w:t>可携带有银联标志的信用卡在港澳消费，也可在深圳关品换汇，最好是选择银行换汇。</w:t>
            </w:r>
          </w:p>
          <w:p w14:paraId="30D1893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(2)如携带变焦镜头的照相机，数码相机，手提电脑等物品，请提前向海关申报，并保存申报单。</w:t>
            </w:r>
          </w:p>
          <w:p w14:paraId="4313D17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highlight w:val="yellow"/>
                <w:lang w:val="en-US" w:eastAsia="zh-CN"/>
              </w:rPr>
            </w:pPr>
            <w:r>
              <w:rPr>
                <w:rFonts w:hint="eastAsia" w:ascii="微软雅黑" w:hAnsi="微软雅黑" w:eastAsia="微软雅黑" w:cs="微软雅黑"/>
                <w:sz w:val="21"/>
                <w:szCs w:val="21"/>
                <w:highlight w:val="yellow"/>
              </w:rPr>
              <w:t>(3)</w:t>
            </w:r>
            <w:r>
              <w:rPr>
                <w:rFonts w:hint="eastAsia" w:ascii="微软雅黑" w:hAnsi="微软雅黑" w:eastAsia="微软雅黑" w:cs="微软雅黑"/>
                <w:sz w:val="21"/>
                <w:szCs w:val="21"/>
                <w:highlight w:val="yellow"/>
                <w:lang w:val="en-US" w:eastAsia="zh-CN"/>
              </w:rPr>
              <w:t>免税品：内地⼊境⾹港每人限带19⽀⾹烟，港澳⼊境内地每⼈限带200⽀⾹烟及⼀瓶酒。</w:t>
            </w:r>
            <w:r>
              <w:rPr>
                <w:rFonts w:hint="eastAsia" w:ascii="微软雅黑" w:hAnsi="微软雅黑" w:eastAsia="微软雅黑" w:cs="微软雅黑"/>
                <w:sz w:val="21"/>
                <w:szCs w:val="21"/>
                <w:highlight w:val="yellow"/>
              </w:rPr>
              <w:t>但不适用1</w:t>
            </w:r>
            <w:r>
              <w:rPr>
                <w:rFonts w:hint="eastAsia" w:ascii="微软雅黑" w:hAnsi="微软雅黑" w:eastAsia="微软雅黑" w:cs="微软雅黑"/>
                <w:sz w:val="21"/>
                <w:szCs w:val="21"/>
                <w:highlight w:val="yellow"/>
                <w:lang w:val="en-US" w:eastAsia="zh-CN"/>
              </w:rPr>
              <w:t>8</w:t>
            </w:r>
            <w:r>
              <w:rPr>
                <w:rFonts w:hint="eastAsia" w:ascii="微软雅黑" w:hAnsi="微软雅黑" w:eastAsia="微软雅黑" w:cs="微软雅黑"/>
                <w:sz w:val="21"/>
                <w:szCs w:val="21"/>
                <w:highlight w:val="yellow"/>
              </w:rPr>
              <w:t>岁以下游客。请游客注意！</w:t>
            </w:r>
          </w:p>
          <w:p w14:paraId="44EF0A0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highlight w:val="yellow"/>
              </w:rPr>
            </w:pPr>
            <w:r>
              <w:rPr>
                <w:rFonts w:hint="eastAsia" w:ascii="微软雅黑" w:hAnsi="微软雅黑" w:eastAsia="微软雅黑" w:cs="微软雅黑"/>
                <w:sz w:val="21"/>
                <w:szCs w:val="21"/>
                <w:highlight w:val="yellow"/>
              </w:rPr>
              <w:t>海关申报：高档相机、摄像机、手提电脑等，出境时请报关，入境时请出示报关单，如在境外购买，入境时须依海关规定纳税。</w:t>
            </w:r>
          </w:p>
          <w:p w14:paraId="78869A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(4)如携带文物出境，需持省级文物管理单位证明。</w:t>
            </w:r>
          </w:p>
          <w:p w14:paraId="7FA76306">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(5)禁止携带枪支，弹药，毒品。</w:t>
            </w:r>
          </w:p>
          <w:p w14:paraId="224C34C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(6)遵守其他相关规定。</w:t>
            </w:r>
          </w:p>
          <w:p w14:paraId="6AA223C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5、入境携带物品注意事项</w:t>
            </w:r>
            <w:r>
              <w:rPr>
                <w:rFonts w:hint="eastAsia" w:cs="微软雅黑"/>
                <w:sz w:val="21"/>
                <w:szCs w:val="21"/>
                <w:lang w:eastAsia="zh-CN"/>
              </w:rPr>
              <w:t>：</w:t>
            </w:r>
          </w:p>
          <w:p w14:paraId="6779157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(1)购买摄像机，有变焦镜头的摄像机等物品，须向海关报备。</w:t>
            </w:r>
          </w:p>
          <w:p w14:paraId="7D7218F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(2)禁止携带淫秽，反动的书刊及音像制品入境。</w:t>
            </w:r>
          </w:p>
          <w:p w14:paraId="0569A7D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(3)禁止携带生鲜的动植物入境。</w:t>
            </w:r>
          </w:p>
          <w:p w14:paraId="213C1BF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(4)禁止携带枪支，弹药，毒品。</w:t>
            </w:r>
          </w:p>
          <w:p w14:paraId="7B16D3F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(5)遵守其他相关规定。</w:t>
            </w:r>
          </w:p>
          <w:p w14:paraId="232EA97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6、团员必须遵守中国政府、前往国家或地区政府的有关出入年境条例及海关规定，遵守当地法规和尊重当地人民的风俗，如有违反，后果自负。</w:t>
            </w:r>
          </w:p>
          <w:p w14:paraId="60227EE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7、团队在出入境口岸</w:t>
            </w:r>
            <w:r>
              <w:rPr>
                <w:rFonts w:hint="eastAsia" w:cs="微软雅黑"/>
                <w:sz w:val="21"/>
                <w:szCs w:val="21"/>
                <w:lang w:eastAsia="zh-CN"/>
              </w:rPr>
              <w:t>，</w:t>
            </w:r>
            <w:r>
              <w:rPr>
                <w:rFonts w:hint="eastAsia" w:ascii="微软雅黑" w:hAnsi="微软雅黑" w:eastAsia="微软雅黑" w:cs="微软雅黑"/>
                <w:sz w:val="21"/>
                <w:szCs w:val="21"/>
              </w:rPr>
              <w:t>一般情况下办理各种手续需等候1</w:t>
            </w:r>
            <w:r>
              <w:rPr>
                <w:rFonts w:hint="eastAsia" w:cs="微软雅黑"/>
                <w:sz w:val="21"/>
                <w:szCs w:val="21"/>
                <w:lang w:val="en-US" w:eastAsia="zh-CN"/>
              </w:rPr>
              <w:t>-</w:t>
            </w:r>
            <w:r>
              <w:rPr>
                <w:rFonts w:hint="eastAsia" w:ascii="微软雅黑" w:hAnsi="微软雅黑" w:eastAsia="微软雅黑" w:cs="微软雅黑"/>
                <w:sz w:val="21"/>
                <w:szCs w:val="21"/>
              </w:rPr>
              <w:t>2小时，遇节假出入境的人数较多，等候的时间更长，敬请理解和配合。</w:t>
            </w:r>
          </w:p>
          <w:p w14:paraId="6297B45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根据边防有关规定，旅行团为集体组织，团员不得擅自离队，不得擅自改变形程安排。如需探亲、访友，需安排在计划游览项目结束以后，绝不允许在境外滞留不归，以保证集体出入境的顺利。如有违反，其后果自负并承担给团队带来的各项损失。</w:t>
            </w:r>
          </w:p>
          <w:p w14:paraId="5FDD60E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在酒店，要衣着整洁，不要穿着睡衣在大堂内走动：所洗的衣服只能挂在卫生间内：不得损坏房间设备；酒店内不得大声喧哗；并在规定场所吸烟；烟头不得扔在地上。吃自助餐时要取食适量，请误造成浪费。自助餐食物只能在餐厅内食用，不得带走。凡事要互相礼让，充分体现中国公民的良好教养和精神文明。一切贵重物品（包括通行证、身份证、现金等）必须随身携带，不可放在旅游车上或酒店房间内，以防不测如有遗失，本公司该不承担赔偿责任。</w:t>
            </w:r>
          </w:p>
          <w:p w14:paraId="162A2EC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rPr>
              <w:t>、出入境的温馨告知：</w:t>
            </w:r>
          </w:p>
          <w:p w14:paraId="5D3CDAC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1、通讯方式：</w:t>
            </w:r>
          </w:p>
          <w:p w14:paraId="7AA69F9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自带手机：出行前请自到电信局开通国际漫游。</w:t>
            </w:r>
          </w:p>
          <w:p w14:paraId="611AF49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使用境外酒店电话须现在酒店前台交押金，并附加酒店服务费。港澳地区可购。买电话磁卡或使用投币电话。</w:t>
            </w:r>
          </w:p>
          <w:p w14:paraId="5414276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港澳地区打回电话：0086+23+电话号码家里与您联系：香港00852+（电话号码）澳门00853+（电话号码）</w:t>
            </w:r>
          </w:p>
          <w:p w14:paraId="09D612F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2、气候：香港、澳门属于亚热带湿润季风气候。1、2月平均气温15度，7、8月平均气温28度。</w:t>
            </w:r>
          </w:p>
          <w:p w14:paraId="2F88B03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备注：香港、澳门的酒店因环保因素是不提供毛巾、拖鞋、牙刷等物品的，请出自行发前带上。香港、澳门地区的电压为110伏，需自备大三孔的英式转换变压器插座或向酒店借用。旅程中防止剧烈运动和过度兴奋。</w:t>
            </w:r>
          </w:p>
          <w:p w14:paraId="51B1988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三</w:t>
            </w:r>
            <w:r>
              <w:rPr>
                <w:rFonts w:hint="eastAsia" w:ascii="微软雅黑" w:hAnsi="微软雅黑" w:eastAsia="微软雅黑" w:cs="微软雅黑"/>
                <w:sz w:val="21"/>
                <w:szCs w:val="21"/>
              </w:rPr>
              <w:t>、港澳游览期间注意事项：</w:t>
            </w:r>
          </w:p>
          <w:p w14:paraId="209EF3E5">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1、遵守当地法律及法规：</w:t>
            </w:r>
          </w:p>
          <w:p w14:paraId="1B687D7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随身携带并保管好自己的港澳通行证，以备当地警察随时查验，如有遗失，请速报警。</w:t>
            </w:r>
          </w:p>
          <w:p w14:paraId="0370920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遵守交通法规，港澳地区汽车靠公路左侧行驶，过马路时，请遵守信号灯，红灯停，绿灯行，走人行横道。</w:t>
            </w:r>
          </w:p>
          <w:p w14:paraId="54451C2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(3)不乱丢垃圾，不随地吐痰，违者罚款。</w:t>
            </w:r>
          </w:p>
          <w:p w14:paraId="183F390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不可在禁烟的地方抽烟。</w:t>
            </w:r>
          </w:p>
          <w:p w14:paraId="2F32D53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不可从事任何收取报酬的工作。</w:t>
            </w:r>
          </w:p>
          <w:p w14:paraId="4E98BB9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2、酒店内的注意事项：</w:t>
            </w:r>
          </w:p>
          <w:p w14:paraId="7553096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(1)港澳地区的酒店多为欧美式酒店，无牙膏，牙刷，拖鞋等个人用品，请自行携带。</w:t>
            </w:r>
          </w:p>
          <w:p w14:paraId="7E336CD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(2)酒店内有收费电视，如果收看该种电视，请离店时到前台付费。</w:t>
            </w:r>
          </w:p>
          <w:p w14:paraId="0AA27FB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(3)酒店房间内小冰箱里的食物，是不含在团费中的，如果享用了这些食物，请离店时到前台付费。</w:t>
            </w:r>
          </w:p>
          <w:p w14:paraId="7EC880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(4)使用酒店房间内的电话拨打市内，国际长途请自觉付费。</w:t>
            </w:r>
          </w:p>
          <w:p w14:paraId="4DB8E92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3、货币兑换：</w:t>
            </w:r>
          </w:p>
          <w:p w14:paraId="41DF01B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(1)港澳地区通用货币为港币，人民币只能在珠宝店，百货店等少数商店使用。</w:t>
            </w:r>
          </w:p>
          <w:p w14:paraId="1372C62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(2)在银行、酒店或替换店均可兑换港币。</w:t>
            </w:r>
          </w:p>
          <w:p w14:paraId="03F4399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购物提示：</w:t>
            </w:r>
          </w:p>
          <w:p w14:paraId="7302A8E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1、购买珠宝请认准品名并要求商家出具权威机构的品质鉴定书。</w:t>
            </w:r>
          </w:p>
          <w:p w14:paraId="2F4F42B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2、购买鉆石要根据美國或欧洲权威测评机构出具的品质鉴定书来认证其价值和品质。</w:t>
            </w:r>
          </w:p>
          <w:p w14:paraId="2B255C6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、购买手表请认准品牌、型号及原产国；并向商家索取品质证书。</w:t>
            </w:r>
          </w:p>
          <w:p w14:paraId="7D54265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4、购买电器及电子产品需认准品牌及型号及产地，并向商家索取质保证书和保修卡。</w:t>
            </w:r>
          </w:p>
          <w:p w14:paraId="162E50E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5、购买化妝品请认准品牌，分清规格，识别有效期等。</w:t>
            </w:r>
          </w:p>
          <w:p w14:paraId="462C8F8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6、因为是游客自行自由购物，所以我们不提供任何协助退换货的服务，敬请客人谅解。</w:t>
            </w:r>
          </w:p>
          <w:p w14:paraId="01C8C59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行李：</w:t>
            </w:r>
          </w:p>
          <w:p w14:paraId="0EA3FC66">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每位乘机旅客可免费托运行李一件（重量不超过20KG，体积：长、宽、高合计小于269公分），箱包在托运过程中如有损坏，又航空公司照章赔偿。</w:t>
            </w:r>
          </w:p>
          <w:p w14:paraId="1C7D9B2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特别提醒：托运行李中不可放贵重物品、现金和易碎物品，更不能放违禁物品</w:t>
            </w:r>
          </w:p>
          <w:p w14:paraId="0233828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每位旅客可随身携带行李一件（长、宽、高合计小于155公分），请随时带在身边不要交于别人保管。如有丢失责任自负。</w:t>
            </w:r>
          </w:p>
          <w:p w14:paraId="62904B3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货币兑换：可携带20000元人民币或6000元美金，可在前往国机场、银行、酒店兑换。</w:t>
            </w:r>
          </w:p>
          <w:p w14:paraId="4F7A031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兑换汇率参考：香港、澳门：1港币=约0.87元人民币。</w:t>
            </w:r>
          </w:p>
          <w:p w14:paraId="0FB9166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特别提示：不要与不认识的人兑换现金，以免上当受骗。</w:t>
            </w:r>
          </w:p>
          <w:p w14:paraId="0DBFECA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7、安全：</w:t>
            </w:r>
          </w:p>
          <w:p w14:paraId="2AD4985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cs="微软雅黑"/>
                <w:sz w:val="21"/>
                <w:szCs w:val="21"/>
                <w:lang w:eastAsia="zh-CN"/>
              </w:rPr>
            </w:pPr>
            <w:r>
              <w:rPr>
                <w:rFonts w:hint="eastAsia" w:ascii="微软雅黑" w:hAnsi="微软雅黑" w:eastAsia="微软雅黑" w:cs="微软雅黑"/>
                <w:sz w:val="21"/>
                <w:szCs w:val="21"/>
              </w:rPr>
              <w:t>(1)游客不得参观或者参与违反我国法律、法规、社会公德和旅游目的地的相关法律、风俗习惯、宗教禁忌的项目或者活动</w:t>
            </w:r>
            <w:r>
              <w:rPr>
                <w:rFonts w:hint="eastAsia" w:cs="微软雅黑"/>
                <w:sz w:val="21"/>
                <w:szCs w:val="21"/>
                <w:lang w:eastAsia="zh-CN"/>
              </w:rPr>
              <w:t>。</w:t>
            </w:r>
          </w:p>
          <w:p w14:paraId="4513FCB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(2)注意当地车行方向规定，遵守交通规则。</w:t>
            </w:r>
          </w:p>
          <w:p w14:paraId="54C4712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3</w:t>
            </w:r>
            <w:r>
              <w:rPr>
                <w:rFonts w:hint="eastAsia" w:ascii="微软雅黑" w:hAnsi="微软雅黑" w:eastAsia="微软雅黑" w:cs="微软雅黑"/>
                <w:sz w:val="21"/>
                <w:szCs w:val="21"/>
              </w:rPr>
              <w:t>)晚间休息，注意检查房门、窗是否关好，贵重物品可放在酒店保险柜或贴身保管。</w:t>
            </w:r>
          </w:p>
          <w:p w14:paraId="10C9E01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4</w:t>
            </w:r>
            <w:r>
              <w:rPr>
                <w:rFonts w:hint="eastAsia" w:ascii="微软雅黑" w:hAnsi="微软雅黑" w:eastAsia="微软雅黑" w:cs="微软雅黑"/>
                <w:sz w:val="21"/>
                <w:szCs w:val="21"/>
              </w:rPr>
              <w:t>)护照证件及贵重物品随身携带，请勿交给他人或留在车上、房间内。行走在街上特别注意小偷、抢劫者，遇紧急情况，尽快报警或通知领队、导游。</w:t>
            </w:r>
          </w:p>
          <w:p w14:paraId="6B6FE03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5</w:t>
            </w:r>
            <w:r>
              <w:rPr>
                <w:rFonts w:hint="eastAsia" w:ascii="微软雅黑" w:hAnsi="微软雅黑" w:eastAsia="微软雅黑" w:cs="微软雅黑"/>
                <w:sz w:val="21"/>
                <w:szCs w:val="21"/>
              </w:rPr>
              <w:t>)下车是请记住车号、车型。如迷路请站在曾经走过的地方等候、切不可到处乱跑，最稳当是随身携带酒店卡，在迷路是打的回酒店。</w:t>
            </w:r>
          </w:p>
          <w:p w14:paraId="7D5CBB6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6</w:t>
            </w:r>
            <w:r>
              <w:rPr>
                <w:rFonts w:hint="eastAsia" w:ascii="微软雅黑" w:hAnsi="微软雅黑" w:eastAsia="微软雅黑" w:cs="微软雅黑"/>
                <w:sz w:val="21"/>
                <w:szCs w:val="21"/>
              </w:rPr>
              <w:t>)出入境时，不要帮他人携带物品，更不要帮陌生人，注意将旅行包看管好，以免招致不必要的麻烦。</w:t>
            </w:r>
          </w:p>
          <w:p w14:paraId="69FFA6A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(7)夜晚外出，最好邀约3人以上并有男士一道，并告知领队去处，注意11点之前回酒店。</w:t>
            </w:r>
          </w:p>
          <w:p w14:paraId="63D380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(8)飞机起飞、降落时一定要系好安全带，如要互换座位，必须待飞机平飞后进行。船上按要求穿好救生衣。</w:t>
            </w:r>
          </w:p>
          <w:p w14:paraId="4002226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8、饮食习惯：港、澳地区餐食较重庆口味清淡、且偏甜，不习惯的游客可以自带一些榨菜，辣酱调剂，或请领队或导游在餐厅要些当地辣酱，强制自己多吃饭，以保证有充沛的精力游览。</w:t>
            </w:r>
          </w:p>
          <w:p w14:paraId="6AA8469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9、信用卡：境外购物店铺支持刷银联卡和信用卡，按照当日银行汇率结算</w:t>
            </w:r>
            <w:r>
              <w:rPr>
                <w:rFonts w:hint="eastAsia" w:ascii="微软雅黑" w:hAnsi="微软雅黑" w:eastAsia="微软雅黑" w:cs="微软雅黑"/>
                <w:sz w:val="21"/>
                <w:szCs w:val="21"/>
                <w:lang w:eastAsia="zh-CN"/>
              </w:rPr>
              <w:t>。</w:t>
            </w:r>
          </w:p>
          <w:p w14:paraId="36A2FBD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此行程是散客拼团游，当客人到达当地后有可能存在等待其他客人的情况，请听从导游安排，请游客谅解！</w:t>
            </w:r>
          </w:p>
          <w:p w14:paraId="0EB47C7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11</w:t>
            </w:r>
            <w:r>
              <w:rPr>
                <w:rFonts w:hint="eastAsia" w:ascii="微软雅黑" w:hAnsi="微软雅黑" w:eastAsia="微软雅黑" w:cs="微软雅黑"/>
                <w:sz w:val="21"/>
                <w:szCs w:val="21"/>
              </w:rPr>
              <w:t>、请您带好有效证件原件（身份证、护照、港澳通行证、军官证等），儿童携带户口簿原件或复印件；</w:t>
            </w:r>
          </w:p>
          <w:p w14:paraId="698F24C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12</w:t>
            </w:r>
            <w:r>
              <w:rPr>
                <w:rFonts w:hint="eastAsia" w:ascii="微软雅黑" w:hAnsi="微软雅黑" w:eastAsia="微软雅黑" w:cs="微软雅黑"/>
                <w:sz w:val="21"/>
                <w:szCs w:val="21"/>
              </w:rPr>
              <w:t>、游客在旅游期间需要遵守相关国家法律法规之规定。因自身过错、或者自身疾病引起的人身和财产损失责任游客自负，旅行社不承担责任。特别提醒：贵重物品（现金、首饰、贵重设备等）请随身携带或存放在景区贵重物品保管箱。</w:t>
            </w:r>
          </w:p>
          <w:p w14:paraId="45DA673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13</w:t>
            </w:r>
            <w:r>
              <w:rPr>
                <w:rFonts w:hint="eastAsia" w:ascii="微软雅黑" w:hAnsi="微软雅黑" w:eastAsia="微软雅黑" w:cs="微软雅黑"/>
                <w:sz w:val="21"/>
                <w:szCs w:val="21"/>
              </w:rPr>
              <w:t>、酒店住宿按床位安排，如单男单女报名，在可以拼房的情况下我社可以协调团队同性别客人拼房，若任一方客人不同意，则请自行补单房差。</w:t>
            </w:r>
          </w:p>
          <w:p w14:paraId="361320E6">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14</w:t>
            </w:r>
            <w:r>
              <w:rPr>
                <w:rFonts w:hint="eastAsia" w:ascii="微软雅黑" w:hAnsi="微软雅黑" w:eastAsia="微软雅黑" w:cs="微软雅黑"/>
                <w:sz w:val="21"/>
                <w:szCs w:val="21"/>
              </w:rPr>
              <w:t>、按照国家相关法律规定，旅游车辆严禁超载，执行一人一正座的规定。未成年小童及婴儿均需占有车位。敬请客人按实际报名人数出行，未经旅行社同意不能临时增加人员（包括小童及婴儿），如遇车位不足，我社将拒绝上车。</w:t>
            </w:r>
          </w:p>
          <w:p w14:paraId="373475C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15</w:t>
            </w:r>
            <w:r>
              <w:rPr>
                <w:rFonts w:hint="eastAsia" w:ascii="微软雅黑" w:hAnsi="微软雅黑" w:eastAsia="微软雅黑" w:cs="微软雅黑"/>
                <w:sz w:val="21"/>
                <w:szCs w:val="21"/>
              </w:rPr>
              <w:t>、我社按客人报名先后顺序排位，预先给客人编排好车位，请客人自觉礼让，听从导游安排，请出发当天带身份证原件、收据或合同前往指定时间地点集中，过时不候。</w:t>
            </w:r>
          </w:p>
          <w:p w14:paraId="279C11B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16</w:t>
            </w:r>
            <w:r>
              <w:rPr>
                <w:rFonts w:hint="eastAsia" w:ascii="微软雅黑" w:hAnsi="微软雅黑" w:eastAsia="微软雅黑" w:cs="微软雅黑"/>
                <w:sz w:val="21"/>
                <w:szCs w:val="21"/>
              </w:rPr>
              <w:t>、请仔细阅读本行程，根据自身条件选择适合自己的旅游线路，出游过程中，如因身体健康等自身原因需放弃部分行程的，或要求放弃部分住宿、交通的，均视为自愿放弃，费用不予退还，放弃行程期间的人身安全由旅游者自行负责</w:t>
            </w:r>
            <w:r>
              <w:rPr>
                <w:rFonts w:hint="eastAsia" w:cs="微软雅黑"/>
                <w:sz w:val="21"/>
                <w:szCs w:val="21"/>
                <w:lang w:eastAsia="zh-CN"/>
              </w:rPr>
              <w:t>。</w:t>
            </w:r>
          </w:p>
          <w:p w14:paraId="1E94FFB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17</w:t>
            </w:r>
            <w:r>
              <w:rPr>
                <w:rFonts w:hint="eastAsia" w:ascii="微软雅黑" w:hAnsi="微软雅黑" w:eastAsia="微软雅黑" w:cs="微软雅黑"/>
                <w:sz w:val="21"/>
                <w:szCs w:val="21"/>
              </w:rPr>
              <w:t>、如游客餐饮有特殊要求（如素食、民族禁忌等），烦请提前告知，以便安排。</w:t>
            </w:r>
          </w:p>
          <w:p w14:paraId="09CD300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18</w:t>
            </w:r>
            <w:r>
              <w:rPr>
                <w:rFonts w:hint="eastAsia" w:ascii="微软雅黑" w:hAnsi="微软雅黑" w:eastAsia="微软雅黑" w:cs="微软雅黑"/>
                <w:sz w:val="21"/>
                <w:szCs w:val="21"/>
              </w:rPr>
              <w:t>、安全防范：旅行社导游人员和其他工作人员无法为游客提供一对一的服务，旅行社工作人员在接待游客报名时已经充分告知本行程中的注意事项和对游客身体健康的要求，旅游活动中游客必须注意自身安全和随行未成年人的安全，晚上尽量减少外出，如果一定要外出，请携带好酒店名片结伴出行，且22：00之前务必返回酒店，自由活动期间发生任何问题游客须自行负责。旅行社导游会提醒客人务必注意人身及财产安全，自由活动期间的安全责任由客人自负，请注意保管好自己的财物，如有财物丢失，旅行社不承担责任。</w:t>
            </w:r>
          </w:p>
          <w:p w14:paraId="3C3D6D2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、70周岁以上老年人预订出游，须签订《健康证明》并有家属或朋友陪同方可出游。因服务能力所限，无法接待75周岁以上的旅游者单独报名出游，敬请谅解。</w:t>
            </w:r>
          </w:p>
          <w:p w14:paraId="185F15E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客户自行购买</w:t>
            </w:r>
            <w:r>
              <w:rPr>
                <w:rFonts w:hint="eastAsia" w:ascii="微软雅黑" w:hAnsi="微软雅黑" w:eastAsia="微软雅黑" w:cs="微软雅黑"/>
                <w:sz w:val="21"/>
                <w:szCs w:val="21"/>
              </w:rPr>
              <w:t>旅游意外保险，保险公司承保年龄范围为2-80周岁，其中70周岁以上游客保费不变，出险按保额的50%赔付，属于急性病的只承担医疗费用，不再承担其他保险责任。</w:t>
            </w:r>
          </w:p>
          <w:p w14:paraId="29D2B50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、不可抗力：由于不可抗力如恶劣天气、自然灾害、火车延误、汽车塞车等原因如造成团队行程更改，延误、滞留或提前结束时，按《旅游法》第六十七条之规定处理。</w:t>
            </w:r>
          </w:p>
          <w:p w14:paraId="3B41EB0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22</w:t>
            </w:r>
            <w:r>
              <w:rPr>
                <w:rFonts w:hint="eastAsia" w:ascii="微软雅黑" w:hAnsi="微软雅黑" w:eastAsia="微软雅黑" w:cs="微软雅黑"/>
                <w:sz w:val="21"/>
                <w:szCs w:val="21"/>
              </w:rPr>
              <w:t>、内容图片仅供参考，最终解释权归旅行社所有。</w:t>
            </w:r>
          </w:p>
          <w:p w14:paraId="23CE2FD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default" w:ascii="微软雅黑" w:hAnsi="微软雅黑" w:eastAsia="微软雅黑" w:cs="微软雅黑"/>
                <w:sz w:val="21"/>
                <w:szCs w:val="21"/>
                <w:lang w:val="en-US" w:eastAsia="zh-CN"/>
              </w:rPr>
            </w:pPr>
            <w:r>
              <w:rPr>
                <w:rFonts w:hint="eastAsia" w:cs="微软雅黑"/>
                <w:sz w:val="21"/>
                <w:szCs w:val="21"/>
                <w:lang w:val="en-US" w:eastAsia="zh-CN"/>
              </w:rPr>
              <w:t>23、</w:t>
            </w:r>
            <w:r>
              <w:rPr>
                <w:rFonts w:hint="eastAsia" w:ascii="微软雅黑" w:hAnsi="微软雅黑" w:eastAsia="微软雅黑" w:cs="微软雅黑"/>
                <w:sz w:val="21"/>
                <w:szCs w:val="21"/>
              </w:rPr>
              <w:t>敬请各游客认真如实填写意见书，我社将以游客亲自填的意见书，做为处理投诉及反馈意见的重要依据！</w:t>
            </w:r>
          </w:p>
          <w:p w14:paraId="073C16B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请确认以上注意事项旅行社已经告知各位游客：</w:t>
            </w:r>
          </w:p>
          <w:p w14:paraId="7EFA95C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p>
          <w:p w14:paraId="02B56DA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确认人签名：</w:t>
            </w:r>
          </w:p>
          <w:p w14:paraId="0E57262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p>
          <w:p w14:paraId="7E7CF97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购物说明：</w:t>
            </w:r>
          </w:p>
          <w:p w14:paraId="6D53ABD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p>
          <w:p w14:paraId="7EB79100">
            <w:pPr>
              <w:pStyle w:val="5"/>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游客协议书</w:t>
            </w:r>
          </w:p>
          <w:p w14:paraId="77B88E7F">
            <w:pPr>
              <w:pStyle w:val="5"/>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微软雅黑" w:hAnsi="微软雅黑" w:eastAsia="微软雅黑" w:cs="微软雅黑"/>
                <w:sz w:val="21"/>
                <w:szCs w:val="21"/>
              </w:rPr>
            </w:pPr>
          </w:p>
          <w:p w14:paraId="4BC0C33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旅游者在购物时，请根据自身经济情况谨慎购买，购物后请索取相关单据和凭证。</w:t>
            </w:r>
          </w:p>
          <w:p w14:paraId="7B1983D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行程单中的景点、餐厅、长途中途休息站等以内及周边购物店不属于安排的购物场所，若商品出现质量问题，旅行社不承担任何责任；</w:t>
            </w:r>
          </w:p>
          <w:p w14:paraId="5AB04D5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旅游者自行前往的购物场所购商品出现质量问题，旅行社不承担任何责任。</w:t>
            </w:r>
          </w:p>
          <w:p w14:paraId="06A3E67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游客确认如下：在与旅行社讨论此次旅游行程的安排，签订旅游合同和本协议书的过程中，</w:t>
            </w:r>
          </w:p>
          <w:p w14:paraId="0C6E1FF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旅行社已就本次旅行的行程安排、接待标准、购物活动等相关内容，以及旅游者相关权益及旅游风险对我进行了全面的告知和提醒。本人充分理解并清楚知晓此次旅游的全部相关信息，知晓自己的权利和义务。</w:t>
            </w:r>
          </w:p>
          <w:p w14:paraId="500FE27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经慎重考虑，本人自愿选择和参加上述旅游合同和协议书的安排，理性消费，注意自己的人身和财产安全。</w:t>
            </w:r>
          </w:p>
          <w:p w14:paraId="0DACE7A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本人充分认知旅游体验的个体差异性，并承诺游览后不会以任何理由向甲方或景区提出退款或索赔。如因旅行社不能控制的原因导致无法安排的，我对此将予以理解。</w:t>
            </w:r>
          </w:p>
          <w:p w14:paraId="2F67C9B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本人同意导游在不减少旅游景点和游览时间的前提下，为优化旅游体验，可根据实际情况调整景点游览顺序。</w:t>
            </w:r>
          </w:p>
          <w:p w14:paraId="46F8DBE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本人同意此协议为旅游合同的补充协议，为旅游合同不可分割的组成部分。</w:t>
            </w:r>
          </w:p>
          <w:p w14:paraId="2553907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甲方指派代表亲笔签名：年</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日</w:t>
            </w:r>
          </w:p>
          <w:p w14:paraId="1AE9221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sz w:val="21"/>
                <w:szCs w:val="21"/>
              </w:rPr>
              <w:t>乙方游客代表亲笔签名：年</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日</w:t>
            </w:r>
            <w:r>
              <w:rPr>
                <w:rFonts w:hint="eastAsia" w:ascii="微软雅黑" w:hAnsi="微软雅黑" w:eastAsia="微软雅黑" w:cs="微软雅黑"/>
                <w:sz w:val="21"/>
                <w:szCs w:val="21"/>
              </w:rPr>
              <w:tab/>
            </w:r>
            <w:r>
              <w:rPr>
                <w:rFonts w:hint="eastAsia" w:ascii="宋体" w:hAnsi="宋体" w:eastAsia="宋体" w:cs="宋体"/>
                <w:sz w:val="20"/>
                <w:szCs w:val="20"/>
              </w:rPr>
              <w:tab/>
            </w:r>
          </w:p>
        </w:tc>
      </w:tr>
      <w:tr w14:paraId="6EB1C4E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4CEBDF51">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b/>
                <w:bCs/>
                <w:color w:val="FFFFFF"/>
                <w:lang w:val="en-US" w:eastAsia="zh-CN"/>
              </w:rPr>
              <w:t>游客旅游安全提示</w:t>
            </w:r>
          </w:p>
        </w:tc>
      </w:tr>
      <w:tr w14:paraId="1277E06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37A1E20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为了增强游客安全意识，普及旅游安全基本常识，使游客参加活动的计划圆满、愉快、顺利地完成，提示内容如下：</w:t>
            </w:r>
          </w:p>
          <w:p w14:paraId="52CA88B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1、游客在乘车途中，不要将头、手、脚或行李物品伸出窗外，以防意外发生。</w:t>
            </w:r>
          </w:p>
          <w:p w14:paraId="7E28BD3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2、游客下车浏览、就餐、购物时，请注意关好旅游车窗，拿完自己随身携带的贵重物品；否则出现遗失被盗损失客人自负。</w:t>
            </w:r>
          </w:p>
          <w:p w14:paraId="21EB6DC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3、注意检查酒店为你所配备的用品（卫生间防滑垫等）是否齐全，有无破损，如有不全或破损，请立即向酒店服务员或导游报告。如因当地条件所限，未能配备，请游客小心谨慎，防止发生意外。</w:t>
            </w:r>
          </w:p>
          <w:p w14:paraId="3A4D896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4、贵重物品应存放于酒店服务总台保险柜或自行妥善保管，外出时不要放在房间内，若出现丢失，损失自负。</w:t>
            </w:r>
          </w:p>
          <w:p w14:paraId="31F32A35">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5、游客入住酒店后需要外出时，应告知随团导游；在酒店总台领一张酒店房卡，卡片上有酒店地址、电话或抄写酒店地址或电话；如果您迷路时，可以按地址询问或搭乘出租车，安全顺利返回住所。</w:t>
            </w:r>
          </w:p>
          <w:p w14:paraId="75376E8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6、经过危险地段（如陡峭、狭窄的同路、潮湿泛滑的道路等）不可拥挤；前往险峻处观光时应充分考虑自身的条件是否可行，不要强求和存侥幸心理。</w:t>
            </w:r>
          </w:p>
          <w:p w14:paraId="095218A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7、游客登山或参与活动中根据应自身身体状况进行，注意适当休息，避免过度激烈运动以及自身身体无法适应的活动，同时做好防护工作。</w:t>
            </w:r>
          </w:p>
          <w:p w14:paraId="2ED441E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在海边游泳时，必须在有相应安全配套设施的指定安全区域进行水上活动，并做好安全预防工作（如穿救生衣等），不单独前往深水水域或危险河道；在江河、湖海、水库浏览或活动时，注意乘船安全要穿戴救生衣。</w:t>
            </w:r>
          </w:p>
          <w:p w14:paraId="7C936AE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浏览期间游客应三两成群，不要独行。如果迷失方向，原则上应原地等候导游的到来或打电话求救、求助，千万不要着急。自由活动期间游客不要走的太远。带未成年人的游客，请认真履行监护责任，管好自己的孩子，不能让未成年人单独行动，并注意安全。</w:t>
            </w:r>
          </w:p>
          <w:p w14:paraId="3D3F73D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14:paraId="38283D2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11、在景点内娱乐时，应根据自身的条件参与适应的项目；在自由活动期间外出娱乐活动不要单独行动。</w:t>
            </w:r>
          </w:p>
          <w:p w14:paraId="4B4888A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sz w:val="21"/>
                <w:szCs w:val="21"/>
                <w:lang w:val="en-US" w:eastAsia="zh-CN"/>
              </w:rPr>
              <w:t>12、注意听从导游的安排，记住集中的时间和地点；认清自己所乘坐的车型、车牌号及颜色；不要迟到，因迟到造成的后果由个人负责。车内其他游客应对老年游客、未成年游客、残疾游客等予以礼貌对待及帮助，70岁及以上老年人参加行程应有亲友陪同，遇紧急情况及时联系当团导游予以救助及解决。在热闹拥挤的场所注意保管好自己的钱包、提包、贵重的物品及证件。</w:t>
            </w:r>
          </w:p>
        </w:tc>
      </w:tr>
    </w:tbl>
    <w:p w14:paraId="3AF97A62">
      <w:pPr>
        <w:keepNext w:val="0"/>
        <w:keepLines w:val="0"/>
        <w:pageBreakBefore w:val="0"/>
        <w:widowControl/>
        <w:kinsoku w:val="0"/>
        <w:wordWrap/>
        <w:overflowPunct/>
        <w:topLinePunct w:val="0"/>
        <w:autoSpaceDE w:val="0"/>
        <w:autoSpaceDN w:val="0"/>
        <w:bidi w:val="0"/>
        <w:adjustRightInd w:val="0"/>
        <w:snapToGrid w:val="0"/>
        <w:spacing w:line="20" w:lineRule="exact"/>
        <w:textAlignment w:val="baseline"/>
      </w:pPr>
    </w:p>
    <w:sectPr>
      <w:pgSz w:w="11900" w:h="16840"/>
      <w:pgMar w:top="907" w:right="567" w:bottom="508" w:left="567" w:header="0" w:footer="0" w:gutter="0"/>
      <w:pgBorders>
        <w:top w:val="none" w:sz="0" w:space="0"/>
        <w:left w:val="none" w:sz="0" w:space="0"/>
        <w:bottom w:val="none" w:sz="0" w:space="0"/>
        <w:right w:val="none" w:sz="0" w:space="0"/>
      </w:pgBorders>
      <w:cols w:space="720"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F9E4">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C75D">
    <w:pPr>
      <w:pStyle w:val="9"/>
      <w:jc w:val="left"/>
      <w:rPr>
        <w:rFonts w:hint="eastAsia" w:eastAsia="宋体"/>
      </w:rPr>
    </w:pPr>
    <w:r>
      <w:rPr>
        <w:rFonts w:hint="eastAsia" w:eastAsia="宋体"/>
      </w:rPr>
      <w:drawing>
        <wp:anchor distT="0" distB="0" distL="114300" distR="114300" simplePos="0" relativeHeight="251659264" behindDoc="1" locked="0" layoutInCell="1" allowOverlap="1">
          <wp:simplePos x="0" y="0"/>
          <wp:positionH relativeFrom="column">
            <wp:posOffset>-354330</wp:posOffset>
          </wp:positionH>
          <wp:positionV relativeFrom="page">
            <wp:posOffset>6985</wp:posOffset>
          </wp:positionV>
          <wp:extent cx="7559675" cy="10697210"/>
          <wp:effectExtent l="0" t="0" r="14605" b="1270"/>
          <wp:wrapNone/>
          <wp:docPr id="18" name="图片 16" descr="C:/Users/朱兴隆/Desktop/新建文件夹 (3)/畅游港澳8.jpg畅游港澳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C:/Users/朱兴隆/Desktop/新建文件夹 (3)/畅游港澳8.jpg畅游港澳8"/>
                  <pic:cNvPicPr>
                    <a:picLocks noChangeAspect="1"/>
                  </pic:cNvPicPr>
                </pic:nvPicPr>
                <pic:blipFill>
                  <a:blip r:embed="rId1"/>
                  <a:srcRect t="26" b="26"/>
                  <a:stretch>
                    <a:fillRect/>
                  </a:stretch>
                </pic:blipFill>
                <pic:spPr>
                  <a:xfrm>
                    <a:off x="0" y="0"/>
                    <a:ext cx="7559675" cy="106972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yMzk3MmUzY2RhOTk4ODA5ZGI4YWViODMzOGNkYjQifQ=="/>
    <w:docVar w:name="KSO_WPS_MARK_KEY" w:val="31a7092c-a92e-4df2-b2fb-c5aec14508c8"/>
  </w:docVars>
  <w:rsids>
    <w:rsidRoot w:val="00BD5DD9"/>
    <w:rsid w:val="00026A8F"/>
    <w:rsid w:val="000A0300"/>
    <w:rsid w:val="00170DBD"/>
    <w:rsid w:val="00194CAD"/>
    <w:rsid w:val="002516D9"/>
    <w:rsid w:val="002969F8"/>
    <w:rsid w:val="00393B15"/>
    <w:rsid w:val="0043136B"/>
    <w:rsid w:val="004E758A"/>
    <w:rsid w:val="004F7768"/>
    <w:rsid w:val="006B5C61"/>
    <w:rsid w:val="007319F1"/>
    <w:rsid w:val="009469EF"/>
    <w:rsid w:val="00B57E6F"/>
    <w:rsid w:val="00BC1A81"/>
    <w:rsid w:val="00BD5DD9"/>
    <w:rsid w:val="00C608A9"/>
    <w:rsid w:val="00CA2C6B"/>
    <w:rsid w:val="00F21016"/>
    <w:rsid w:val="01626D55"/>
    <w:rsid w:val="021D06BE"/>
    <w:rsid w:val="02CD651F"/>
    <w:rsid w:val="03417E08"/>
    <w:rsid w:val="04BC1F7B"/>
    <w:rsid w:val="07836C93"/>
    <w:rsid w:val="079B10F5"/>
    <w:rsid w:val="07A074E6"/>
    <w:rsid w:val="088C0A16"/>
    <w:rsid w:val="093A45F5"/>
    <w:rsid w:val="0AA8487C"/>
    <w:rsid w:val="0AB82481"/>
    <w:rsid w:val="0B042F92"/>
    <w:rsid w:val="0B2E62E4"/>
    <w:rsid w:val="0BCF4827"/>
    <w:rsid w:val="0C93622B"/>
    <w:rsid w:val="0DAB3465"/>
    <w:rsid w:val="13502F15"/>
    <w:rsid w:val="1469632D"/>
    <w:rsid w:val="15275749"/>
    <w:rsid w:val="15455939"/>
    <w:rsid w:val="17F215DE"/>
    <w:rsid w:val="181F6ABB"/>
    <w:rsid w:val="185D28BB"/>
    <w:rsid w:val="1B132036"/>
    <w:rsid w:val="1BD766F6"/>
    <w:rsid w:val="1D81597C"/>
    <w:rsid w:val="1EBB798A"/>
    <w:rsid w:val="1FCB7383"/>
    <w:rsid w:val="1FE742C4"/>
    <w:rsid w:val="20440AA6"/>
    <w:rsid w:val="21F1363A"/>
    <w:rsid w:val="22EB3E7F"/>
    <w:rsid w:val="2346383B"/>
    <w:rsid w:val="26017E0A"/>
    <w:rsid w:val="264D6B6F"/>
    <w:rsid w:val="26527EB6"/>
    <w:rsid w:val="28810F26"/>
    <w:rsid w:val="2AF42425"/>
    <w:rsid w:val="2B242824"/>
    <w:rsid w:val="2C521A56"/>
    <w:rsid w:val="2ED81174"/>
    <w:rsid w:val="2EEF321A"/>
    <w:rsid w:val="2F433473"/>
    <w:rsid w:val="312E099B"/>
    <w:rsid w:val="31DA0025"/>
    <w:rsid w:val="31F82F08"/>
    <w:rsid w:val="3225171B"/>
    <w:rsid w:val="32771484"/>
    <w:rsid w:val="333D08FE"/>
    <w:rsid w:val="340D6872"/>
    <w:rsid w:val="347E27E8"/>
    <w:rsid w:val="35CE6359"/>
    <w:rsid w:val="365D0B2A"/>
    <w:rsid w:val="387068A3"/>
    <w:rsid w:val="39AA02D2"/>
    <w:rsid w:val="3A563E91"/>
    <w:rsid w:val="3B1E555C"/>
    <w:rsid w:val="3DB10AB8"/>
    <w:rsid w:val="3E1E2C26"/>
    <w:rsid w:val="3E2B6524"/>
    <w:rsid w:val="3E8E4E40"/>
    <w:rsid w:val="40073668"/>
    <w:rsid w:val="404B028E"/>
    <w:rsid w:val="41573656"/>
    <w:rsid w:val="43D84F45"/>
    <w:rsid w:val="450A4BEB"/>
    <w:rsid w:val="45407139"/>
    <w:rsid w:val="455F3076"/>
    <w:rsid w:val="463F555D"/>
    <w:rsid w:val="472E1189"/>
    <w:rsid w:val="48853A7F"/>
    <w:rsid w:val="498A3581"/>
    <w:rsid w:val="4A4F1067"/>
    <w:rsid w:val="4AA67BEC"/>
    <w:rsid w:val="4B2566A6"/>
    <w:rsid w:val="4C662176"/>
    <w:rsid w:val="4CD56FDF"/>
    <w:rsid w:val="4D1C6117"/>
    <w:rsid w:val="4E197388"/>
    <w:rsid w:val="4E7755F0"/>
    <w:rsid w:val="4E7C6AF6"/>
    <w:rsid w:val="503C110B"/>
    <w:rsid w:val="509906F0"/>
    <w:rsid w:val="5153670D"/>
    <w:rsid w:val="539C3A77"/>
    <w:rsid w:val="54152B1B"/>
    <w:rsid w:val="55003DAA"/>
    <w:rsid w:val="558B55E5"/>
    <w:rsid w:val="56562DE1"/>
    <w:rsid w:val="571C5C43"/>
    <w:rsid w:val="58B109C5"/>
    <w:rsid w:val="59F642BC"/>
    <w:rsid w:val="5A2C0721"/>
    <w:rsid w:val="5A957D96"/>
    <w:rsid w:val="5B0832EE"/>
    <w:rsid w:val="5B7F37D7"/>
    <w:rsid w:val="5D4B28DB"/>
    <w:rsid w:val="5EFE2420"/>
    <w:rsid w:val="605B2710"/>
    <w:rsid w:val="6091637B"/>
    <w:rsid w:val="60AC022A"/>
    <w:rsid w:val="60C50CA9"/>
    <w:rsid w:val="60FC2464"/>
    <w:rsid w:val="61562FEB"/>
    <w:rsid w:val="61834C6B"/>
    <w:rsid w:val="62273742"/>
    <w:rsid w:val="62C360A9"/>
    <w:rsid w:val="6346316C"/>
    <w:rsid w:val="637A59D9"/>
    <w:rsid w:val="63C27722"/>
    <w:rsid w:val="65615D85"/>
    <w:rsid w:val="665809BD"/>
    <w:rsid w:val="666C14C4"/>
    <w:rsid w:val="67AD22B8"/>
    <w:rsid w:val="68C67A1E"/>
    <w:rsid w:val="69604FAB"/>
    <w:rsid w:val="69752891"/>
    <w:rsid w:val="6BF93C11"/>
    <w:rsid w:val="6DC43A3E"/>
    <w:rsid w:val="70F76E4E"/>
    <w:rsid w:val="71924BD7"/>
    <w:rsid w:val="71EE7F96"/>
    <w:rsid w:val="71FB79C9"/>
    <w:rsid w:val="73335AA6"/>
    <w:rsid w:val="733B2A24"/>
    <w:rsid w:val="741B2313"/>
    <w:rsid w:val="75EC00A0"/>
    <w:rsid w:val="774B65C5"/>
    <w:rsid w:val="7C5331B5"/>
    <w:rsid w:val="7DAF266D"/>
    <w:rsid w:val="7DEB386C"/>
    <w:rsid w:val="7ECC10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1"/>
    <w:pPr>
      <w:spacing w:before="11"/>
      <w:ind w:left="440"/>
      <w:outlineLvl w:val="0"/>
    </w:pPr>
    <w:rPr>
      <w:rFonts w:ascii="宋体" w:hAnsi="宋体" w:eastAsia="宋体" w:cs="宋体"/>
      <w:b/>
      <w:bCs/>
      <w:sz w:val="44"/>
      <w:szCs w:val="44"/>
      <w:lang w:val="zh-CN" w:bidi="zh-CN"/>
    </w:rPr>
  </w:style>
  <w:style w:type="paragraph" w:styleId="3">
    <w:name w:val="heading 2"/>
    <w:basedOn w:val="1"/>
    <w:next w:val="1"/>
    <w:link w:val="18"/>
    <w:qFormat/>
    <w:uiPriority w:val="0"/>
    <w:pPr>
      <w:keepNext/>
      <w:keepLines/>
      <w:spacing w:before="260" w:after="260" w:line="413" w:lineRule="auto"/>
      <w:outlineLvl w:val="1"/>
    </w:pPr>
    <w:rPr>
      <w:rFonts w:ascii="Cambria" w:hAnsi="Cambria"/>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style>
  <w:style w:type="paragraph" w:styleId="5">
    <w:name w:val="Body Text"/>
    <w:basedOn w:val="1"/>
    <w:qFormat/>
    <w:uiPriority w:val="0"/>
    <w:rPr>
      <w:rFonts w:ascii="微软雅黑" w:hAnsi="微软雅黑" w:eastAsia="微软雅黑" w:cs="微软雅黑"/>
      <w:sz w:val="28"/>
      <w:szCs w:val="28"/>
      <w:lang w:val="en-US" w:eastAsia="en-US" w:bidi="ar-SA"/>
    </w:rPr>
  </w:style>
  <w:style w:type="paragraph" w:styleId="6">
    <w:name w:val="Plain Text"/>
    <w:basedOn w:val="1"/>
    <w:unhideWhenUsed/>
    <w:qFormat/>
    <w:uiPriority w:val="99"/>
    <w:rPr>
      <w:rFonts w:ascii="Times New Roman" w:hAnsi="Times New Roman" w:eastAsia="宋体" w:cs="Times New Roman"/>
      <w:sz w:val="18"/>
      <w:szCs w:val="18"/>
    </w:rPr>
  </w:style>
  <w:style w:type="paragraph" w:styleId="7">
    <w:name w:val="Balloon Text"/>
    <w:basedOn w:val="1"/>
    <w:link w:val="17"/>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rFonts w:ascii="Times New Roman" w:hAnsi="Times New Roman" w:eastAsia="宋体" w:cs="Times New Roman"/>
      <w:b/>
      <w:bCs/>
    </w:rPr>
  </w:style>
  <w:style w:type="character" w:styleId="15">
    <w:name w:val="Hyperlink"/>
    <w:basedOn w:val="13"/>
    <w:qFormat/>
    <w:uiPriority w:val="0"/>
    <w:rPr>
      <w:color w:val="0000FF"/>
      <w:u w:val="single"/>
    </w:rPr>
  </w:style>
  <w:style w:type="paragraph" w:customStyle="1" w:styleId="16">
    <w:name w:val="彩色列表1"/>
    <w:basedOn w:val="1"/>
    <w:next w:val="1"/>
    <w:qFormat/>
    <w:uiPriority w:val="34"/>
    <w:pPr>
      <w:ind w:firstLine="420" w:firstLineChars="200"/>
    </w:pPr>
    <w:rPr>
      <w:rFonts w:ascii="Times New Roman" w:hAnsi="Times New Roman"/>
      <w:szCs w:val="20"/>
    </w:rPr>
  </w:style>
  <w:style w:type="character" w:customStyle="1" w:styleId="17">
    <w:name w:val="批注框文本 Char"/>
    <w:link w:val="7"/>
    <w:qFormat/>
    <w:uiPriority w:val="0"/>
    <w:rPr>
      <w:rFonts w:eastAsia="Arial"/>
      <w:snapToGrid w:val="0"/>
      <w:color w:val="000000"/>
      <w:sz w:val="18"/>
      <w:szCs w:val="18"/>
    </w:rPr>
  </w:style>
  <w:style w:type="character" w:customStyle="1" w:styleId="18">
    <w:name w:val="标题 2 Char"/>
    <w:link w:val="3"/>
    <w:qFormat/>
    <w:uiPriority w:val="0"/>
    <w:rPr>
      <w:rFonts w:ascii="Cambria" w:hAnsi="Cambria"/>
      <w:b/>
      <w:bCs/>
      <w:sz w:val="32"/>
      <w:szCs w:val="32"/>
    </w:rPr>
  </w:style>
  <w:style w:type="paragraph" w:styleId="19">
    <w:name w:val="List Paragraph"/>
    <w:basedOn w:val="1"/>
    <w:next w:val="1"/>
    <w:qFormat/>
    <w:uiPriority w:val="34"/>
    <w:pPr>
      <w:widowControl w:val="0"/>
      <w:ind w:firstLine="420" w:firstLineChars="200"/>
      <w:jc w:val="both"/>
    </w:pPr>
    <w:rPr>
      <w:rFonts w:ascii="Calibri" w:hAnsi="Calibri" w:cs="Times New Roman"/>
      <w:kern w:val="2"/>
    </w:rPr>
  </w:style>
  <w:style w:type="table" w:customStyle="1" w:styleId="20">
    <w:name w:val="Table Normal"/>
    <w:unhideWhenUsed/>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9498</Words>
  <Characters>9746</Characters>
  <Lines>51</Lines>
  <Paragraphs>14</Paragraphs>
  <TotalTime>4</TotalTime>
  <ScaleCrop>false</ScaleCrop>
  <LinksUpToDate>false</LinksUpToDate>
  <CharactersWithSpaces>9793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2025-05-16T04:59:00Z</dcterms:created>
  <dc:creator>Administrator</dc:creator>
  <cp:lastModifiedBy>洛奇-Lodge</cp:lastModifiedBy>
  <dcterms:modified xsi:type="dcterms:W3CDTF">2026-01-07T04:58:46Z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2023-02-07T09:09:29Z</vt:filetime>
  </property>
  <property fmtid="{D5CDD505-2E9C-101B-9397-08002B2CF9AE}" pid="4" name="KSOProductBuildVer">
    <vt:lpwstr>2052-12.1.0.24034</vt:lpwstr>
  </property>
  <property fmtid="{D5CDD505-2E9C-101B-9397-08002B2CF9AE}" pid="5" name="ICV">
    <vt:lpwstr>C86A740A09084A4BA7224B79FFFDEEAE_13</vt:lpwstr>
  </property>
  <property fmtid="{D5CDD505-2E9C-101B-9397-08002B2CF9AE}" pid="6" name="KSOTemplateDocerSaveRecord">
    <vt:lpwstr>eyJoZGlkIjoiYjJiMTE0OWU3NGQzNjFmYjQ4NzI5YmY2MGEwNDZkZjQiLCJ1c2VySWQiOiIyNTcwNjU2ODAifQ==</vt:lpwstr>
  </property>
</Properties>
</file>