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AE47A">
      <w:pPr>
        <w:pStyle w:val="2"/>
        <w:widowControl/>
        <w:spacing w:line="360" w:lineRule="auto"/>
        <w:jc w:val="center"/>
        <w:rPr>
          <w:rFonts w:hint="eastAsia" w:ascii="微软雅黑" w:hAnsi="微软雅黑" w:eastAsia="微软雅黑" w:cs="微软雅黑"/>
          <w:b/>
          <w:bCs w:val="0"/>
          <w:color w:val="249087" w:themeColor="accent5" w:themeShade="BF"/>
          <w:kern w:val="2"/>
          <w:sz w:val="44"/>
          <w:szCs w:val="44"/>
          <w:lang w:val="en-US" w:eastAsia="zh-CN"/>
        </w:rPr>
      </w:pPr>
      <w:r>
        <w:rPr>
          <w:rFonts w:hint="eastAsia" w:ascii="微软雅黑" w:hAnsi="微软雅黑" w:eastAsia="微软雅黑" w:cs="微软雅黑"/>
          <w:b/>
          <w:bCs w:val="0"/>
          <w:color w:val="249087" w:themeColor="accent5" w:themeShade="BF"/>
          <w:kern w:val="2"/>
          <w:sz w:val="44"/>
          <w:szCs w:val="44"/>
          <w:lang w:val="en-US" w:eastAsia="zh-CN"/>
        </w:rPr>
        <w:t>敦煌丝语</w:t>
      </w:r>
      <w:r>
        <w:rPr>
          <w:rFonts w:hint="eastAsia" w:ascii="微软雅黑" w:hAnsi="微软雅黑" w:eastAsia="微软雅黑" w:cs="微软雅黑"/>
          <w:b/>
          <w:bCs w:val="0"/>
          <w:color w:val="249087" w:themeColor="accent5" w:themeShade="BF"/>
          <w:kern w:val="2"/>
          <w:sz w:val="44"/>
          <w:szCs w:val="44"/>
        </w:rPr>
        <w:t>—青甘大环线</w:t>
      </w:r>
      <w:r>
        <w:rPr>
          <w:rFonts w:hint="eastAsia" w:ascii="微软雅黑" w:hAnsi="微软雅黑" w:eastAsia="微软雅黑" w:cs="微软雅黑"/>
          <w:b/>
          <w:bCs w:val="0"/>
          <w:color w:val="249087" w:themeColor="accent5" w:themeShade="BF"/>
          <w:kern w:val="2"/>
          <w:sz w:val="44"/>
          <w:szCs w:val="44"/>
          <w:lang w:val="en-US" w:eastAsia="zh-CN"/>
        </w:rPr>
        <w:t>6日游</w:t>
      </w:r>
    </w:p>
    <w:p w14:paraId="2081C34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val="0"/>
          <w:color w:val="auto"/>
          <w:kern w:val="2"/>
          <w:sz w:val="28"/>
          <w:szCs w:val="28"/>
          <w:lang w:val="en-US" w:eastAsia="zh-CN" w:bidi="ar"/>
        </w:rPr>
      </w:pPr>
      <w:r>
        <w:rPr>
          <w:rFonts w:hint="eastAsia" w:ascii="微软雅黑" w:hAnsi="微软雅黑" w:eastAsia="微软雅黑" w:cs="微软雅黑"/>
          <w:b/>
          <w:bCs w:val="0"/>
          <w:color w:val="auto"/>
          <w:kern w:val="2"/>
          <w:sz w:val="28"/>
          <w:szCs w:val="28"/>
          <w:lang w:val="en-US" w:eastAsia="zh-CN" w:bidi="ar"/>
        </w:rPr>
        <w:t>青海湖黑马河、茶卡盐湖、大柴旦翡翠湖、石油小镇、敦煌、莫高窟、鸣沙山月牙泉、嘉峪关、张掖七彩丹霞、祁连大草原</w:t>
      </w:r>
    </w:p>
    <w:p w14:paraId="7335DCF5">
      <w:pPr>
        <w:spacing w:line="360" w:lineRule="auto"/>
        <w:rPr>
          <w:rFonts w:hint="eastAsia" w:asciiTheme="minorEastAsia" w:hAnsiTheme="minorEastAsia" w:eastAsiaTheme="minorEastAsia" w:cstheme="minorEastAsia"/>
          <w:color w:val="auto"/>
          <w:sz w:val="21"/>
          <w:szCs w:val="21"/>
          <w:lang w:val="en-US" w:eastAsia="zh-CN"/>
        </w:rPr>
      </w:pPr>
      <w:r>
        <w:rPr>
          <w:color w:val="auto"/>
          <w:sz w:val="21"/>
        </w:rPr>
        <mc:AlternateContent>
          <mc:Choice Requires="wps">
            <w:drawing>
              <wp:anchor distT="0" distB="0" distL="114300" distR="114300" simplePos="0" relativeHeight="251664384" behindDoc="1" locked="0" layoutInCell="1" allowOverlap="1">
                <wp:simplePos x="0" y="0"/>
                <wp:positionH relativeFrom="column">
                  <wp:posOffset>-40005</wp:posOffset>
                </wp:positionH>
                <wp:positionV relativeFrom="paragraph">
                  <wp:posOffset>210185</wp:posOffset>
                </wp:positionV>
                <wp:extent cx="845820" cy="348615"/>
                <wp:effectExtent l="6350" t="4445" r="24130" b="8890"/>
                <wp:wrapNone/>
                <wp:docPr id="9" name="波形 9"/>
                <wp:cNvGraphicFramePr/>
                <a:graphic xmlns:a="http://schemas.openxmlformats.org/drawingml/2006/main">
                  <a:graphicData uri="http://schemas.microsoft.com/office/word/2010/wordprocessingShape">
                    <wps:wsp>
                      <wps:cNvSpPr/>
                      <wps:spPr>
                        <a:xfrm>
                          <a:off x="680085" y="2074545"/>
                          <a:ext cx="845820" cy="348615"/>
                        </a:xfrm>
                        <a:prstGeom prst="wave">
                          <a:avLst/>
                        </a:prstGeom>
                        <a:solidFill>
                          <a:schemeClr val="accent3">
                            <a:lumMod val="40000"/>
                            <a:lumOff val="60000"/>
                          </a:schemeClr>
                        </a:solidFill>
                        <a:ln>
                          <a:solidFill>
                            <a:schemeClr val="accent3">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3.15pt;margin-top:16.55pt;height:27.45pt;width:66.6pt;z-index:-251652096;v-text-anchor:middle;mso-width-relative:page;mso-height-relative:page;" fillcolor="#FEE695 [1302]" filled="t" stroked="t" coordsize="21600,21600" o:gfxdata="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jAw&#10;+9YAAAAIAQAADwAAAAAAAAABACAAAAAiAAAAZHJzL2Rvd25yZXYueG1sUEsBAhQAFAAAAAgAh07i&#10;QKhBSXaWAgAAcAUAAA4AAAAAAAAAAQAgAAAAJQEAAGRycy9lMm9Eb2MueG1sUEsFBgAAAAAGAAYA&#10;WQEAAC0GAAAAAA==&#10;" adj="2700,10800">
                <v:fill on="t" focussize="0,0"/>
                <v:stroke weight="1pt" color="#FEE695 [1302]" miterlimit="8" joinstyle="miter"/>
                <v:imagedata o:title=""/>
                <o:lock v:ext="edit" aspectratio="f"/>
              </v:shape>
            </w:pict>
          </mc:Fallback>
        </mc:AlternateContent>
      </w:r>
    </w:p>
    <w:p w14:paraId="7DE6571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FF0000"/>
          <w:kern w:val="2"/>
          <w:sz w:val="21"/>
          <w:szCs w:val="21"/>
          <w:highlight w:val="none"/>
        </w:rPr>
      </w:pPr>
      <w:r>
        <w:rPr>
          <w:rFonts w:hint="eastAsia" w:asciiTheme="minorEastAsia" w:hAnsiTheme="minorEastAsia" w:eastAsiaTheme="minorEastAsia" w:cstheme="minorEastAsia"/>
          <w:b/>
          <w:bCs/>
          <w:color w:val="FF0000"/>
          <w:kern w:val="2"/>
          <w:sz w:val="21"/>
          <w:szCs w:val="21"/>
          <w:highlight w:val="none"/>
          <w:lang w:val="en-US" w:eastAsia="zh-CN" w:bidi="ar"/>
        </w:rPr>
        <w:t>行程亮点</w:t>
      </w:r>
    </w:p>
    <w:p w14:paraId="44678365">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cstheme="minorEastAsia"/>
          <w:b/>
          <w:bCs/>
          <w:color w:val="auto"/>
          <w:kern w:val="2"/>
          <w:sz w:val="21"/>
          <w:szCs w:val="21"/>
          <w:lang w:val="en-US" w:eastAsia="zh-CN" w:bidi="ar"/>
        </w:rPr>
        <w:t>青海湖黑马河</w:t>
      </w:r>
      <w:r>
        <w:rPr>
          <w:rFonts w:hint="eastAsia" w:asciiTheme="minorEastAsia" w:hAnsiTheme="minorEastAsia" w:eastAsiaTheme="minorEastAsia" w:cstheme="minorEastAsia"/>
          <w:b w:val="0"/>
          <w:bCs w:val="0"/>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来青海湖，赴一场与大自然的浪漫之约，沉醉在这无边的湖光山色中。</w:t>
      </w:r>
    </w:p>
    <w:p w14:paraId="7E36A8DB">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b/>
          <w:bCs/>
          <w:color w:val="auto"/>
          <w:kern w:val="2"/>
          <w:sz w:val="21"/>
          <w:szCs w:val="21"/>
          <w:lang w:val="en-US" w:eastAsia="zh-CN" w:bidi="ar"/>
        </w:rPr>
        <w:t>莫高窟</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穿越时空，与古代的艺术家们进行一场心灵的对话，领略佛教艺术在中国的辉煌成就。</w:t>
      </w:r>
    </w:p>
    <w:p w14:paraId="46286B38">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b/>
          <w:bCs/>
          <w:color w:val="auto"/>
          <w:kern w:val="2"/>
          <w:sz w:val="21"/>
          <w:szCs w:val="21"/>
          <w:lang w:val="en-US" w:eastAsia="zh-CN" w:bidi="ar"/>
        </w:rPr>
        <w:t>鸣沙山</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沙泉相依的神奇景观</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rPr>
        <w:t>沙不掩泉，泉不枯竭，历经千年而不涸，堪称大自然的奇迹</w:t>
      </w:r>
      <w:r>
        <w:rPr>
          <w:rFonts w:hint="eastAsia" w:asciiTheme="minorEastAsia" w:hAnsiTheme="minorEastAsia" w:cstheme="minorEastAsia"/>
          <w:i w:val="0"/>
          <w:iCs w:val="0"/>
          <w:caps w:val="0"/>
          <w:color w:val="auto"/>
          <w:spacing w:val="0"/>
          <w:sz w:val="21"/>
          <w:szCs w:val="21"/>
          <w:shd w:val="clear" w:fill="FFFFFF"/>
          <w:lang w:eastAsia="zh-CN"/>
        </w:rPr>
        <w:t>。</w:t>
      </w:r>
    </w:p>
    <w:p w14:paraId="0E6E2180">
      <w:pPr>
        <w:keepNext w:val="0"/>
        <w:keepLines w:val="0"/>
        <w:widowControl w:val="0"/>
        <w:suppressLineNumbers w:val="0"/>
        <w:autoSpaceDE w:val="0"/>
        <w:autoSpaceDN/>
        <w:snapToGrid w:val="0"/>
        <w:spacing w:before="0" w:beforeAutospacing="0" w:after="0" w:afterAutospacing="0" w:line="480" w:lineRule="auto"/>
        <w:ind w:left="0" w:right="0"/>
        <w:jc w:val="both"/>
        <w:rPr>
          <w:rFonts w:ascii="Segoe UI" w:hAnsi="Segoe UI" w:eastAsia="Segoe UI" w:cs="Segoe UI"/>
          <w:i w:val="0"/>
          <w:iCs w:val="0"/>
          <w:caps w:val="0"/>
          <w:spacing w:val="0"/>
          <w:sz w:val="24"/>
          <w:szCs w:val="24"/>
          <w:shd w:val="clear" w:fill="FFFFFF"/>
        </w:rPr>
      </w:pPr>
      <w:r>
        <w:rPr>
          <w:rFonts w:hint="eastAsia" w:asciiTheme="minorEastAsia" w:hAnsiTheme="minorEastAsia" w:cstheme="minorEastAsia"/>
          <w:b/>
          <w:bCs/>
          <w:i w:val="0"/>
          <w:iCs w:val="0"/>
          <w:caps w:val="0"/>
          <w:color w:val="auto"/>
          <w:spacing w:val="0"/>
          <w:sz w:val="21"/>
          <w:szCs w:val="21"/>
          <w:shd w:val="clear" w:fill="FFFFFF"/>
          <w:lang w:val="en-US" w:eastAsia="zh-CN"/>
        </w:rPr>
        <w:t>嘉峪关：</w:t>
      </w:r>
      <w:r>
        <w:rPr>
          <w:rFonts w:ascii="Segoe UI" w:hAnsi="Segoe UI" w:eastAsia="Segoe UI" w:cs="Segoe UI"/>
          <w:i w:val="0"/>
          <w:iCs w:val="0"/>
          <w:caps w:val="0"/>
          <w:spacing w:val="0"/>
          <w:sz w:val="24"/>
          <w:szCs w:val="24"/>
          <w:shd w:val="clear" w:fill="FFFFFF"/>
        </w:rPr>
        <w:t>抚摸古老城墙，感受金戈铁马的豪迈，领略大漠雄关的气魄。</w:t>
      </w:r>
    </w:p>
    <w:p w14:paraId="2B007617">
      <w:pPr>
        <w:keepNext w:val="0"/>
        <w:keepLines w:val="0"/>
        <w:widowControl w:val="0"/>
        <w:suppressLineNumbers w:val="0"/>
        <w:autoSpaceDE w:val="0"/>
        <w:autoSpaceDN/>
        <w:snapToGrid w:val="0"/>
        <w:spacing w:before="0" w:beforeAutospacing="0" w:after="0" w:afterAutospacing="0" w:line="480" w:lineRule="auto"/>
        <w:ind w:left="0" w:right="0"/>
        <w:jc w:val="both"/>
        <w:rPr>
          <w:rFonts w:hint="default" w:ascii="Segoe UI" w:hAnsi="Segoe UI" w:eastAsia="宋体" w:cs="Segoe UI"/>
          <w:i w:val="0"/>
          <w:iCs w:val="0"/>
          <w:caps w:val="0"/>
          <w:spacing w:val="0"/>
          <w:sz w:val="24"/>
          <w:szCs w:val="24"/>
          <w:shd w:val="clear" w:fill="FFFFFF"/>
          <w:lang w:val="en-US" w:eastAsia="zh-CN"/>
        </w:rPr>
      </w:pPr>
      <w:r>
        <w:rPr>
          <w:rFonts w:hint="eastAsia" w:ascii="Segoe UI" w:hAnsi="Segoe UI" w:eastAsia="宋体" w:cs="Segoe UI"/>
          <w:b/>
          <w:bCs/>
          <w:i w:val="0"/>
          <w:iCs w:val="0"/>
          <w:caps w:val="0"/>
          <w:spacing w:val="0"/>
          <w:sz w:val="24"/>
          <w:szCs w:val="24"/>
          <w:shd w:val="clear" w:fill="FFFFFF"/>
          <w:lang w:val="en-US" w:eastAsia="zh-CN"/>
        </w:rPr>
        <w:t>黑独山：</w:t>
      </w:r>
      <w:r>
        <w:rPr>
          <w:rFonts w:hint="eastAsia" w:ascii="Segoe UI" w:hAnsi="Segoe UI" w:eastAsia="宋体" w:cs="Segoe UI"/>
          <w:i w:val="0"/>
          <w:iCs w:val="0"/>
          <w:caps w:val="0"/>
          <w:spacing w:val="0"/>
          <w:sz w:val="24"/>
          <w:szCs w:val="24"/>
          <w:shd w:val="clear" w:fill="FFFFFF"/>
          <w:lang w:val="en-US" w:eastAsia="zh-CN"/>
        </w:rPr>
        <w:t>逃离城市的喧嚣，来看湖光与天色共舞，草原与雪山相。</w:t>
      </w:r>
    </w:p>
    <w:p w14:paraId="5047DCB6">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color w:val="auto"/>
          <w:kern w:val="2"/>
          <w:sz w:val="21"/>
          <w:szCs w:val="21"/>
          <w:lang w:val="en-US"/>
        </w:rPr>
      </w:pPr>
      <w:r>
        <w:rPr>
          <w:rFonts w:hint="eastAsia" w:asciiTheme="minorEastAsia" w:hAnsiTheme="minorEastAsia" w:eastAsiaTheme="minorEastAsia" w:cstheme="minorEastAsia"/>
          <w:b/>
          <w:bCs/>
          <w:color w:val="auto"/>
          <w:kern w:val="2"/>
          <w:sz w:val="21"/>
          <w:szCs w:val="21"/>
          <w:lang w:val="en-US" w:eastAsia="zh-CN" w:bidi="ar"/>
        </w:rPr>
        <w:t>茶卡盐湖</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color w:val="auto"/>
          <w:kern w:val="2"/>
          <w:sz w:val="21"/>
          <w:szCs w:val="21"/>
          <w:lang w:val="en-US" w:eastAsia="zh-CN" w:bidi="ar"/>
        </w:rPr>
        <w:t>拍摄倒影大片，</w:t>
      </w:r>
      <w:r>
        <w:rPr>
          <w:rFonts w:hint="eastAsia" w:asciiTheme="minorEastAsia" w:hAnsiTheme="minorEastAsia" w:eastAsiaTheme="minorEastAsia" w:cstheme="minorEastAsia"/>
          <w:i w:val="0"/>
          <w:iCs w:val="0"/>
          <w:caps w:val="0"/>
          <w:color w:val="auto"/>
          <w:spacing w:val="0"/>
          <w:sz w:val="21"/>
          <w:szCs w:val="21"/>
          <w:shd w:val="clear" w:fill="FFFFFF"/>
        </w:rPr>
        <w:t>让自己成为这梦幻风景中的一部分，留下终身难忘的美好瞬间。</w:t>
      </w:r>
    </w:p>
    <w:p w14:paraId="7A430C8F">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cstheme="minorEastAsia"/>
          <w:b/>
          <w:bCs/>
          <w:color w:val="auto"/>
          <w:kern w:val="2"/>
          <w:sz w:val="21"/>
          <w:szCs w:val="21"/>
          <w:lang w:val="en-US" w:eastAsia="zh-CN" w:bidi="ar"/>
        </w:rPr>
        <w:t>七</w:t>
      </w:r>
      <w:r>
        <w:rPr>
          <w:rFonts w:hint="eastAsia" w:asciiTheme="minorEastAsia" w:hAnsiTheme="minorEastAsia" w:eastAsiaTheme="minorEastAsia" w:cstheme="minorEastAsia"/>
          <w:b/>
          <w:bCs/>
          <w:color w:val="auto"/>
          <w:kern w:val="2"/>
          <w:sz w:val="21"/>
          <w:szCs w:val="21"/>
          <w:lang w:val="en-US" w:eastAsia="zh-CN" w:bidi="ar"/>
        </w:rPr>
        <w:t>彩丹霞</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领略七彩丹霞的全貌，感受大自然的鬼斧神工与磅礴气势。</w:t>
      </w:r>
    </w:p>
    <w:p w14:paraId="76AE46ED">
      <w:pPr>
        <w:keepNext w:val="0"/>
        <w:keepLines w:val="0"/>
        <w:widowControl w:val="0"/>
        <w:suppressLineNumbers w:val="0"/>
        <w:autoSpaceDE w:val="0"/>
        <w:autoSpaceDN/>
        <w:snapToGrid w:val="0"/>
        <w:spacing w:before="0" w:beforeAutospacing="0" w:after="0" w:afterAutospacing="0" w:line="480" w:lineRule="auto"/>
        <w:ind w:left="0" w:right="0"/>
        <w:jc w:val="both"/>
        <w:rPr>
          <w:rFonts w:hint="default"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iCs w:val="0"/>
          <w:caps w:val="0"/>
          <w:color w:val="auto"/>
          <w:spacing w:val="0"/>
          <w:sz w:val="21"/>
          <w:szCs w:val="21"/>
          <w:shd w:val="clear" w:fill="FFFFFF"/>
          <w:lang w:val="en-US" w:eastAsia="zh-CN"/>
        </w:rPr>
        <w:t>石油小镇：</w:t>
      </w:r>
      <w:r>
        <w:rPr>
          <w:rFonts w:ascii="Segoe UI" w:hAnsi="Segoe UI" w:eastAsia="Segoe UI" w:cs="Segoe UI"/>
          <w:i w:val="0"/>
          <w:iCs w:val="0"/>
          <w:caps w:val="0"/>
          <w:spacing w:val="0"/>
          <w:sz w:val="24"/>
          <w:szCs w:val="24"/>
          <w:shd w:val="clear" w:fill="FFFFFF"/>
        </w:rPr>
        <w:t>在荒芜中诉说往昔辉煌，于废墟间暗藏神秘过往，等你探秘。</w:t>
      </w:r>
    </w:p>
    <w:p w14:paraId="244C0626">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b/>
          <w:bCs/>
          <w:color w:val="auto"/>
          <w:kern w:val="2"/>
          <w:sz w:val="21"/>
          <w:szCs w:val="21"/>
          <w:lang w:val="en-US" w:eastAsia="zh-CN" w:bidi="ar"/>
        </w:rPr>
        <w:t>大柴旦翡翠湖</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湖风轻拂脸庞，感受这份独属于翡翠湖的静谧与美好。</w:t>
      </w:r>
    </w:p>
    <w:p w14:paraId="71CA7B9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6967"/>
        <w:gridCol w:w="716"/>
        <w:gridCol w:w="1393"/>
      </w:tblGrid>
      <w:tr w14:paraId="3EB5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0A9092"/>
            <w:vAlign w:val="center"/>
          </w:tcPr>
          <w:p w14:paraId="686A10E8">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天数</w:t>
            </w:r>
          </w:p>
        </w:tc>
        <w:tc>
          <w:tcPr>
            <w:tcW w:w="6967" w:type="dxa"/>
            <w:shd w:val="clear" w:color="auto" w:fill="0A9092"/>
            <w:vAlign w:val="center"/>
          </w:tcPr>
          <w:p w14:paraId="603DC8D8">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简易行程</w:t>
            </w:r>
          </w:p>
        </w:tc>
        <w:tc>
          <w:tcPr>
            <w:tcW w:w="716" w:type="dxa"/>
            <w:shd w:val="clear" w:color="auto" w:fill="0A9092"/>
            <w:vAlign w:val="center"/>
          </w:tcPr>
          <w:p w14:paraId="07F6CC4E">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用餐</w:t>
            </w:r>
          </w:p>
        </w:tc>
        <w:tc>
          <w:tcPr>
            <w:tcW w:w="1393" w:type="dxa"/>
            <w:shd w:val="clear" w:color="auto" w:fill="0A9092"/>
            <w:vAlign w:val="center"/>
          </w:tcPr>
          <w:p w14:paraId="2BEBD56D">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住宿</w:t>
            </w:r>
          </w:p>
        </w:tc>
      </w:tr>
      <w:tr w14:paraId="30EA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auto"/>
            <w:vAlign w:val="center"/>
          </w:tcPr>
          <w:p w14:paraId="7302ED65">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D1</w:t>
            </w:r>
          </w:p>
        </w:tc>
        <w:tc>
          <w:tcPr>
            <w:tcW w:w="6967" w:type="dxa"/>
            <w:shd w:val="clear" w:color="auto" w:fill="auto"/>
            <w:vAlign w:val="center"/>
          </w:tcPr>
          <w:p w14:paraId="05E0FD05">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西宁集合</w:t>
            </w:r>
          </w:p>
        </w:tc>
        <w:tc>
          <w:tcPr>
            <w:tcW w:w="716" w:type="dxa"/>
            <w:shd w:val="clear" w:color="auto" w:fill="auto"/>
            <w:vAlign w:val="center"/>
          </w:tcPr>
          <w:p w14:paraId="77860A77">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无</w:t>
            </w:r>
          </w:p>
        </w:tc>
        <w:tc>
          <w:tcPr>
            <w:tcW w:w="1393" w:type="dxa"/>
            <w:shd w:val="clear" w:color="auto" w:fill="auto"/>
            <w:vAlign w:val="center"/>
          </w:tcPr>
          <w:p w14:paraId="2678A63A">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w:t>
            </w:r>
          </w:p>
        </w:tc>
      </w:tr>
      <w:tr w14:paraId="3BEC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39DBA82F">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6967" w:type="dxa"/>
            <w:shd w:val="clear" w:color="auto" w:fill="D4F4F1" w:themeFill="accent5" w:themeFillTint="32"/>
            <w:vAlign w:val="center"/>
          </w:tcPr>
          <w:p w14:paraId="17787AAC">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西宁-日月山（车揽）-拉脊山</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（车揽）</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-青海湖</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黑马河</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-茶卡盐湖-德令哈</w:t>
            </w:r>
          </w:p>
        </w:tc>
        <w:tc>
          <w:tcPr>
            <w:tcW w:w="716" w:type="dxa"/>
            <w:shd w:val="clear" w:color="auto" w:fill="D4F4F1" w:themeFill="accent5" w:themeFillTint="32"/>
            <w:vAlign w:val="center"/>
          </w:tcPr>
          <w:p w14:paraId="341C30C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0C99B791">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德令哈</w:t>
            </w:r>
          </w:p>
        </w:tc>
      </w:tr>
      <w:tr w14:paraId="0A08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5C837CE6">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3</w:t>
            </w:r>
          </w:p>
        </w:tc>
        <w:tc>
          <w:tcPr>
            <w:tcW w:w="6967" w:type="dxa"/>
            <w:vAlign w:val="center"/>
          </w:tcPr>
          <w:p w14:paraId="101EF93D">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德令哈--</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大柴旦翡翠湖—石油小镇—敦煌</w:t>
            </w:r>
          </w:p>
        </w:tc>
        <w:tc>
          <w:tcPr>
            <w:tcW w:w="716" w:type="dxa"/>
            <w:vAlign w:val="center"/>
          </w:tcPr>
          <w:p w14:paraId="00C774B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61BEE49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r>
      <w:tr w14:paraId="4A9C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54C98DC7">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4</w:t>
            </w:r>
          </w:p>
        </w:tc>
        <w:tc>
          <w:tcPr>
            <w:tcW w:w="6967" w:type="dxa"/>
            <w:shd w:val="clear" w:color="auto" w:fill="D4F4F1" w:themeFill="accent5" w:themeFillTint="32"/>
            <w:vAlign w:val="center"/>
          </w:tcPr>
          <w:p w14:paraId="0D99E017">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敦煌-莫高窟-鸣沙山</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月牙泉</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c>
          <w:tcPr>
            <w:tcW w:w="716" w:type="dxa"/>
            <w:shd w:val="clear" w:color="auto" w:fill="D4F4F1" w:themeFill="accent5" w:themeFillTint="32"/>
            <w:vAlign w:val="center"/>
          </w:tcPr>
          <w:p w14:paraId="4B9CF7DB">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69B7D671">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r>
      <w:tr w14:paraId="4C24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0546477A">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5</w:t>
            </w:r>
          </w:p>
        </w:tc>
        <w:tc>
          <w:tcPr>
            <w:tcW w:w="6967" w:type="dxa"/>
            <w:vAlign w:val="center"/>
          </w:tcPr>
          <w:p w14:paraId="5FA47C88">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敦煌-瓜州-嘉峪关-张掖七彩丹霞-张掖</w:t>
            </w:r>
          </w:p>
        </w:tc>
        <w:tc>
          <w:tcPr>
            <w:tcW w:w="716" w:type="dxa"/>
            <w:vAlign w:val="center"/>
          </w:tcPr>
          <w:p w14:paraId="70370AB6">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50532875">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张掖</w:t>
            </w:r>
          </w:p>
        </w:tc>
      </w:tr>
      <w:tr w14:paraId="227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5F739A07">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6</w:t>
            </w:r>
          </w:p>
        </w:tc>
        <w:tc>
          <w:tcPr>
            <w:tcW w:w="6967" w:type="dxa"/>
            <w:shd w:val="clear" w:color="auto" w:fill="D4F4F1" w:themeFill="accent5" w:themeFillTint="32"/>
            <w:vAlign w:val="center"/>
          </w:tcPr>
          <w:p w14:paraId="48737C29">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张掖</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祁连牧家乐-祁连大草原-岗什卡雪峰（远观）-西宁</w:t>
            </w:r>
          </w:p>
        </w:tc>
        <w:tc>
          <w:tcPr>
            <w:tcW w:w="716" w:type="dxa"/>
            <w:shd w:val="clear" w:color="auto" w:fill="D4F4F1" w:themeFill="accent5" w:themeFillTint="32"/>
            <w:vAlign w:val="center"/>
          </w:tcPr>
          <w:p w14:paraId="7DA97D20">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1B1F995D">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无</w:t>
            </w:r>
          </w:p>
        </w:tc>
      </w:tr>
    </w:tbl>
    <w:p w14:paraId="797158C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p>
    <w:p w14:paraId="6CA0905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p>
    <w:p w14:paraId="673E1A1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-170815</wp:posOffset>
                </wp:positionH>
                <wp:positionV relativeFrom="paragraph">
                  <wp:posOffset>243840</wp:posOffset>
                </wp:positionV>
                <wp:extent cx="6550660" cy="371475"/>
                <wp:effectExtent l="6350" t="6350" r="15240" b="22225"/>
                <wp:wrapNone/>
                <wp:docPr id="24" name="矩形 24"/>
                <wp:cNvGraphicFramePr/>
                <a:graphic xmlns:a="http://schemas.openxmlformats.org/drawingml/2006/main">
                  <a:graphicData uri="http://schemas.microsoft.com/office/word/2010/wordprocessingShape">
                    <wps:wsp>
                      <wps:cNvSpPr/>
                      <wps:spPr>
                        <a:xfrm>
                          <a:off x="0" y="0"/>
                          <a:ext cx="6550660" cy="37147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5pt;margin-top:19.2pt;height:29.25pt;width:515.8pt;z-index:-251651072;v-text-anchor:middle;mso-width-relative:page;mso-height-relative:page;" fillcolor="#FADBDF [665]" filled="t" stroked="t" coordsize="21600,21600" o:gfxdata="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IGT2nXAAAACgEAAA8AAAAAAAAAAQAgAAAAIgAAAGRycy9kb3ducmV2LnhtbFBLAQIUABQA&#10;AAAIAIdO4kCwCGkXnAIAAGgFAAAOAAAAAAAAAAEAIAAAACYBAABkcnMvZTJvRG9jLnhtbFBLBQYA&#10;AAAABgAGAFkBAAA0BgAAAAA=&#10;">
                <v:fill on="t" focussize="0,0"/>
                <v:stroke weight="1pt" color="#F5B7BF [1305]" miterlimit="8" joinstyle="miter"/>
                <v:imagedata o:title=""/>
                <o:lock v:ext="edit" aspectratio="f"/>
              </v:rect>
            </w:pict>
          </mc:Fallback>
        </mc:AlternateContent>
      </w:r>
      <w:r>
        <w:rPr>
          <w:rFonts w:hint="eastAsia"/>
          <w:b/>
          <w:bCs/>
          <w:color w:val="000000" w:themeColor="text1"/>
          <w:sz w:val="24"/>
          <w:szCs w:val="24"/>
          <w:lang w:val="en-US" w:eastAsia="zh-CN"/>
          <w14:textFill>
            <w14:solidFill>
              <w14:schemeClr w14:val="tx1"/>
            </w14:solidFill>
          </w14:textFill>
        </w:rPr>
        <w:t>行程安排 ：</w:t>
      </w:r>
    </w:p>
    <w:p w14:paraId="4E7BEB3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D1：西宁集合</w:t>
      </w:r>
      <w:r>
        <w:rPr>
          <w:rFonts w:hint="eastAsia"/>
          <w:b/>
          <w:bCs/>
          <w:color w:val="000000" w:themeColor="text1"/>
          <w:sz w:val="24"/>
          <w:szCs w:val="24"/>
          <w:lang w:val="en-US" w:eastAsia="zh-CN"/>
          <w14:textFill>
            <w14:solidFill>
              <w14:schemeClr w14:val="tx1"/>
            </w14:solidFill>
          </w14:textFill>
        </w:rPr>
        <w:t xml:space="preserve">                                餐：自理       住：西宁</w:t>
      </w:r>
    </w:p>
    <w:p w14:paraId="2F4ED03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  </w:t>
      </w:r>
    </w:p>
    <w:p w14:paraId="7A1AA0B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cstheme="minorEastAsia"/>
          <w:b w:val="0"/>
          <w:bCs w:val="0"/>
          <w:kern w:val="2"/>
          <w:sz w:val="21"/>
          <w:szCs w:val="21"/>
          <w:lang w:val="en-US" w:eastAsia="zh-CN" w:bidi="ar"/>
        </w:rPr>
      </w:pPr>
      <w:r>
        <w:rPr>
          <w:rFonts w:hint="eastAsia" w:asciiTheme="minorEastAsia" w:hAnsiTheme="minorEastAsia" w:cstheme="minorEastAsia"/>
          <w:b w:val="0"/>
          <w:bCs w:val="0"/>
          <w:kern w:val="2"/>
          <w:sz w:val="21"/>
          <w:szCs w:val="21"/>
          <w:lang w:val="en-US" w:eastAsia="zh-CN" w:bidi="ar"/>
        </w:rPr>
        <w:t>今日各位贵宾抵达青藏高原的“东方门户”，前往酒店办理入住。</w:t>
      </w:r>
    </w:p>
    <w:p w14:paraId="715517F0">
      <w:pPr>
        <w:keepNext w:val="0"/>
        <w:keepLines w:val="0"/>
        <w:widowControl w:val="0"/>
        <w:suppressLineNumbers w:val="0"/>
        <w:autoSpaceDE w:val="0"/>
        <w:autoSpaceDN/>
        <w:snapToGrid w:val="0"/>
        <w:spacing w:before="0" w:beforeAutospacing="0" w:after="0" w:afterAutospacing="0" w:line="360" w:lineRule="auto"/>
        <w:ind w:left="0" w:right="0"/>
        <w:jc w:val="both"/>
        <w:rPr>
          <w:rFonts w:hint="default"/>
          <w:lang w:val="en-US" w:eastAsia="zh-CN"/>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116955" cy="1687830"/>
            <wp:effectExtent l="0" t="0" r="17145" b="762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6116955" cy="1687830"/>
                    </a:xfrm>
                    <a:prstGeom prst="rect">
                      <a:avLst/>
                    </a:prstGeom>
                    <a:noFill/>
                    <a:ln>
                      <a:noFill/>
                    </a:ln>
                  </pic:spPr>
                </pic:pic>
              </a:graphicData>
            </a:graphic>
          </wp:anchor>
        </w:drawing>
      </w:r>
    </w:p>
    <w:p w14:paraId="3E69BDEC">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eastAsia" w:ascii="黑体" w:hAnsi="宋体" w:eastAsia="黑体" w:cs="黑体"/>
          <w:b/>
          <w:bCs/>
          <w:color w:val="FF0000"/>
          <w:kern w:val="2"/>
          <w:sz w:val="21"/>
          <w:szCs w:val="21"/>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-237490</wp:posOffset>
                </wp:positionH>
                <wp:positionV relativeFrom="paragraph">
                  <wp:posOffset>-152400</wp:posOffset>
                </wp:positionV>
                <wp:extent cx="6550660" cy="761365"/>
                <wp:effectExtent l="6350" t="6350" r="15240" b="13335"/>
                <wp:wrapNone/>
                <wp:docPr id="1" name="矩形 1"/>
                <wp:cNvGraphicFramePr/>
                <a:graphic xmlns:a="http://schemas.openxmlformats.org/drawingml/2006/main">
                  <a:graphicData uri="http://schemas.microsoft.com/office/word/2010/wordprocessingShape">
                    <wps:wsp>
                      <wps:cNvSpPr/>
                      <wps:spPr>
                        <a:xfrm>
                          <a:off x="684530" y="5069205"/>
                          <a:ext cx="6550660" cy="76136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pt;margin-top:-12pt;height:59.95pt;width:515.8pt;z-index:-251657216;v-text-anchor:middle;mso-width-relative:page;mso-height-relative:page;" fillcolor="#FADBDF [665]" filled="t" stroked="t" coordsize="21600,21600" o:gfxdata="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DsSEPYAAAACgEAAA8AAAAAAAAAAQAgAAAAIgAAAGRycy9kb3ducmV2Lnht&#10;bFBLAQIUABQAAAAIAIdO4kCOq8JUpAIAAHEFAAAOAAAAAAAAAAEAIAAAACcBAABkcnMvZTJvRG9j&#10;LnhtbFBLBQYAAAAABgAGAFkBAAA9Bg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D</w:t>
      </w:r>
      <w:r>
        <w:rPr>
          <w:rFonts w:hint="eastAsia" w:asciiTheme="minorEastAsia" w:hAnsi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西宁-日月山（车揽）-拉脊山</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(车揽）</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-青海湖</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黑马河</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-茶卡盐湖-德令哈</w:t>
      </w:r>
    </w:p>
    <w:p w14:paraId="7362A569">
      <w:pPr>
        <w:keepNext w:val="0"/>
        <w:keepLines w:val="0"/>
        <w:widowControl w:val="0"/>
        <w:suppressLineNumbers w:val="0"/>
        <w:autoSpaceDE w:val="0"/>
        <w:autoSpaceDN/>
        <w:snapToGrid w:val="0"/>
        <w:spacing w:before="0" w:beforeAutospacing="0" w:after="0" w:afterAutospacing="0" w:line="360" w:lineRule="auto"/>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餐：自理  </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 住：</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德令哈</w:t>
      </w:r>
    </w:p>
    <w:p w14:paraId="1CA0C472">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前往</w:t>
      </w:r>
      <w:r>
        <w:rPr>
          <w:rFonts w:hint="eastAsia" w:asciiTheme="minorEastAsia" w:hAnsiTheme="minorEastAsia" w:eastAsiaTheme="minorEastAsia" w:cstheme="minorEastAsia"/>
          <w:b/>
          <w:bCs/>
          <w:color w:val="00B0F0"/>
          <w:kern w:val="2"/>
          <w:sz w:val="21"/>
          <w:szCs w:val="21"/>
          <w:lang w:val="en-US" w:eastAsia="zh-CN" w:bidi="ar"/>
        </w:rPr>
        <w:t>【青海湖</w:t>
      </w:r>
      <w:r>
        <w:rPr>
          <w:rFonts w:hint="eastAsia" w:asciiTheme="minorEastAsia" w:hAnsiTheme="minorEastAsia" w:cstheme="minorEastAsia"/>
          <w:b/>
          <w:bCs/>
          <w:color w:val="00B0F0"/>
          <w:kern w:val="2"/>
          <w:sz w:val="21"/>
          <w:szCs w:val="21"/>
          <w:lang w:val="en-US" w:eastAsia="zh-CN" w:bidi="ar"/>
        </w:rPr>
        <w:t>黑马河</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val="0"/>
          <w:bCs w:val="0"/>
          <w:color w:val="FF0000"/>
          <w:kern w:val="2"/>
          <w:sz w:val="21"/>
          <w:szCs w:val="21"/>
          <w:lang w:val="en-US" w:eastAsia="zh-CN" w:bidi="ar"/>
        </w:rPr>
        <w:t>（游玩3小时，电瓶车自理</w:t>
      </w:r>
      <w:r>
        <w:rPr>
          <w:rFonts w:hint="eastAsia" w:asciiTheme="minorEastAsia" w:hAnsiTheme="minorEastAsia" w:cstheme="minorEastAsia"/>
          <w:b w:val="0"/>
          <w:bCs w:val="0"/>
          <w:color w:val="FF0000"/>
          <w:kern w:val="2"/>
          <w:sz w:val="21"/>
          <w:szCs w:val="21"/>
          <w:lang w:val="en-US" w:eastAsia="zh-CN" w:bidi="ar"/>
        </w:rPr>
        <w:t>30/人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cstheme="minorEastAsia"/>
          <w:b w:val="0"/>
          <w:bCs w:val="0"/>
          <w:kern w:val="2"/>
          <w:sz w:val="21"/>
          <w:szCs w:val="21"/>
          <w:lang w:val="en-US" w:eastAsia="zh-CN" w:bidi="ar"/>
        </w:rPr>
        <w:t>这里是青海湖日出的最佳观赏点，在广袤草原中倾听大地的心跳，让心灵在自然的怀抱中重归澄澈，在这梦幻之畔，每一眼都是绝美诗篇</w:t>
      </w:r>
      <w:r>
        <w:rPr>
          <w:rFonts w:hint="eastAsia" w:asciiTheme="minorEastAsia" w:hAnsiTheme="minorEastAsia" w:eastAsiaTheme="minorEastAsia" w:cstheme="minorEastAsia"/>
          <w:b w:val="0"/>
          <w:bCs w:val="0"/>
          <w:kern w:val="2"/>
          <w:sz w:val="21"/>
          <w:szCs w:val="21"/>
          <w:lang w:val="en-US" w:eastAsia="zh-CN" w:bidi="ar"/>
        </w:rPr>
        <w:t>。午餐后继续出发前往</w:t>
      </w:r>
      <w:r>
        <w:rPr>
          <w:rFonts w:hint="eastAsia" w:asciiTheme="minorEastAsia" w:hAnsiTheme="minorEastAsia" w:eastAsiaTheme="minorEastAsia" w:cstheme="minorEastAsia"/>
          <w:b/>
          <w:bCs/>
          <w:color w:val="00B0F0"/>
          <w:kern w:val="2"/>
          <w:sz w:val="21"/>
          <w:szCs w:val="21"/>
          <w:lang w:val="en-US" w:eastAsia="zh-CN" w:bidi="ar"/>
        </w:rPr>
        <w:t>【茶卡盐湖】</w:t>
      </w:r>
      <w:r>
        <w:rPr>
          <w:rFonts w:hint="eastAsia" w:asciiTheme="minorEastAsia" w:hAnsiTheme="minorEastAsia" w:eastAsiaTheme="minorEastAsia" w:cstheme="minorEastAsia"/>
          <w:b w:val="0"/>
          <w:bCs w:val="0"/>
          <w:color w:val="FF0000"/>
          <w:kern w:val="2"/>
          <w:sz w:val="21"/>
          <w:szCs w:val="21"/>
          <w:lang w:val="en-US" w:eastAsia="zh-CN" w:bidi="ar"/>
        </w:rPr>
        <w:t>（游玩</w:t>
      </w:r>
      <w:r>
        <w:rPr>
          <w:rFonts w:hint="eastAsia" w:asciiTheme="minorEastAsia" w:hAnsiTheme="minorEastAsia" w:cstheme="minorEastAsia"/>
          <w:b w:val="0"/>
          <w:bCs w:val="0"/>
          <w:color w:val="FF0000"/>
          <w:kern w:val="2"/>
          <w:sz w:val="21"/>
          <w:szCs w:val="21"/>
          <w:lang w:val="en-US" w:eastAsia="zh-CN" w:bidi="ar"/>
        </w:rPr>
        <w:t>2</w:t>
      </w:r>
      <w:r>
        <w:rPr>
          <w:rFonts w:hint="eastAsia" w:asciiTheme="minorEastAsia" w:hAnsiTheme="minorEastAsia" w:eastAsiaTheme="minorEastAsia" w:cstheme="minorEastAsia"/>
          <w:b w:val="0"/>
          <w:bCs w:val="0"/>
          <w:color w:val="FF0000"/>
          <w:kern w:val="2"/>
          <w:sz w:val="21"/>
          <w:szCs w:val="21"/>
          <w:lang w:val="en-US" w:eastAsia="zh-CN" w:bidi="ar"/>
        </w:rPr>
        <w:t>小时</w:t>
      </w:r>
      <w:r>
        <w:rPr>
          <w:rFonts w:hint="eastAsia" w:asciiTheme="minorEastAsia" w:hAnsiTheme="minorEastAsia" w:cstheme="minorEastAsia"/>
          <w:b w:val="0"/>
          <w:bCs w:val="0"/>
          <w:color w:val="FF0000"/>
          <w:kern w:val="2"/>
          <w:sz w:val="21"/>
          <w:szCs w:val="21"/>
          <w:lang w:val="en-US" w:eastAsia="zh-CN" w:bidi="ar"/>
        </w:rPr>
        <w:t>；茶卡天空之境往返小火车+</w:t>
      </w:r>
      <w:r>
        <w:rPr>
          <w:rFonts w:hint="eastAsia" w:asciiTheme="minorEastAsia" w:hAnsiTheme="minorEastAsia" w:eastAsiaTheme="minorEastAsia" w:cstheme="minorEastAsia"/>
          <w:b w:val="0"/>
          <w:bCs w:val="0"/>
          <w:color w:val="FF0000"/>
          <w:kern w:val="2"/>
          <w:sz w:val="21"/>
          <w:szCs w:val="21"/>
          <w:lang w:val="en-US" w:eastAsia="zh-CN" w:bidi="ar"/>
        </w:rPr>
        <w:t>观光车自理</w:t>
      </w:r>
      <w:r>
        <w:rPr>
          <w:rFonts w:hint="eastAsia" w:asciiTheme="minorEastAsia" w:hAnsiTheme="minorEastAsia" w:cstheme="minorEastAsia"/>
          <w:b w:val="0"/>
          <w:bCs w:val="0"/>
          <w:color w:val="FF0000"/>
          <w:kern w:val="2"/>
          <w:sz w:val="21"/>
          <w:szCs w:val="21"/>
          <w:lang w:val="en-US" w:eastAsia="zh-CN" w:bidi="ar"/>
        </w:rPr>
        <w:t>110/人；或前往茶卡壹号盐湖,区间车60/人；我们会根据景区人流量来协调前往哪个盐湖，两个盐湖都是一片地方，分属于两个景区，一般我们是默认前往茶卡壹号盐湖</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b w:val="0"/>
          <w:bCs w:val="0"/>
          <w:kern w:val="2"/>
          <w:sz w:val="21"/>
          <w:szCs w:val="21"/>
          <w:lang w:val="en-US" w:eastAsia="zh-CN" w:bidi="ar"/>
        </w:rPr>
        <w:t>别称茶卡或达布逊淖尔，是位于青海省海西蒙古族藏族自治州乌兰县茶卡镇的天然结晶盐湖，是柴达木盆地四大盐湖之一。“茶卡”是藏语，意即盐池，也就是青海茶卡盐湖因盛产“大青盐”而久负盛名，是柴达木盆地有名的天然结晶盐湖，如果说玻利维亚的“天空之镜”是令人沉醉的绝美圣地，那青海的茶卡盐湖就是它的翻版，自然风光绝非一般。在这里，车上、地上甚至空气中都弥漫着盐的味道；远处挖盐船繁忙作业，近处脚下的盐矿像水晶般闪闪发光；湖畔处小火车来往奔驰。而盐砣似雪山般矗立，展示着茶卡盐湖的迷人风光和博大富有。</w:t>
      </w:r>
    </w:p>
    <w:p w14:paraId="48851F0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0AF0133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青海湖平均海拔3200米。大多数人不会有高原反应，禁剧烈运动。青海湖空旷、紫外线非常强，请准备好防晒用品等，青海湖边有围栏的代表着那是私房承包的范围，不能私自进入。湖边有些地方是湿地、沼泽，不要为了接近湖边轻易涉险。另外，一定注意环保，不要随地丢垃圾等；</w:t>
      </w:r>
    </w:p>
    <w:p w14:paraId="0E9CC623">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要在天空之境前舞一曲，一定少不了一条颜色艳丽的裙子。另外需备丝巾、防晒霜、墨镜等；准备一些湿纸巾，因为拍摄倒影要下水，由于盐层比较粗糙，可以准备双凉拖鞋湖内深处淤泥较深，所以不建议往里走得太深；</w:t>
      </w:r>
    </w:p>
    <w:p w14:paraId="213D960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3、盐湖活动时请保护好电子设备、摄像器材防止进水，造成损失；</w:t>
      </w:r>
      <w:r>
        <w:drawing>
          <wp:anchor distT="0" distB="0" distL="114300" distR="114300" simplePos="0" relativeHeight="251667456" behindDoc="0" locked="0" layoutInCell="1" allowOverlap="1">
            <wp:simplePos x="0" y="0"/>
            <wp:positionH relativeFrom="column">
              <wp:posOffset>-38100</wp:posOffset>
            </wp:positionH>
            <wp:positionV relativeFrom="paragraph">
              <wp:posOffset>260350</wp:posOffset>
            </wp:positionV>
            <wp:extent cx="6120130" cy="1680845"/>
            <wp:effectExtent l="0" t="0" r="13970" b="14605"/>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6120130" cy="1680845"/>
                    </a:xfrm>
                    <a:prstGeom prst="rect">
                      <a:avLst/>
                    </a:prstGeom>
                    <a:noFill/>
                    <a:ln>
                      <a:noFill/>
                    </a:ln>
                  </pic:spPr>
                </pic:pic>
              </a:graphicData>
            </a:graphic>
          </wp:anchor>
        </w:drawing>
      </w:r>
      <w:r>
        <w:rPr>
          <w:rFonts w:hint="eastAsia" w:asciiTheme="minorEastAsia" w:hAnsiTheme="minorEastAsia" w:eastAsiaTheme="minorEastAsia" w:cstheme="minorEastAsia"/>
          <w:color w:val="C65F10" w:themeColor="accent2" w:themeShade="BF"/>
          <w:kern w:val="2"/>
          <w:sz w:val="18"/>
          <w:szCs w:val="18"/>
          <w:lang w:val="en-US" w:eastAsia="zh-CN" w:bidi="ar"/>
        </w:rPr>
        <w:t>4、一定要带上偏光墨镜，天气晴朗的时候，阳光照在盐</w:t>
      </w:r>
      <w:bookmarkStart w:id="0" w:name="_GoBack"/>
      <w:bookmarkEnd w:id="0"/>
      <w:r>
        <w:rPr>
          <w:rFonts w:hint="eastAsia" w:asciiTheme="minorEastAsia" w:hAnsiTheme="minorEastAsia" w:eastAsiaTheme="minorEastAsia" w:cstheme="minorEastAsia"/>
          <w:color w:val="C65F10" w:themeColor="accent2" w:themeShade="BF"/>
          <w:kern w:val="2"/>
          <w:sz w:val="18"/>
          <w:szCs w:val="18"/>
          <w:lang w:val="en-US" w:eastAsia="zh-CN" w:bidi="ar"/>
        </w:rPr>
        <w:t>湖上，反射很强，会对眼睛造成一定伤害；</w:t>
      </w:r>
    </w:p>
    <w:p w14:paraId="369FE73F">
      <w:pPr>
        <w:keepNext w:val="0"/>
        <w:keepLines w:val="0"/>
        <w:widowControl w:val="0"/>
        <w:suppressLineNumbers w:val="0"/>
        <w:autoSpaceDE w:val="0"/>
        <w:autoSpaceDN/>
        <w:spacing w:before="157" w:beforeLines="50" w:beforeAutospacing="0" w:after="157" w:afterLines="50" w:afterAutospacing="0" w:line="360" w:lineRule="auto"/>
        <w:ind w:left="6505" w:right="0" w:hanging="6505" w:hangingChars="2700"/>
        <w:jc w:val="left"/>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-234950</wp:posOffset>
                </wp:positionH>
                <wp:positionV relativeFrom="paragraph">
                  <wp:posOffset>-13335</wp:posOffset>
                </wp:positionV>
                <wp:extent cx="6550660" cy="342265"/>
                <wp:effectExtent l="6350" t="6350" r="15240" b="13335"/>
                <wp:wrapNone/>
                <wp:docPr id="2" name="矩形 2"/>
                <wp:cNvGraphicFramePr/>
                <a:graphic xmlns:a="http://schemas.openxmlformats.org/drawingml/2006/main">
                  <a:graphicData uri="http://schemas.microsoft.com/office/word/2010/wordprocessingShape">
                    <wps:wsp>
                      <wps:cNvSpPr/>
                      <wps:spPr>
                        <a:xfrm>
                          <a:off x="0" y="0"/>
                          <a:ext cx="6550660" cy="34226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1.05pt;height:26.95pt;width:515.8pt;z-index:-251656192;v-text-anchor:middle;mso-width-relative:page;mso-height-relative:page;" fillcolor="#FADBDF [665]" filled="t" stroked="t" coordsize="21600,21600" o:gfxdata="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FmaR3YAAAACQEAAA8AAAAAAAAAAQAgAAAAIgAAAGRycy9kb3ducmV2LnhtbFBLAQIUABQA&#10;AAAIAIdO4kDOee/rmwIAAGYFAAAOAAAAAAAAAAEAIAAAACcBAABkcnMvZTJvRG9jLnhtbFBLBQYA&#10;AAAABgAGAFkBAAA0Bg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3</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：德令哈</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大柴旦翡翠湖—石油小镇—敦煌 </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餐：自理    住：</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敦煌</w:t>
      </w:r>
    </w:p>
    <w:p w14:paraId="084D0D6E">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从德令哈前往</w:t>
      </w:r>
      <w:r>
        <w:rPr>
          <w:rFonts w:hint="eastAsia" w:asciiTheme="minorEastAsia" w:hAnsiTheme="minorEastAsia" w:eastAsiaTheme="minorEastAsia" w:cstheme="minorEastAsia"/>
          <w:kern w:val="2"/>
          <w:sz w:val="21"/>
          <w:szCs w:val="21"/>
          <w:lang w:val="en-US" w:eastAsia="zh-CN" w:bidi="ar"/>
        </w:rPr>
        <w:t>游览</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cstheme="minorEastAsia"/>
          <w:b/>
          <w:bCs/>
          <w:color w:val="00B0F0"/>
          <w:kern w:val="2"/>
          <w:sz w:val="21"/>
          <w:szCs w:val="21"/>
          <w:lang w:val="en-US" w:eastAsia="zh-CN" w:bidi="ar"/>
        </w:rPr>
        <w:t>大柴旦</w:t>
      </w:r>
      <w:r>
        <w:rPr>
          <w:rFonts w:hint="eastAsia" w:asciiTheme="minorEastAsia" w:hAnsiTheme="minorEastAsia" w:eastAsiaTheme="minorEastAsia" w:cstheme="minorEastAsia"/>
          <w:b/>
          <w:bCs/>
          <w:color w:val="00B0F0"/>
          <w:kern w:val="2"/>
          <w:sz w:val="21"/>
          <w:szCs w:val="21"/>
          <w:lang w:val="en-US" w:eastAsia="zh-CN" w:bidi="ar"/>
        </w:rPr>
        <w:t>翡翠湖】</w:t>
      </w:r>
      <w:r>
        <w:rPr>
          <w:rFonts w:hint="eastAsia" w:asciiTheme="minorEastAsia" w:hAnsiTheme="minorEastAsia" w:eastAsiaTheme="minorEastAsia" w:cstheme="minorEastAsia"/>
          <w:b w:val="0"/>
          <w:bCs w:val="0"/>
          <w:color w:val="FF0000"/>
          <w:kern w:val="2"/>
          <w:sz w:val="21"/>
          <w:szCs w:val="21"/>
          <w:lang w:val="en-US" w:eastAsia="zh-CN" w:bidi="ar"/>
        </w:rPr>
        <w:t>（区间车自理</w:t>
      </w:r>
      <w:r>
        <w:rPr>
          <w:rFonts w:hint="eastAsia" w:asciiTheme="minorEastAsia" w:hAnsiTheme="minorEastAsia" w:cstheme="minorEastAsia"/>
          <w:b w:val="0"/>
          <w:bCs w:val="0"/>
          <w:color w:val="FF0000"/>
          <w:kern w:val="2"/>
          <w:sz w:val="21"/>
          <w:szCs w:val="21"/>
          <w:lang w:val="en-US" w:eastAsia="zh-CN" w:bidi="ar"/>
        </w:rPr>
        <w:t>60/人</w:t>
      </w:r>
      <w:r>
        <w:rPr>
          <w:rFonts w:hint="eastAsia" w:asciiTheme="minorEastAsia" w:hAnsiTheme="minorEastAsia" w:eastAsiaTheme="minorEastAsia" w:cstheme="minorEastAsia"/>
          <w:b w:val="0"/>
          <w:bCs w:val="0"/>
          <w:color w:val="FF0000"/>
          <w:kern w:val="2"/>
          <w:sz w:val="21"/>
          <w:szCs w:val="21"/>
          <w:lang w:val="en-US" w:eastAsia="zh-CN" w:bidi="ar"/>
        </w:rPr>
        <w:t>，游览1.5小时）</w:t>
      </w:r>
      <w:r>
        <w:rPr>
          <w:rFonts w:hint="eastAsia" w:asciiTheme="minorEastAsia" w:hAnsiTheme="minorEastAsia" w:eastAsiaTheme="minorEastAsia" w:cstheme="minorEastAsia"/>
          <w:kern w:val="2"/>
          <w:sz w:val="21"/>
          <w:szCs w:val="21"/>
          <w:lang w:val="en-US" w:eastAsia="zh-CN" w:bidi="ar"/>
        </w:rPr>
        <w:t>，翡翠湖未被开发之地约6平方公里，盐池中的高浓度盐水在当地称之为“卤水”，是历经多年的盐湖开采而形成的采坑，隐藏在柴达木盆地深处的一块秘境，翠绿色的湖水远望如同一颗天然的翡翠石一样，如果说茶卡是天空之境，它正是一个不一样的茶卡盐湖，幽静而唯美！来翡翠湖的人们习惯在靠近路边的地方玩耍，岂不知往里面多走几步路，就会发现另外一个天地，碧蓝的水面上，白云一朵朵的漂浮着，远处的柴达木山清晰可见。后一路北上，一路无人区，戈壁，沙漠，虽然整个景色都是单一的色调，但眼睛还是舍不得眨一下，不断感受这里的广阔与苍茫，大自然中每一粒尘埃都有她自己的样子，选择接受，其实也能发现不一样的美。</w:t>
      </w:r>
    </w:p>
    <w:p w14:paraId="1FF013FF">
      <w:pPr>
        <w:keepNext w:val="0"/>
        <w:keepLines w:val="0"/>
        <w:widowControl w:val="0"/>
        <w:suppressLineNumbers w:val="0"/>
        <w:autoSpaceDE w:val="0"/>
        <w:autoSpaceDN/>
        <w:snapToGrid w:val="0"/>
        <w:spacing w:before="0" w:beforeAutospacing="0" w:after="0" w:afterAutospacing="0" w:line="360" w:lineRule="auto"/>
        <w:ind w:left="0" w:right="0" w:firstLine="422" w:firstLineChars="200"/>
        <w:jc w:val="both"/>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pPr>
      <w:r>
        <w:rPr>
          <w:rFonts w:hint="eastAsia" w:asciiTheme="minorEastAsia" w:hAnsiTheme="minorEastAsia" w:eastAsiaTheme="minorEastAsia" w:cstheme="minorEastAsia"/>
          <w:b/>
          <w:bCs/>
          <w:color w:val="00B0F0"/>
          <w:kern w:val="2"/>
          <w:sz w:val="21"/>
          <w:szCs w:val="21"/>
          <w:lang w:val="en-US" w:eastAsia="zh-CN" w:bidi="ar"/>
        </w:rPr>
        <w:t>【石油小镇】</w:t>
      </w:r>
      <w:r>
        <w:rPr>
          <w:rFonts w:hint="eastAsia" w:asciiTheme="minorEastAsia" w:hAnsiTheme="minorEastAsia" w:eastAsiaTheme="minorEastAsia" w:cstheme="minorEastAsia"/>
          <w:b w:val="0"/>
          <w:bCs w:val="0"/>
          <w:color w:val="FF0000"/>
          <w:kern w:val="2"/>
          <w:sz w:val="21"/>
          <w:szCs w:val="21"/>
          <w:lang w:val="en-US" w:eastAsia="zh-CN" w:bidi="ar"/>
        </w:rPr>
        <w:t>（游玩2小时，观光车自理</w:t>
      </w:r>
      <w:r>
        <w:rPr>
          <w:rFonts w:hint="eastAsia" w:asciiTheme="minorEastAsia" w:hAnsiTheme="minorEastAsia" w:cstheme="minorEastAsia"/>
          <w:b w:val="0"/>
          <w:bCs w:val="0"/>
          <w:color w:val="FF0000"/>
          <w:kern w:val="2"/>
          <w:sz w:val="21"/>
          <w:szCs w:val="21"/>
          <w:lang w:val="en-US" w:eastAsia="zh-CN" w:bidi="ar"/>
        </w:rPr>
        <w:t>30/人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石油小镇</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又称</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冷湖石油小镇，是中国青海省海西州的一个著名地点。它位于柴达木盆地的西北边缘，阿尔金山南麓。这个小镇因石油资源而繁荣，也曾被称为“西北小香港”。然而，随着石油资源的枯竭，小镇逐渐废弃，现在成为了著名的影视拍摄基地和旅游景点。</w:t>
      </w:r>
    </w:p>
    <w:p w14:paraId="2612B15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-141605</wp:posOffset>
                </wp:positionH>
                <wp:positionV relativeFrom="paragraph">
                  <wp:posOffset>1891030</wp:posOffset>
                </wp:positionV>
                <wp:extent cx="6509385" cy="414020"/>
                <wp:effectExtent l="6350" t="6350" r="18415" b="17780"/>
                <wp:wrapNone/>
                <wp:docPr id="3" name="矩形 3"/>
                <wp:cNvGraphicFramePr/>
                <a:graphic xmlns:a="http://schemas.openxmlformats.org/drawingml/2006/main">
                  <a:graphicData uri="http://schemas.microsoft.com/office/word/2010/wordprocessingShape">
                    <wps:wsp>
                      <wps:cNvSpPr/>
                      <wps:spPr>
                        <a:xfrm>
                          <a:off x="0" y="0"/>
                          <a:ext cx="6509385" cy="41402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pt;margin-top:148.9pt;height:32.6pt;width:512.55pt;z-index:-251655168;v-text-anchor:middle;mso-width-relative:page;mso-height-relative:page;" fillcolor="#FADBDF [665]" filled="t" stroked="t" coordsize="21600,21600" o:gfxdata="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G4OomNkAAAAMAQAADwAAAAAAAAABACAAAAAiAAAAZHJzL2Rvd25yZXYueG1sUEsBAhQA&#10;FAAAAAgAh07iQFje/dOcAgAAZgUAAA4AAAAAAAAAAQAgAAAAKAEAAGRycy9lMm9Eb2MueG1sUEsF&#10;BgAAAAAGAAYAWQEAADYGAAAAAA==&#10;">
                <v:fill on="t" focussize="0,0"/>
                <v:stroke weight="1pt" color="#F5B7BF [1305]" miterlimit="8" joinstyle="miter"/>
                <v:imagedata o:title=""/>
                <o:lock v:ext="edit" aspectratio="f"/>
              </v:rect>
            </w:pict>
          </mc:Fallback>
        </mc:AlternateContent>
      </w:r>
      <w:r>
        <w:drawing>
          <wp:anchor distT="0" distB="0" distL="114300" distR="114300" simplePos="0" relativeHeight="251671552" behindDoc="0" locked="0" layoutInCell="1" allowOverlap="1">
            <wp:simplePos x="0" y="0"/>
            <wp:positionH relativeFrom="column">
              <wp:posOffset>9525</wp:posOffset>
            </wp:positionH>
            <wp:positionV relativeFrom="paragraph">
              <wp:posOffset>87630</wp:posOffset>
            </wp:positionV>
            <wp:extent cx="6113780" cy="1675130"/>
            <wp:effectExtent l="0" t="0" r="1270" b="1270"/>
            <wp:wrapSquare wrapText="bothSides"/>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
                    <a:stretch>
                      <a:fillRect/>
                    </a:stretch>
                  </pic:blipFill>
                  <pic:spPr>
                    <a:xfrm>
                      <a:off x="0" y="0"/>
                      <a:ext cx="6113780" cy="1675130"/>
                    </a:xfrm>
                    <a:prstGeom prst="rect">
                      <a:avLst/>
                    </a:prstGeom>
                    <a:noFill/>
                    <a:ln>
                      <a:noFill/>
                    </a:ln>
                  </pic:spPr>
                </pic:pic>
              </a:graphicData>
            </a:graphic>
          </wp:anchor>
        </w:drawing>
      </w:r>
    </w:p>
    <w:p w14:paraId="44A868B0">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D</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敦煌—莫高窟—鸣沙山月牙泉—敦煌                 </w:t>
      </w:r>
      <w:r>
        <w:rPr>
          <w:rFonts w:hint="eastAsia" w:asciiTheme="minorEastAsia" w:hAnsiTheme="minorEastAsia" w:eastAsiaTheme="minorEastAsia" w:cstheme="minorEastAsia"/>
          <w:b/>
          <w:bCs/>
          <w:sz w:val="24"/>
          <w:szCs w:val="24"/>
          <w:lang w:val="en-US" w:eastAsia="zh-CN"/>
        </w:rPr>
        <w:t>餐：自理   住：敦煌</w:t>
      </w:r>
    </w:p>
    <w:p w14:paraId="48E8385F">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根据莫高窟预约门票时间参观</w:t>
      </w:r>
      <w:r>
        <w:rPr>
          <w:rFonts w:hint="eastAsia" w:asciiTheme="minorEastAsia" w:hAnsiTheme="minorEastAsia" w:eastAsiaTheme="minorEastAsia" w:cstheme="minorEastAsia"/>
          <w:b/>
          <w:bCs/>
          <w:color w:val="00B0F0"/>
          <w:kern w:val="2"/>
          <w:sz w:val="21"/>
          <w:szCs w:val="21"/>
          <w:lang w:val="en-US" w:eastAsia="zh-CN" w:bidi="ar"/>
        </w:rPr>
        <w:t>【莫高窟】</w:t>
      </w:r>
      <w:r>
        <w:rPr>
          <w:rFonts w:hint="eastAsia" w:asciiTheme="minorEastAsia" w:hAnsiTheme="minorEastAsia" w:eastAsiaTheme="minorEastAsia" w:cstheme="minorEastAsia"/>
          <w:b w:val="0"/>
          <w:bCs w:val="0"/>
          <w:color w:val="FF0000"/>
          <w:kern w:val="2"/>
          <w:sz w:val="21"/>
          <w:szCs w:val="21"/>
          <w:lang w:val="en-US" w:eastAsia="zh-CN" w:bidi="ar"/>
        </w:rPr>
        <w:t>（门票自行</w:t>
      </w:r>
      <w:r>
        <w:rPr>
          <w:rFonts w:hint="eastAsia" w:asciiTheme="minorEastAsia" w:hAnsiTheme="minorEastAsia" w:cstheme="minorEastAsia"/>
          <w:b w:val="0"/>
          <w:bCs w:val="0"/>
          <w:color w:val="FF0000"/>
          <w:kern w:val="2"/>
          <w:sz w:val="21"/>
          <w:szCs w:val="21"/>
          <w:lang w:val="en-US" w:eastAsia="zh-CN" w:bidi="ar"/>
        </w:rPr>
        <w:t>预约</w:t>
      </w:r>
      <w:r>
        <w:rPr>
          <w:rFonts w:hint="eastAsia" w:asciiTheme="minorEastAsia" w:hAnsiTheme="minorEastAsia" w:eastAsiaTheme="minorEastAsia" w:cstheme="minorEastAsia"/>
          <w:b w:val="0"/>
          <w:bCs w:val="0"/>
          <w:color w:val="FF0000"/>
          <w:kern w:val="2"/>
          <w:sz w:val="21"/>
          <w:szCs w:val="21"/>
          <w:lang w:val="en-US" w:eastAsia="zh-CN" w:bidi="ar"/>
        </w:rPr>
        <w:t>，旅行社可</w:t>
      </w:r>
      <w:r>
        <w:rPr>
          <w:rFonts w:hint="eastAsia" w:asciiTheme="minorEastAsia" w:hAnsiTheme="minorEastAsia" w:cstheme="minorEastAsia"/>
          <w:b w:val="0"/>
          <w:bCs w:val="0"/>
          <w:color w:val="FF0000"/>
          <w:kern w:val="2"/>
          <w:sz w:val="21"/>
          <w:szCs w:val="21"/>
          <w:lang w:val="en-US" w:eastAsia="zh-CN" w:bidi="ar"/>
        </w:rPr>
        <w:t>代</w:t>
      </w:r>
      <w:r>
        <w:rPr>
          <w:rFonts w:hint="eastAsia" w:asciiTheme="minorEastAsia" w:hAnsiTheme="minorEastAsia" w:eastAsiaTheme="minorEastAsia" w:cstheme="minorEastAsia"/>
          <w:b w:val="0"/>
          <w:bCs w:val="0"/>
          <w:color w:val="FF0000"/>
          <w:kern w:val="2"/>
          <w:sz w:val="21"/>
          <w:szCs w:val="21"/>
          <w:lang w:val="en-US" w:eastAsia="zh-CN" w:bidi="ar"/>
        </w:rPr>
        <w:t>定</w:t>
      </w:r>
      <w:r>
        <w:rPr>
          <w:rFonts w:hint="eastAsia" w:asciiTheme="minorEastAsia" w:hAnsiTheme="minorEastAsia" w:cstheme="minorEastAsia"/>
          <w:b w:val="0"/>
          <w:bCs w:val="0"/>
          <w:color w:val="FF0000"/>
          <w:kern w:val="2"/>
          <w:sz w:val="21"/>
          <w:szCs w:val="21"/>
          <w:lang w:val="en-US" w:eastAsia="zh-CN" w:bidi="ar"/>
        </w:rPr>
        <w:t>，但</w:t>
      </w:r>
      <w:r>
        <w:rPr>
          <w:rFonts w:hint="eastAsia" w:asciiTheme="minorEastAsia" w:hAnsiTheme="minorEastAsia" w:eastAsiaTheme="minorEastAsia" w:cstheme="minorEastAsia"/>
          <w:b w:val="0"/>
          <w:bCs w:val="0"/>
          <w:color w:val="FF0000"/>
          <w:kern w:val="2"/>
          <w:sz w:val="21"/>
          <w:szCs w:val="21"/>
          <w:lang w:val="en-US" w:eastAsia="zh-CN" w:bidi="ar"/>
        </w:rPr>
        <w:t>需提前说明）</w:t>
      </w:r>
      <w:r>
        <w:rPr>
          <w:rFonts w:hint="eastAsia" w:asciiTheme="minorEastAsia" w:hAnsiTheme="minorEastAsia" w:eastAsiaTheme="minorEastAsia" w:cstheme="minorEastAsia"/>
          <w:kern w:val="2"/>
          <w:sz w:val="21"/>
          <w:szCs w:val="21"/>
          <w:lang w:val="en-US" w:eastAsia="zh-CN" w:bidi="ar"/>
        </w:rPr>
        <w:t>，莫高窟俗称千佛洞，被誉为20世纪最有价值的文化发现。当你跟随景区讲解员参观每个洞窟历史、雕塑、壁画时不禁会感慨万千，为什么那些僧人会历经十个朝代执着的在这片荒漠开凿洞窟，研修佛学。莫高窟被评价为：世界上最长、规模最大、内容最丰富的画廊，敦煌石窟，被誉为20世纪有价值的文化发现、“东方卢浮宫”，坐落在河西走廊西端的敦煌，以精美的壁画和塑像闻名于世。1987年12月，甘肃敦煌莫高窟被列入《世界遗产名录》，敦煌石窟是世界较大的佛教艺术宝库。随后去游览鸣沙山月牙泉,参观沙漠奇观—</w:t>
      </w:r>
      <w:r>
        <w:rPr>
          <w:rFonts w:hint="eastAsia" w:asciiTheme="minorEastAsia" w:hAnsiTheme="minorEastAsia" w:eastAsiaTheme="minorEastAsia" w:cstheme="minorEastAsia"/>
          <w:b/>
          <w:bCs/>
          <w:color w:val="00B0F0"/>
          <w:kern w:val="2"/>
          <w:sz w:val="21"/>
          <w:szCs w:val="21"/>
          <w:lang w:val="en-US" w:eastAsia="zh-CN" w:bidi="ar"/>
        </w:rPr>
        <w:t>【鸣沙山、月牙泉】</w:t>
      </w:r>
      <w:r>
        <w:rPr>
          <w:rFonts w:hint="eastAsia" w:asciiTheme="minorEastAsia" w:hAnsiTheme="minorEastAsia" w:eastAsiaTheme="minorEastAsia" w:cstheme="minorEastAsia"/>
          <w:color w:val="FF0000"/>
          <w:kern w:val="2"/>
          <w:sz w:val="21"/>
          <w:szCs w:val="21"/>
          <w:lang w:val="en-US" w:eastAsia="zh-CN" w:bidi="ar"/>
        </w:rPr>
        <w:t>（游览3小时</w:t>
      </w:r>
      <w:r>
        <w:rPr>
          <w:rFonts w:hint="eastAsia" w:asciiTheme="minorEastAsia" w:hAnsiTheme="minorEastAsia" w:cstheme="minorEastAsia"/>
          <w:b w:val="0"/>
          <w:bCs w:val="0"/>
          <w:color w:val="FF0000"/>
          <w:kern w:val="2"/>
          <w:sz w:val="21"/>
          <w:szCs w:val="21"/>
          <w:lang w:val="en-US" w:eastAsia="zh-CN" w:bidi="ar"/>
        </w:rPr>
        <w:t>，不含电瓶车，可不乘坐</w:t>
      </w:r>
      <w:r>
        <w:rPr>
          <w:rFonts w:hint="eastAsia" w:asciiTheme="minorEastAsia" w:hAnsiTheme="minorEastAsia" w:eastAsiaTheme="minorEastAsia" w:cstheme="minorEastAsia"/>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骑骆驼欣赏沙泉相依、沙不掩泉、泉不枯竭的神奇美景，“银山四面沙环抱，一池清水绿漪涟”，无论您从山顶鸟瞰，还是泉边畅游，都会骋怀神往，确有“鸣沙山怡性，月牙泉洗心”之感。夏日的鸣沙山晚21点太阳日落，可在景区内感受沙漠落日的壮观景色后离开。夜晚的月牙泉更像一个美丽的少女揭下神秘的面纱，展现出惊艳的美丽</w:t>
      </w:r>
      <w:r>
        <w:rPr>
          <w:rFonts w:hint="eastAsia" w:asciiTheme="minorEastAsia" w:hAnsiTheme="minorEastAsia" w:cstheme="minorEastAsia"/>
          <w:kern w:val="2"/>
          <w:sz w:val="21"/>
          <w:szCs w:val="21"/>
          <w:lang w:val="en-US" w:eastAsia="zh-CN" w:bidi="ar"/>
        </w:rPr>
        <w:t>。</w:t>
      </w:r>
    </w:p>
    <w:p w14:paraId="5D24A88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5C15225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小提示：此天行程以莫高窟预约时间为准！提前1个月实名制预约，严格执行每个时段发放门票130张，每天12000人次的人数限制，数字电影+实体洞窟的参观模式。每年6月下旬开始旅游旺季客流量增大时隔日开放应急模式（只参观4个实体洞窟）。普通票每天16点停止入内，应急票每天14点停止入内；请各位游客尽量提前报名，如不能提前30天以上报名的，可能会使用应急票参观。具体政策可查阅官方网站：http://www.mgk.org.cn特别提示:因旅行社提前预约门票时需要支付票款，客人临时退团有票损，此损失由客人自己承担。如无法预约到莫高窟门票（包括B类应急票），则替换为莫高窟的姊妹窟—西千佛洞，不接受投诉。</w:t>
      </w:r>
    </w:p>
    <w:p w14:paraId="34DB1E2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鸣沙山自费项目较多，请尽量选择安全性较高的项目参加；鸣沙山骑骆驼（100元/人，可上山参观全貌）时不要大声尖叫和打伞以免骆驼受到惊吓，抓紧扶手，不要转身拍照；滑沙时最好不要随身携带照相机、手机等贵重物品以免损坏或丢失；</w:t>
      </w:r>
    </w:p>
    <w:p w14:paraId="1FBAE41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eastAsia="zh-CN"/>
        </w:rPr>
      </w:pPr>
      <w: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105525" cy="1647825"/>
            <wp:effectExtent l="0" t="0" r="9525" b="9525"/>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6105525" cy="1647825"/>
                    </a:xfrm>
                    <a:prstGeom prst="rect">
                      <a:avLst/>
                    </a:prstGeom>
                    <a:noFill/>
                    <a:ln>
                      <a:noFill/>
                    </a:ln>
                  </pic:spPr>
                </pic:pic>
              </a:graphicData>
            </a:graphic>
          </wp:anchor>
        </w:drawing>
      </w:r>
    </w:p>
    <w:p w14:paraId="0089BB4C">
      <w:pPr>
        <w:keepNext w:val="0"/>
        <w:keepLines w:val="0"/>
        <w:widowControl w:val="0"/>
        <w:suppressLineNumbers w:val="0"/>
        <w:autoSpaceDE w:val="0"/>
        <w:autoSpaceDN/>
        <w:snapToGrid w:val="0"/>
        <w:spacing w:before="0" w:beforeAutospacing="0" w:after="0" w:afterAutospacing="0" w:line="240" w:lineRule="exact"/>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-151130</wp:posOffset>
                </wp:positionH>
                <wp:positionV relativeFrom="paragraph">
                  <wp:posOffset>-153035</wp:posOffset>
                </wp:positionV>
                <wp:extent cx="6550660" cy="370840"/>
                <wp:effectExtent l="6350" t="6350" r="15240" b="22860"/>
                <wp:wrapNone/>
                <wp:docPr id="4" name="矩形 4"/>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pt;margin-top:-12.05pt;height:29.2pt;width:515.8pt;z-index:-251654144;v-text-anchor:middle;mso-width-relative:page;mso-height-relative:page;" fillcolor="#FADBDF [665]" filled="t" stroked="t" coordsize="21600,21600" o:gfxdata="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mtpgUdgAAAALAQAADwAAAAAAAAABACAAAAAiAAAAZHJzL2Rvd25yZXYueG1sUEsBAhQAFAAA&#10;AAgAh07iQDIew2yaAgAAZgUAAA4AAAAAAAAAAQAgAAAAJwEAAGRycy9lMm9Eb2MueG1sUEsFBgAA&#10;AAAGAAYAWQEAADMGA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5</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敦煌-瓜州-嘉峪关-张掖七彩丹霞-张掖              餐：自理     住：张掖</w:t>
      </w:r>
    </w:p>
    <w:p w14:paraId="1727E45C">
      <w:pPr>
        <w:keepNext w:val="0"/>
        <w:keepLines w:val="0"/>
        <w:widowControl w:val="0"/>
        <w:suppressLineNumbers w:val="0"/>
        <w:spacing w:before="0" w:beforeAutospacing="0" w:after="0" w:afterAutospacing="0"/>
        <w:ind w:left="0" w:right="0"/>
        <w:jc w:val="both"/>
        <w:rPr>
          <w:rFonts w:hint="eastAsia" w:ascii="黑体" w:hAnsi="宋体" w:eastAsia="黑体" w:cs="黑体"/>
          <w:kern w:val="2"/>
          <w:sz w:val="18"/>
          <w:szCs w:val="18"/>
          <w:lang w:val="en-US" w:eastAsia="zh-CN" w:bidi="ar"/>
        </w:rPr>
      </w:pPr>
    </w:p>
    <w:p w14:paraId="0A9B7114">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drawing>
          <wp:anchor distT="0" distB="0" distL="114300" distR="114300" simplePos="0" relativeHeight="251669504" behindDoc="0" locked="0" layoutInCell="1" allowOverlap="1">
            <wp:simplePos x="0" y="0"/>
            <wp:positionH relativeFrom="column">
              <wp:posOffset>85725</wp:posOffset>
            </wp:positionH>
            <wp:positionV relativeFrom="paragraph">
              <wp:posOffset>3903345</wp:posOffset>
            </wp:positionV>
            <wp:extent cx="6113780" cy="1624965"/>
            <wp:effectExtent l="0" t="0" r="1270" b="1333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6113780" cy="1624965"/>
                    </a:xfrm>
                    <a:prstGeom prst="rect">
                      <a:avLst/>
                    </a:prstGeom>
                    <a:noFill/>
                    <a:ln>
                      <a:noFill/>
                    </a:ln>
                  </pic:spPr>
                </pic:pic>
              </a:graphicData>
            </a:graphic>
          </wp:anchor>
        </w:drawing>
      </w:r>
      <w:r>
        <w:rPr>
          <w:rFonts w:hint="eastAsia" w:asciiTheme="minorEastAsia" w:hAnsiTheme="minorEastAsia" w:eastAsiaTheme="minorEastAsia" w:cstheme="minorEastAsia"/>
          <w:kern w:val="2"/>
          <w:sz w:val="21"/>
          <w:szCs w:val="21"/>
          <w:lang w:val="en-US" w:eastAsia="zh-CN" w:bidi="ar"/>
        </w:rPr>
        <w:t>乘车前往张掖途径嘉峪关，沿途途径铁人王进喜的故乡玉门市，到达瓜州，可停车品尝一下，西部甜瓜，瓜州蜜瓜，甘肃省瓜州县特产。瓜州县种植蜜瓜历史比较悠久，特别是该县瓜州乡所产白兰瓜、黄河蜜等蜜瓜品种是在二十世纪六、七十年代就开始走俏市场。瓜州蜜瓜有4个系列30多个品种，质脆汁多，香甜可口，清爽宜人，含糖量达14%一19%，是消暑止渴的佳品。一路戈壁风光，继续前往张掖</w:t>
      </w:r>
      <w:r>
        <w:rPr>
          <w:rFonts w:hint="eastAsia" w:asciiTheme="minorEastAsia" w:hAnsiTheme="minorEastAsia" w:eastAsiaTheme="minorEastAsia" w:cstheme="minorEastAsia"/>
          <w:b/>
          <w:bCs/>
          <w:color w:val="00B0F0"/>
          <w:kern w:val="2"/>
          <w:sz w:val="21"/>
          <w:szCs w:val="21"/>
          <w:lang w:val="en-US" w:eastAsia="zh-CN" w:bidi="ar"/>
        </w:rPr>
        <w:t>【嘉峪关】</w:t>
      </w:r>
      <w:r>
        <w:rPr>
          <w:rFonts w:hint="eastAsia" w:asciiTheme="minorEastAsia" w:hAnsiTheme="minorEastAsia" w:eastAsiaTheme="minorEastAsia" w:cstheme="minorEastAsia"/>
          <w:color w:val="FF0000"/>
          <w:kern w:val="2"/>
          <w:sz w:val="21"/>
          <w:szCs w:val="21"/>
          <w:lang w:val="en-US" w:eastAsia="zh-CN" w:bidi="ar"/>
        </w:rPr>
        <w:t>（游览</w:t>
      </w:r>
      <w:r>
        <w:rPr>
          <w:rFonts w:hint="eastAsia" w:asciiTheme="minorEastAsia" w:hAnsiTheme="minorEastAsia" w:cstheme="minorEastAsia"/>
          <w:color w:val="FF0000"/>
          <w:kern w:val="2"/>
          <w:sz w:val="21"/>
          <w:szCs w:val="21"/>
          <w:lang w:val="en-US" w:eastAsia="zh-CN" w:bidi="ar"/>
        </w:rPr>
        <w:t>2</w:t>
      </w:r>
      <w:r>
        <w:rPr>
          <w:rFonts w:hint="eastAsia" w:asciiTheme="minorEastAsia" w:hAnsiTheme="minorEastAsia" w:eastAsiaTheme="minorEastAsia" w:cstheme="minorEastAsia"/>
          <w:color w:val="FF0000"/>
          <w:kern w:val="2"/>
          <w:sz w:val="21"/>
          <w:szCs w:val="21"/>
          <w:lang w:val="en-US" w:eastAsia="zh-CN" w:bidi="ar"/>
        </w:rPr>
        <w:t>小时，）</w:t>
      </w:r>
      <w:r>
        <w:rPr>
          <w:rFonts w:hint="eastAsia" w:asciiTheme="minorEastAsia" w:hAnsiTheme="minorEastAsia" w:eastAsiaTheme="minorEastAsia" w:cstheme="minorEastAsia"/>
          <w:kern w:val="2"/>
          <w:sz w:val="21"/>
          <w:szCs w:val="21"/>
          <w:lang w:val="en-US" w:eastAsia="zh-CN" w:bidi="ar"/>
        </w:rPr>
        <w:t>，万里长城——嘉峪关：“万里长城——嘉峪关”是1961年国务院公布的第一批全国重点文物保护单位，1987年被联合国教科文组织列入《世界文化遗产名录》。嘉峪关始建于明洪武五年（公元1372年），由内城、外城、罗城、瓮城、城壕和南北两翼长城组成。嘉峪关是明代万里长城的西端起点，也是长城沿线保存最为完好、规模最为壮观的古代军事城堡，有“天下第一雄关”之美誉。欣赏独具特色的西北景致，电影《长城》《三枪拍案惊奇》取景地“中国最美丹霞地貌”之一，摄影爱好者的天堂——</w:t>
      </w:r>
      <w:r>
        <w:rPr>
          <w:rFonts w:hint="eastAsia" w:asciiTheme="minorEastAsia" w:hAnsiTheme="minorEastAsia" w:eastAsiaTheme="minorEastAsia" w:cstheme="minorEastAsia"/>
          <w:b/>
          <w:bCs/>
          <w:color w:val="00B0F0"/>
          <w:kern w:val="2"/>
          <w:sz w:val="21"/>
          <w:szCs w:val="21"/>
          <w:lang w:val="en-US" w:eastAsia="zh-CN" w:bidi="ar"/>
        </w:rPr>
        <w:t>【张掖七彩丹霞】</w:t>
      </w:r>
      <w:r>
        <w:rPr>
          <w:rFonts w:hint="eastAsia" w:asciiTheme="minorEastAsia" w:hAnsiTheme="minorEastAsia" w:eastAsiaTheme="minorEastAsia" w:cstheme="minorEastAsia"/>
          <w:color w:val="FF0000"/>
          <w:kern w:val="2"/>
          <w:sz w:val="21"/>
          <w:szCs w:val="21"/>
          <w:lang w:val="en-US" w:eastAsia="zh-CN" w:bidi="ar"/>
        </w:rPr>
        <w:t>（不含观光车</w:t>
      </w:r>
      <w:r>
        <w:rPr>
          <w:rFonts w:hint="eastAsia" w:asciiTheme="minorEastAsia" w:hAnsiTheme="minorEastAsia" w:cstheme="minorEastAsia"/>
          <w:color w:val="FF0000"/>
          <w:kern w:val="2"/>
          <w:sz w:val="21"/>
          <w:szCs w:val="21"/>
          <w:lang w:val="en-US" w:eastAsia="zh-CN" w:bidi="ar"/>
        </w:rPr>
        <w:t>38/人</w:t>
      </w:r>
      <w:r>
        <w:rPr>
          <w:rFonts w:hint="eastAsia" w:asciiTheme="minorEastAsia" w:hAnsiTheme="minorEastAsia" w:eastAsiaTheme="minorEastAsia" w:cstheme="minorEastAsia"/>
          <w:color w:val="FF0000"/>
          <w:kern w:val="2"/>
          <w:sz w:val="21"/>
          <w:szCs w:val="21"/>
          <w:lang w:val="en-US" w:eastAsia="zh-CN" w:bidi="ar"/>
        </w:rPr>
        <w:t>，游览</w:t>
      </w:r>
      <w:r>
        <w:rPr>
          <w:rFonts w:hint="eastAsia" w:asciiTheme="minorEastAsia" w:hAnsiTheme="minorEastAsia" w:cstheme="minorEastAsia"/>
          <w:color w:val="FF0000"/>
          <w:kern w:val="2"/>
          <w:sz w:val="21"/>
          <w:szCs w:val="21"/>
          <w:lang w:val="en-US" w:eastAsia="zh-CN" w:bidi="ar"/>
        </w:rPr>
        <w:t>2</w:t>
      </w:r>
      <w:r>
        <w:rPr>
          <w:rFonts w:hint="eastAsia" w:asciiTheme="minorEastAsia" w:hAnsiTheme="minorEastAsia" w:eastAsiaTheme="minorEastAsia" w:cstheme="minorEastAsia"/>
          <w:color w:val="FF0000"/>
          <w:kern w:val="2"/>
          <w:sz w:val="21"/>
          <w:szCs w:val="21"/>
          <w:lang w:val="en-US" w:eastAsia="zh-CN" w:bidi="ar"/>
        </w:rPr>
        <w:t>小时，）</w:t>
      </w:r>
      <w:r>
        <w:rPr>
          <w:rFonts w:hint="eastAsia" w:asciiTheme="minorEastAsia" w:hAnsiTheme="minorEastAsia" w:eastAsiaTheme="minorEastAsia" w:cstheme="minorEastAsia"/>
          <w:kern w:val="2"/>
          <w:sz w:val="21"/>
          <w:szCs w:val="21"/>
          <w:lang w:val="en-US" w:eastAsia="zh-CN" w:bidi="ar"/>
        </w:rPr>
        <w:t>张掖的丹霞地貌发育于距今约200万年的前侏罗纪至第三纪。数以千计的悬崖山峦全部呈现出鲜艳的丹红色和红褐色，造型奇特，色彩斑谰，气势磅礴，进入景区需要乘坐景区内区间车进入每处观景台观看奇特的地貌，拍摄完雄伟壮观的火烧丹霞，可在1-5号观景台俯瞰色彩斑斓的丹霞地貌：七彩峡、七彩塔、七彩屏、七彩练、七彩湖、七彩大扇贝。</w:t>
      </w:r>
    </w:p>
    <w:p w14:paraId="42D6852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26D6F41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1、瓜州免费品尝当地特色的各种瓜品（此活动在当地瓜品成熟季节有效），瓜州服务区有当地瓜农售卖当地土特产，所有消费均自愿购买本团无强制消费，请您谨慎消费；</w:t>
      </w:r>
    </w:p>
    <w:p w14:paraId="0592139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张掖丹霞游玩方式】整个景区很大，你需要乘坐区间车到各个观景台欣赏美景。丹霞地貌景区里有四个景观点：一号点最大；二号点最高，能看到整个丹霞地貌的全景；三号点和四号点颜色最美。坐电瓶车只能按照一号到二号再到三号最后到四号的顺序，而且只有在四号点才能坐上开往大门的车；</w:t>
      </w:r>
    </w:p>
    <w:p w14:paraId="54BFF6F6">
      <w:pPr>
        <w:keepNext w:val="0"/>
        <w:keepLines w:val="0"/>
        <w:widowControl w:val="0"/>
        <w:suppressLineNumbers w:val="0"/>
        <w:autoSpaceDE w:val="0"/>
        <w:autoSpaceDN/>
        <w:spacing w:before="157" w:beforeLines="50" w:beforeAutospacing="0" w:after="157" w:afterLines="50" w:afterAutospacing="0" w:line="360" w:lineRule="auto"/>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-177800</wp:posOffset>
                </wp:positionH>
                <wp:positionV relativeFrom="paragraph">
                  <wp:posOffset>29210</wp:posOffset>
                </wp:positionV>
                <wp:extent cx="6550660" cy="330200"/>
                <wp:effectExtent l="6350" t="6350" r="15240" b="6350"/>
                <wp:wrapNone/>
                <wp:docPr id="6" name="矩形 6"/>
                <wp:cNvGraphicFramePr/>
                <a:graphic xmlns:a="http://schemas.openxmlformats.org/drawingml/2006/main">
                  <a:graphicData uri="http://schemas.microsoft.com/office/word/2010/wordprocessingShape">
                    <wps:wsp>
                      <wps:cNvSpPr/>
                      <wps:spPr>
                        <a:xfrm>
                          <a:off x="0" y="0"/>
                          <a:ext cx="6550660" cy="33020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3pt;height:26pt;width:515.8pt;z-index:-251653120;v-text-anchor:middle;mso-width-relative:page;mso-height-relative:page;" fillcolor="#FADBDF [665]" filled="t" stroked="t" coordsize="21600,21600" o:gfxdata="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RlNRtgAAAAJAQAADwAAAAAAAAABACAAAAAiAAAAZHJzL2Rvd25yZXYueG1sUEsBAhQAFAAAAAgA&#10;h07iQNB0g32XAgAAZgUAAA4AAAAAAAAAAQAgAAAAJwEAAGRycy9lMm9Eb2MueG1sUEsFBgAAAAAG&#10;AAYAWQEAADAGA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D</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张掖-祁连牧家乐-祁连大草原-岗什卡雪峰（远观）-西宁</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餐：自理</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   住：</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无</w:t>
      </w:r>
    </w:p>
    <w:p w14:paraId="3B50EF59">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张掖前往祁连，路过扁都口，绵延起伏的祁连山脉中段，有一个贯通南北的峰口，它就是被古人称为“大斗拔谷”的险关要隘——</w:t>
      </w:r>
      <w:r>
        <w:rPr>
          <w:rFonts w:hint="eastAsia" w:asciiTheme="minorEastAsia" w:hAnsiTheme="minorEastAsia" w:eastAsiaTheme="minorEastAsia" w:cstheme="minorEastAsia"/>
          <w:color w:val="FF0000"/>
          <w:kern w:val="2"/>
          <w:sz w:val="21"/>
          <w:szCs w:val="21"/>
          <w:lang w:val="en-US" w:eastAsia="zh-CN" w:bidi="ar"/>
        </w:rPr>
        <w:t>扁都口</w:t>
      </w:r>
      <w:r>
        <w:rPr>
          <w:rFonts w:hint="eastAsia" w:asciiTheme="minorEastAsia" w:hAnsiTheme="minorEastAsia" w:eastAsiaTheme="minorEastAsia" w:cstheme="minorEastAsia"/>
          <w:kern w:val="2"/>
          <w:sz w:val="21"/>
          <w:szCs w:val="21"/>
          <w:lang w:val="en-US" w:eastAsia="zh-CN" w:bidi="ar"/>
        </w:rPr>
        <w:t>，地势险要，山势峻峨，自古以来便是兵家必争之地，也是商族通行的重要通道之一。中国古代的丝绸之路南路便由此从青海入甘肃入西域。扁都口峡谷，险隘深邃。峡谷两侧奇峰耸立，峭壁突兀，怪石森然，叠嶂无穷，随后到达祁连峨堡镇，在这里我们赠送</w:t>
      </w:r>
      <w:r>
        <w:rPr>
          <w:rFonts w:hint="eastAsia" w:asciiTheme="minorEastAsia" w:hAnsiTheme="minorEastAsia" w:eastAsiaTheme="minorEastAsia" w:cstheme="minorEastAsia"/>
          <w:b/>
          <w:bCs/>
          <w:color w:val="00B0F0"/>
          <w:kern w:val="2"/>
          <w:sz w:val="21"/>
          <w:szCs w:val="21"/>
          <w:lang w:val="en-US" w:eastAsia="zh-CN" w:bidi="ar"/>
        </w:rPr>
        <w:t>【祁连牧家乐】</w:t>
      </w:r>
      <w:r>
        <w:rPr>
          <w:rFonts w:hint="eastAsia" w:asciiTheme="minorEastAsia" w:hAnsiTheme="minorEastAsia" w:eastAsiaTheme="minorEastAsia" w:cstheme="minorEastAsia"/>
          <w:kern w:val="2"/>
          <w:sz w:val="21"/>
          <w:szCs w:val="21"/>
          <w:lang w:val="en-US" w:eastAsia="zh-CN" w:bidi="ar"/>
        </w:rPr>
        <w:t>射箭，民族服饰拍照，体验等活动。穿过祁连大草原，径门源青石嘴镇，岗什卡雪山，抵达门源，一路上达坂山的风貌，瞭望浩门盆地，这是浩门盆地的观赏点，远处的岗什雪峰在云雾里若隐若现，山脚下的成片油菜花金黄，宛如为大地铺上了一层金黄的地毯，蔚蓝的天空更加洁净（为沿途风光，无门票费用 ，如需到观景台则费用敬请自理，此景点具有季节性，开放时间在7月1日-8月5日之间，其他时间景致欠佳），随后途中可欣赏窗外达坂山美景、黑泉水库风景，后返回西宁。</w:t>
      </w:r>
    </w:p>
    <w:p w14:paraId="5E9E0C7A">
      <w:pPr>
        <w:keepNext w:val="0"/>
        <w:keepLines w:val="0"/>
        <w:widowControl w:val="0"/>
        <w:suppressLineNumbers w:val="0"/>
        <w:spacing w:before="0" w:beforeAutospacing="0" w:after="0" w:afterAutospacing="0" w:line="360" w:lineRule="auto"/>
        <w:ind w:left="0" w:right="0" w:firstLine="420" w:firstLineChars="200"/>
        <w:jc w:val="center"/>
        <w:rPr>
          <w:rFonts w:hint="default" w:asciiTheme="minorEastAsia" w:hAnsiTheme="minorEastAsia" w:eastAsiaTheme="minorEastAsia" w:cstheme="minorEastAsia"/>
          <w:b/>
          <w:bCs/>
          <w:kern w:val="2"/>
          <w:sz w:val="21"/>
          <w:szCs w:val="21"/>
          <w:lang w:val="en-US" w:eastAsia="zh-CN" w:bidi="ar"/>
        </w:rPr>
      </w:pPr>
      <w:r>
        <w:drawing>
          <wp:anchor distT="0" distB="0" distL="114300" distR="114300" simplePos="0" relativeHeight="251670528" behindDoc="0" locked="0" layoutInCell="1" allowOverlap="1">
            <wp:simplePos x="0" y="0"/>
            <wp:positionH relativeFrom="column">
              <wp:posOffset>133350</wp:posOffset>
            </wp:positionH>
            <wp:positionV relativeFrom="paragraph">
              <wp:posOffset>53340</wp:posOffset>
            </wp:positionV>
            <wp:extent cx="6116955" cy="1702435"/>
            <wp:effectExtent l="0" t="0" r="17145" b="12065"/>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tretch>
                      <a:fillRect/>
                    </a:stretch>
                  </pic:blipFill>
                  <pic:spPr>
                    <a:xfrm>
                      <a:off x="0" y="0"/>
                      <a:ext cx="6116955" cy="1702435"/>
                    </a:xfrm>
                    <a:prstGeom prst="rect">
                      <a:avLst/>
                    </a:prstGeom>
                    <a:noFill/>
                    <a:ln>
                      <a:noFill/>
                    </a:ln>
                  </pic:spPr>
                </pic:pic>
              </a:graphicData>
            </a:graphic>
          </wp:anchor>
        </w:drawing>
      </w:r>
      <w:r>
        <w:rPr>
          <w:rFonts w:hint="eastAsia" w:asciiTheme="minorEastAsia" w:hAnsiTheme="minorEastAsia" w:cstheme="minorEastAsia"/>
          <w:b/>
          <w:bCs/>
          <w:kern w:val="2"/>
          <w:sz w:val="21"/>
          <w:szCs w:val="21"/>
          <w:lang w:val="en-US" w:eastAsia="zh-CN" w:bidi="ar"/>
        </w:rPr>
        <w:t>==========旅行社有权在不减少景点的情况下，调整游览先后顺序==========</w:t>
      </w:r>
    </w:p>
    <w:p w14:paraId="53EDF7F6">
      <w:pPr>
        <w:spacing w:line="360" w:lineRule="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费用包含：</w:t>
      </w:r>
    </w:p>
    <w:p w14:paraId="20D47631">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【区间交通】根据人数安排车型，保证每人每正座，若客人自行放弃当日行程、车费不予退还。</w:t>
      </w:r>
    </w:p>
    <w:p w14:paraId="10487219">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kern w:val="2"/>
          <w:sz w:val="21"/>
          <w:szCs w:val="21"/>
          <w:lang w:val="en-US"/>
        </w:rPr>
      </w:pP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b w:val="0"/>
          <w:bCs w:val="0"/>
          <w:sz w:val="21"/>
          <w:szCs w:val="21"/>
          <w:lang w:val="en-US" w:eastAsia="zh-CN"/>
        </w:rPr>
        <w:t>门票包含</w:t>
      </w: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首道门票：</w:t>
      </w:r>
      <w:r>
        <w:rPr>
          <w:rFonts w:hint="eastAsia" w:asciiTheme="minorEastAsia" w:hAnsiTheme="minorEastAsia" w:cstheme="minorEastAsia"/>
          <w:kern w:val="2"/>
          <w:sz w:val="21"/>
          <w:szCs w:val="21"/>
          <w:lang w:val="en-US" w:eastAsia="zh-CN" w:bidi="ar"/>
        </w:rPr>
        <w:t>茶卡盐湖、大柴旦翡翠湖、石油小镇、鸣沙山月牙泉、嘉峪关、七彩丹霞</w:t>
      </w:r>
    </w:p>
    <w:p w14:paraId="507D3EF9">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eastAsiaTheme="minorEastAsia" w:cstheme="minorEastAsia"/>
          <w:color w:val="FF0000"/>
          <w:kern w:val="2"/>
          <w:sz w:val="21"/>
          <w:szCs w:val="21"/>
        </w:rPr>
      </w:pPr>
      <w:r>
        <w:rPr>
          <w:rFonts w:hint="eastAsia" w:asciiTheme="minorEastAsia" w:hAnsiTheme="minorEastAsia" w:eastAsiaTheme="minorEastAsia" w:cstheme="minorEastAsia"/>
          <w:color w:val="FF0000"/>
          <w:kern w:val="2"/>
          <w:sz w:val="21"/>
          <w:szCs w:val="21"/>
          <w:lang w:val="en-US" w:eastAsia="zh-CN" w:bidi="ar"/>
        </w:rPr>
        <w:t>景区内的小交通，游客自行选择购买，参考标准如下：</w:t>
      </w:r>
    </w:p>
    <w:p w14:paraId="76D3E926">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黑马河</w:t>
      </w:r>
      <w:r>
        <w:rPr>
          <w:rFonts w:hint="eastAsia" w:asciiTheme="minorEastAsia" w:hAnsiTheme="minorEastAsia" w:eastAsiaTheme="minorEastAsia" w:cstheme="minorEastAsia"/>
          <w:kern w:val="2"/>
          <w:sz w:val="21"/>
          <w:szCs w:val="21"/>
          <w:lang w:val="en-US" w:eastAsia="zh-CN" w:bidi="ar"/>
        </w:rPr>
        <w:t>景区电瓶车30元</w:t>
      </w:r>
      <w:r>
        <w:rPr>
          <w:rFonts w:hint="eastAsia" w:asciiTheme="minorEastAsia" w:hAnsiTheme="minorEastAsia" w:cstheme="minorEastAsia"/>
          <w:kern w:val="2"/>
          <w:sz w:val="21"/>
          <w:szCs w:val="21"/>
          <w:lang w:val="en-US" w:eastAsia="zh-CN" w:bidi="ar"/>
        </w:rPr>
        <w:t>（必须乘坐）</w:t>
      </w:r>
    </w:p>
    <w:p w14:paraId="27705CC7">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石油小镇电瓶车30元（自愿乘坐）</w:t>
      </w:r>
    </w:p>
    <w:p w14:paraId="5B04A67B">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茶卡盐湖</w:t>
      </w:r>
      <w:r>
        <w:rPr>
          <w:rFonts w:hint="eastAsia" w:asciiTheme="minorEastAsia" w:hAnsiTheme="minorEastAsia" w:cstheme="minorEastAsia"/>
          <w:kern w:val="2"/>
          <w:sz w:val="21"/>
          <w:szCs w:val="21"/>
          <w:lang w:val="en-US" w:eastAsia="zh-CN" w:bidi="ar"/>
        </w:rPr>
        <w:t>（茶卡壹号</w:t>
      </w:r>
      <w:r>
        <w:rPr>
          <w:rFonts w:hint="eastAsia" w:asciiTheme="minorEastAsia" w:hAnsiTheme="minorEastAsia" w:eastAsiaTheme="minorEastAsia" w:cstheme="minorEastAsia"/>
          <w:kern w:val="2"/>
          <w:sz w:val="21"/>
          <w:szCs w:val="21"/>
          <w:lang w:val="en-US" w:eastAsia="zh-CN" w:bidi="ar"/>
        </w:rPr>
        <w:t>景区电瓶车</w:t>
      </w:r>
      <w:r>
        <w:rPr>
          <w:rFonts w:hint="eastAsia" w:asciiTheme="minorEastAsia" w:hAnsiTheme="minorEastAsia" w:cstheme="minorEastAsia"/>
          <w:kern w:val="2"/>
          <w:sz w:val="21"/>
          <w:szCs w:val="21"/>
          <w:lang w:val="en-US" w:eastAsia="zh-CN" w:bidi="ar"/>
        </w:rPr>
        <w:t>6</w:t>
      </w:r>
      <w:r>
        <w:rPr>
          <w:rFonts w:hint="eastAsia" w:asciiTheme="minorEastAsia" w:hAnsiTheme="minorEastAsia" w:eastAsiaTheme="minorEastAsia" w:cstheme="minorEastAsia"/>
          <w:kern w:val="2"/>
          <w:sz w:val="21"/>
          <w:szCs w:val="21"/>
          <w:lang w:val="en-US" w:eastAsia="zh-CN" w:bidi="ar"/>
        </w:rPr>
        <w:t>0元，天空之境</w:t>
      </w:r>
      <w:r>
        <w:rPr>
          <w:rFonts w:hint="eastAsia" w:asciiTheme="minorEastAsia" w:hAnsiTheme="minorEastAsia" w:cstheme="minorEastAsia"/>
          <w:kern w:val="2"/>
          <w:sz w:val="21"/>
          <w:szCs w:val="21"/>
          <w:lang w:val="en-US" w:eastAsia="zh-CN" w:bidi="ar"/>
        </w:rPr>
        <w:t>往返</w:t>
      </w:r>
      <w:r>
        <w:rPr>
          <w:rFonts w:hint="eastAsia" w:asciiTheme="minorEastAsia" w:hAnsiTheme="minorEastAsia" w:eastAsiaTheme="minorEastAsia" w:cstheme="minorEastAsia"/>
          <w:kern w:val="2"/>
          <w:sz w:val="21"/>
          <w:szCs w:val="21"/>
          <w:lang w:val="en-US" w:eastAsia="zh-CN" w:bidi="ar"/>
        </w:rPr>
        <w:t>小火车</w:t>
      </w:r>
      <w:r>
        <w:rPr>
          <w:rFonts w:hint="eastAsia" w:asciiTheme="minorEastAsia" w:hAnsiTheme="minorEastAsia" w:cstheme="minorEastAsia"/>
          <w:kern w:val="2"/>
          <w:sz w:val="21"/>
          <w:szCs w:val="21"/>
          <w:lang w:val="en-US" w:eastAsia="zh-CN" w:bidi="ar"/>
        </w:rPr>
        <w:t>+电瓶车11</w:t>
      </w:r>
      <w:r>
        <w:rPr>
          <w:rFonts w:hint="eastAsia" w:asciiTheme="minorEastAsia" w:hAnsiTheme="minorEastAsia" w:eastAsiaTheme="minorEastAsia" w:cstheme="minorEastAsia"/>
          <w:kern w:val="2"/>
          <w:sz w:val="21"/>
          <w:szCs w:val="21"/>
          <w:lang w:val="en-US" w:eastAsia="zh-CN" w:bidi="ar"/>
        </w:rPr>
        <w:t>0元</w:t>
      </w:r>
      <w:r>
        <w:rPr>
          <w:rFonts w:hint="eastAsia" w:asciiTheme="minorEastAsia" w:hAnsiTheme="minorEastAsia" w:cstheme="minorEastAsia"/>
          <w:kern w:val="2"/>
          <w:sz w:val="21"/>
          <w:szCs w:val="21"/>
          <w:lang w:val="en-US" w:eastAsia="zh-CN" w:bidi="ar"/>
        </w:rPr>
        <w:t>）（必须乘坐）</w:t>
      </w:r>
    </w:p>
    <w:p w14:paraId="4B369251">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大柴旦翡翠湖观光车</w:t>
      </w:r>
      <w:r>
        <w:rPr>
          <w:rFonts w:hint="eastAsia" w:asciiTheme="minorEastAsia" w:hAnsiTheme="minorEastAsia" w:cstheme="minorEastAsia"/>
          <w:kern w:val="2"/>
          <w:sz w:val="21"/>
          <w:szCs w:val="21"/>
          <w:lang w:val="en-US" w:eastAsia="zh-CN" w:bidi="ar"/>
        </w:rPr>
        <w:t>60</w:t>
      </w:r>
      <w:r>
        <w:rPr>
          <w:rFonts w:hint="eastAsia" w:asciiTheme="minorEastAsia" w:hAnsiTheme="minorEastAsia" w:eastAsiaTheme="minorEastAsia" w:cstheme="minorEastAsia"/>
          <w:kern w:val="2"/>
          <w:sz w:val="21"/>
          <w:szCs w:val="21"/>
          <w:lang w:val="en-US" w:eastAsia="zh-CN" w:bidi="ar"/>
        </w:rPr>
        <w:t>元</w:t>
      </w:r>
      <w:r>
        <w:rPr>
          <w:rFonts w:hint="eastAsia" w:asciiTheme="minorEastAsia" w:hAnsiTheme="minorEastAsia" w:cstheme="minorEastAsia"/>
          <w:kern w:val="2"/>
          <w:sz w:val="21"/>
          <w:szCs w:val="21"/>
          <w:lang w:val="en-US" w:eastAsia="zh-CN" w:bidi="ar"/>
        </w:rPr>
        <w:t>（必须乘坐）</w:t>
      </w:r>
    </w:p>
    <w:p w14:paraId="672CAB4C">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b/>
          <w:bCs/>
          <w:kern w:val="2"/>
          <w:sz w:val="21"/>
          <w:szCs w:val="21"/>
          <w:lang w:val="en-US" w:eastAsia="zh-CN" w:bidi="ar"/>
        </w:rPr>
      </w:pPr>
      <w:r>
        <w:rPr>
          <w:rFonts w:hint="eastAsia" w:asciiTheme="minorEastAsia" w:hAnsiTheme="minorEastAsia" w:cstheme="minorEastAsia"/>
          <w:kern w:val="2"/>
          <w:sz w:val="21"/>
          <w:szCs w:val="21"/>
          <w:lang w:val="en-US" w:eastAsia="zh-CN" w:bidi="ar"/>
        </w:rPr>
        <w:t>七彩丹霞区间车38/人（必须乘坐）</w:t>
      </w:r>
    </w:p>
    <w:p w14:paraId="2C91A5C3">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lang w:val="en-US" w:eastAsia="zh-CN" w:bidi="ar"/>
        </w:rPr>
        <w:t>备注-全程门票按旅行社折扣核算，产生优惠，按旅行社折扣价现退。</w:t>
      </w:r>
    </w:p>
    <w:p w14:paraId="73A50609">
      <w:pPr>
        <w:pStyle w:val="6"/>
        <w:keepNext w:val="0"/>
        <w:keepLines w:val="0"/>
        <w:widowControl w:val="0"/>
        <w:suppressLineNumbers w:val="0"/>
        <w:autoSpaceDE w:val="0"/>
        <w:autoSpaceDN/>
        <w:snapToGrid w:val="0"/>
        <w:spacing w:before="0" w:beforeAutospacing="0" w:after="0" w:afterAutospacing="0" w:line="360" w:lineRule="auto"/>
        <w:ind w:left="0" w:leftChars="0" w:right="0" w:firstLine="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val="0"/>
          <w:color w:val="FF0000"/>
          <w:kern w:val="2"/>
          <w:sz w:val="21"/>
          <w:szCs w:val="21"/>
          <w:lang w:val="en-US" w:eastAsia="zh-CN" w:bidi="ar"/>
        </w:rPr>
        <w:t xml:space="preserve">退半价（60-69岁、学生） </w:t>
      </w:r>
      <w:r>
        <w:rPr>
          <w:rFonts w:hint="eastAsia" w:asciiTheme="minorEastAsia" w:hAnsiTheme="minorEastAsia" w:cstheme="minorEastAsia"/>
          <w:b/>
          <w:bCs w:val="0"/>
          <w:color w:val="FF0000"/>
          <w:kern w:val="2"/>
          <w:sz w:val="21"/>
          <w:szCs w:val="21"/>
          <w:lang w:val="en-US" w:eastAsia="zh-CN" w:bidi="ar"/>
        </w:rPr>
        <w:t xml:space="preserve">       </w:t>
      </w:r>
      <w:r>
        <w:rPr>
          <w:rFonts w:hint="eastAsia" w:asciiTheme="minorEastAsia" w:hAnsiTheme="minorEastAsia" w:eastAsiaTheme="minorEastAsia" w:cstheme="minorEastAsia"/>
          <w:b/>
          <w:bCs w:val="0"/>
          <w:color w:val="FF0000"/>
          <w:kern w:val="2"/>
          <w:sz w:val="21"/>
          <w:szCs w:val="21"/>
          <w:lang w:val="en-US" w:eastAsia="zh-CN" w:bidi="ar"/>
        </w:rPr>
        <w:t>退免票（70岁以上、二级以上残疾证）</w:t>
      </w:r>
    </w:p>
    <w:p w14:paraId="6E10142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bCs/>
          <w:color w:val="FF000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【向导服务】</w:t>
      </w:r>
      <w:r>
        <w:rPr>
          <w:rFonts w:hint="eastAsia" w:asciiTheme="minorEastAsia" w:hAnsiTheme="minorEastAsia" w:eastAsiaTheme="minorEastAsia" w:cstheme="minorEastAsia"/>
          <w:b w:val="0"/>
          <w:bCs w:val="0"/>
          <w:color w:val="auto"/>
          <w:kern w:val="2"/>
          <w:sz w:val="21"/>
          <w:szCs w:val="21"/>
          <w:lang w:val="en-US" w:eastAsia="zh-CN" w:bidi="ar"/>
        </w:rPr>
        <w:t>由司机兼向导安排住以及代买门票</w:t>
      </w:r>
      <w:r>
        <w:rPr>
          <w:rFonts w:hint="eastAsia" w:asciiTheme="minorEastAsia" w:hAnsiTheme="minorEastAsia" w:cstheme="minorEastAsia"/>
          <w:b w:val="0"/>
          <w:bCs w:val="0"/>
          <w:color w:val="auto"/>
          <w:kern w:val="2"/>
          <w:sz w:val="21"/>
          <w:szCs w:val="21"/>
          <w:lang w:val="en-US" w:eastAsia="zh-CN" w:bidi="ar"/>
        </w:rPr>
        <w:t>。</w:t>
      </w:r>
    </w:p>
    <w:p w14:paraId="3F0E5BC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b w:val="0"/>
          <w:bCs w:val="0"/>
          <w:color w:val="auto"/>
          <w:kern w:val="2"/>
          <w:sz w:val="21"/>
          <w:szCs w:val="21"/>
          <w:lang w:val="en-US" w:eastAsia="zh-CN" w:bidi="ar"/>
        </w:rPr>
        <w:t>保险</w:t>
      </w: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cstheme="minorEastAsia"/>
          <w:b w:val="0"/>
          <w:bCs w:val="0"/>
          <w:kern w:val="2"/>
          <w:sz w:val="21"/>
          <w:szCs w:val="21"/>
          <w:lang w:val="en-US" w:eastAsia="zh-CN" w:bidi="ar"/>
        </w:rPr>
        <w:t>旅行社责任险，请客人自己购买旅游</w:t>
      </w:r>
      <w:r>
        <w:rPr>
          <w:rFonts w:hint="eastAsia" w:asciiTheme="minorEastAsia" w:hAnsiTheme="minorEastAsia" w:eastAsiaTheme="minorEastAsia" w:cstheme="minorEastAsia"/>
          <w:color w:val="auto"/>
          <w:kern w:val="2"/>
          <w:sz w:val="21"/>
          <w:szCs w:val="21"/>
          <w:lang w:val="en-US" w:eastAsia="zh-CN" w:bidi="ar"/>
        </w:rPr>
        <w:t>人身意外伤害保险。</w:t>
      </w:r>
    </w:p>
    <w:p w14:paraId="463AF0D3">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住宿参考:</w:t>
      </w:r>
      <w:r>
        <w:rPr>
          <w:rFonts w:hint="eastAsia" w:asciiTheme="minorEastAsia" w:hAnsiTheme="minorEastAsia" w:cstheme="minorEastAsia"/>
          <w:kern w:val="2"/>
          <w:sz w:val="21"/>
          <w:szCs w:val="21"/>
          <w:lang w:val="en-US" w:eastAsia="zh-CN" w:bidi="ar"/>
        </w:rPr>
        <w:t>5</w:t>
      </w:r>
      <w:r>
        <w:rPr>
          <w:rFonts w:hint="eastAsia" w:asciiTheme="minorEastAsia" w:hAnsiTheme="minorEastAsia" w:eastAsiaTheme="minorEastAsia" w:cstheme="minorEastAsia"/>
          <w:kern w:val="2"/>
          <w:sz w:val="21"/>
          <w:szCs w:val="21"/>
          <w:lang w:val="en-US" w:eastAsia="zh-CN" w:bidi="ar"/>
        </w:rPr>
        <w:t xml:space="preserve">晚精选舒适酒店    </w:t>
      </w:r>
    </w:p>
    <w:p w14:paraId="5BD8E98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b w:val="0"/>
          <w:bCs w:val="0"/>
          <w:i w:val="0"/>
          <w:iCs w:val="0"/>
          <w:color w:val="auto"/>
          <w:kern w:val="2"/>
          <w:sz w:val="18"/>
          <w:szCs w:val="18"/>
          <w:lang w:val="en-US" w:eastAsia="zh-CN" w:bidi="ar"/>
        </w:rPr>
        <w:t>参考酒店：</w:t>
      </w:r>
      <w:r>
        <w:rPr>
          <w:rFonts w:hint="eastAsia" w:asciiTheme="minorEastAsia" w:hAnsiTheme="minorEastAsia" w:eastAsiaTheme="minorEastAsia" w:cstheme="minorEastAsia"/>
          <w:b w:val="0"/>
          <w:bCs w:val="0"/>
          <w:i w:val="0"/>
          <w:iCs w:val="0"/>
          <w:kern w:val="2"/>
          <w:sz w:val="18"/>
          <w:szCs w:val="18"/>
          <w:lang w:val="en-US" w:eastAsia="zh-CN" w:bidi="ar"/>
        </w:rPr>
        <w:br w:type="textWrapping"/>
      </w:r>
      <w:r>
        <w:rPr>
          <w:rFonts w:hint="eastAsia" w:asciiTheme="minorEastAsia" w:hAnsiTheme="minorEastAsia" w:eastAsiaTheme="minorEastAsia" w:cstheme="minorEastAsia"/>
          <w:i w:val="0"/>
          <w:iCs w:val="0"/>
          <w:kern w:val="2"/>
          <w:sz w:val="18"/>
          <w:szCs w:val="18"/>
          <w:lang w:val="en-US" w:eastAsia="zh-CN" w:bidi="ar"/>
        </w:rPr>
        <w:t>德令哈参考酒店：勇岩大酒店、聚龙大酒店、森元品质、德都大酒店，德勒大酒店等同级</w:t>
      </w:r>
    </w:p>
    <w:p w14:paraId="32F49B0E">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敦煌参考酒店：敦煌广源大酒店，华荣国际酒店，富景文华酒店，天沁云水酒店等同级</w:t>
      </w:r>
    </w:p>
    <w:p w14:paraId="4F53DB57">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张掖参考酒店：恒达丽景酒店，丝路悦港酒店，都城假日酒店，尚景国际酒店，鼎和酒店</w:t>
      </w:r>
    </w:p>
    <w:p w14:paraId="11ADDB8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西宁参考酒店：中鹏酒店、西宁熠鑫酒店、夏都酒店、东宝酒店等同级</w:t>
      </w:r>
    </w:p>
    <w:p w14:paraId="61188671">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color w:val="auto"/>
          <w:kern w:val="2"/>
          <w:sz w:val="21"/>
          <w:szCs w:val="21"/>
          <w:lang w:val="en-US" w:eastAsia="zh-CN" w:bidi="ar"/>
        </w:rPr>
        <w:t xml:space="preserve"> </w:t>
      </w:r>
      <w:r>
        <w:rPr>
          <w:rFonts w:hint="eastAsia" w:asciiTheme="minorEastAsia" w:hAnsiTheme="minorEastAsia" w:eastAsiaTheme="minorEastAsia" w:cstheme="minorEastAsia"/>
          <w:b/>
          <w:bCs/>
          <w:color w:val="auto"/>
          <w:kern w:val="0"/>
          <w:sz w:val="21"/>
          <w:szCs w:val="21"/>
        </w:rPr>
        <w:t>我社有权调整入住参考酒店以外住宿酒店，保证相同级别、不接受这方面投诉。</w:t>
      </w:r>
    </w:p>
    <w:p w14:paraId="06882A4F">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w:t>
      </w:r>
    </w:p>
    <w:p w14:paraId="3390225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bCs/>
          <w:color w:val="auto"/>
          <w:kern w:val="2"/>
          <w:sz w:val="21"/>
          <w:szCs w:val="21"/>
          <w:lang w:val="en-US" w:eastAsia="zh-CN" w:bidi="ar"/>
        </w:rPr>
      </w:pPr>
      <w:r>
        <w:rPr>
          <w:rFonts w:hint="eastAsia" w:asciiTheme="minorEastAsia" w:hAnsiTheme="minorEastAsia" w:eastAsiaTheme="minorEastAsia" w:cstheme="minorEastAsia"/>
          <w:b/>
          <w:bCs/>
          <w:color w:val="auto"/>
          <w:kern w:val="2"/>
          <w:sz w:val="21"/>
          <w:szCs w:val="21"/>
          <w:lang w:val="en-US" w:eastAsia="zh-CN" w:bidi="ar"/>
        </w:rPr>
        <w:t>费用不含：</w:t>
      </w:r>
    </w:p>
    <w:p w14:paraId="6277482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【大交通】全国各地往返西宁大交通，火车或飞机自理；</w:t>
      </w:r>
    </w:p>
    <w:p w14:paraId="3398FFA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【用餐餐费】全程餐食客人自理；</w:t>
      </w:r>
    </w:p>
    <w:p w14:paraId="78E0E86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【娱乐消费】路程中个人消费（购买零食、特产、与少数民族合影），景区内游乐项目；</w:t>
      </w:r>
    </w:p>
    <w:p w14:paraId="0EF484A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【个人消费】当地参加的自费项目以及“费用包含”中不包含的其它项目；</w:t>
      </w:r>
    </w:p>
    <w:p w14:paraId="63DC511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【单人房差】行程住宿按照双人间安排，单独团友报名按先后顺序安排同性拼房</w:t>
      </w:r>
      <w:r>
        <w:rPr>
          <w:rFonts w:hint="eastAsia" w:asciiTheme="minorEastAsia" w:hAnsiTheme="minorEastAsia" w:cstheme="minorEastAsia"/>
          <w:kern w:val="2"/>
          <w:sz w:val="21"/>
          <w:szCs w:val="21"/>
          <w:lang w:val="en-US" w:eastAsia="zh-CN" w:bidi="ar"/>
        </w:rPr>
        <w:t>，如不能拼房</w:t>
      </w:r>
      <w:r>
        <w:rPr>
          <w:rFonts w:hint="eastAsia" w:asciiTheme="minorEastAsia" w:hAnsiTheme="minorEastAsia" w:eastAsiaTheme="minorEastAsia" w:cstheme="minorEastAsia"/>
          <w:kern w:val="2"/>
          <w:sz w:val="21"/>
          <w:szCs w:val="21"/>
          <w:lang w:val="en-US" w:eastAsia="zh-CN" w:bidi="ar"/>
        </w:rPr>
        <w:t>，</w:t>
      </w:r>
      <w:r>
        <w:rPr>
          <w:rFonts w:hint="eastAsia" w:asciiTheme="minorEastAsia" w:hAnsiTheme="minorEastAsia" w:cstheme="minorEastAsia"/>
          <w:kern w:val="2"/>
          <w:sz w:val="21"/>
          <w:szCs w:val="21"/>
          <w:lang w:val="en-US" w:eastAsia="zh-CN" w:bidi="ar"/>
        </w:rPr>
        <w:t>或</w:t>
      </w:r>
      <w:r>
        <w:rPr>
          <w:rFonts w:hint="eastAsia" w:asciiTheme="minorEastAsia" w:hAnsiTheme="minorEastAsia" w:eastAsiaTheme="minorEastAsia" w:cstheme="minorEastAsia"/>
          <w:kern w:val="2"/>
          <w:sz w:val="21"/>
          <w:szCs w:val="21"/>
          <w:lang w:val="en-US" w:eastAsia="zh-CN" w:bidi="ar"/>
        </w:rPr>
        <w:t>携带异性儿童或需要单住，请补交单房差；</w:t>
      </w:r>
    </w:p>
    <w:p w14:paraId="2324ECE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【景区门票和小交通】费用中不含景区</w:t>
      </w:r>
      <w:r>
        <w:rPr>
          <w:rFonts w:hint="eastAsia" w:asciiTheme="minorEastAsia" w:hAnsiTheme="minorEastAsia" w:cstheme="minorEastAsia"/>
          <w:kern w:val="2"/>
          <w:sz w:val="21"/>
          <w:szCs w:val="21"/>
          <w:lang w:val="en-US" w:eastAsia="zh-CN" w:bidi="ar"/>
        </w:rPr>
        <w:t>内小景点</w:t>
      </w:r>
      <w:r>
        <w:rPr>
          <w:rFonts w:hint="eastAsia" w:asciiTheme="minorEastAsia" w:hAnsiTheme="minorEastAsia" w:eastAsiaTheme="minorEastAsia" w:cstheme="minorEastAsia"/>
          <w:kern w:val="2"/>
          <w:sz w:val="21"/>
          <w:szCs w:val="21"/>
          <w:lang w:val="en-US" w:eastAsia="zh-CN" w:bidi="ar"/>
        </w:rPr>
        <w:t>门票和</w:t>
      </w:r>
      <w:r>
        <w:rPr>
          <w:rFonts w:hint="eastAsia" w:asciiTheme="minorEastAsia" w:hAnsiTheme="minorEastAsia" w:cstheme="minorEastAsia"/>
          <w:kern w:val="2"/>
          <w:sz w:val="21"/>
          <w:szCs w:val="21"/>
          <w:lang w:val="en-US" w:eastAsia="zh-CN" w:bidi="ar"/>
        </w:rPr>
        <w:t>索道缆车，区间车等各种</w:t>
      </w:r>
      <w:r>
        <w:rPr>
          <w:rFonts w:hint="eastAsia" w:asciiTheme="minorEastAsia" w:hAnsiTheme="minorEastAsia" w:eastAsiaTheme="minorEastAsia" w:cstheme="minorEastAsia"/>
          <w:kern w:val="2"/>
          <w:sz w:val="21"/>
          <w:szCs w:val="21"/>
          <w:lang w:val="en-US" w:eastAsia="zh-CN" w:bidi="ar"/>
        </w:rPr>
        <w:t>小交通</w:t>
      </w:r>
      <w:r>
        <w:rPr>
          <w:rFonts w:hint="eastAsia" w:asciiTheme="minorEastAsia" w:hAnsiTheme="minorEastAsia" w:cstheme="minorEastAsia"/>
          <w:kern w:val="2"/>
          <w:sz w:val="21"/>
          <w:szCs w:val="21"/>
          <w:lang w:val="en-US" w:eastAsia="zh-CN" w:bidi="ar"/>
        </w:rPr>
        <w:t>。</w:t>
      </w:r>
    </w:p>
    <w:p w14:paraId="768BA878">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w:t>
      </w:r>
    </w:p>
    <w:p w14:paraId="2925991D">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kern w:val="2"/>
          <w:sz w:val="21"/>
          <w:szCs w:val="21"/>
        </w:rPr>
      </w:pPr>
      <w:r>
        <w:rPr>
          <w:rFonts w:hint="eastAsia" w:asciiTheme="minorEastAsia" w:hAnsiTheme="minorEastAsia" w:eastAsiaTheme="minorEastAsia" w:cstheme="minorEastAsia"/>
          <w:b/>
          <w:bCs/>
          <w:color w:val="auto"/>
          <w:kern w:val="2"/>
          <w:sz w:val="21"/>
          <w:szCs w:val="21"/>
          <w:lang w:val="en-US" w:eastAsia="zh-CN" w:bidi="ar"/>
        </w:rPr>
        <w:t>特别备注：</w:t>
      </w:r>
    </w:p>
    <w:p w14:paraId="6F1DD02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人以下单床位的，必须补房差。3人以上可补房差亦可安排加床（加床为钢丝床或床垫）或三人间（部分酒店无三人间）以酒店提供为准，费用同正常床位；不提自然单间和拼房服务，亦不接受楼层及特殊房型指定；因计划用房，房差需于出行前团款中付清；</w:t>
      </w:r>
    </w:p>
    <w:p w14:paraId="2F6BE99D">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因旅游者主观要求标准不同，酒店未达到个人住宿要求标准的不属于旅游行程质量范畴。遇特殊原因（如天气，交通，地面，酒店接待能力），可能变更住宿地点，标准不变。全程住宿压金自付自退，藏区延线条件相对较差，酒店服务人员少经过专业培训上岗，因特殊气候酒店易潮湿，电力供应无法24小时开启（主要是空调），热水限时供应（请到达后提前询问酒店），洗漱用品自理，太阳能热水器根据天气和使用人数决定水温（可能水温不够）。藏区因电力配备不足，冬季空调无法开放，夜晚御寒以电热毯为主。如遇临时断水断电等因素造成部分设施无法使用，非我社人为可控，酒店设施服务为酒店配套项目，以酒店提供为准，不属于旅游行程质量范围，敬请谅解。</w:t>
      </w:r>
    </w:p>
    <w:p w14:paraId="3BD7F439">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0000FF"/>
          <w:kern w:val="2"/>
          <w:sz w:val="21"/>
          <w:szCs w:val="21"/>
          <w:lang w:val="en-US" w:eastAsia="zh-CN" w:bidi="ar"/>
        </w:rPr>
      </w:pPr>
      <w:r>
        <w:rPr>
          <w:rFonts w:hint="eastAsia" w:asciiTheme="minorEastAsia" w:hAnsiTheme="minorEastAsia" w:cstheme="minorEastAsia"/>
          <w:color w:val="0000FF"/>
          <w:kern w:val="2"/>
          <w:sz w:val="21"/>
          <w:szCs w:val="21"/>
          <w:lang w:val="en-US" w:eastAsia="zh-CN" w:bidi="ar"/>
        </w:rPr>
        <w:t>西北地区，地远偏僻，条件有限，大部分酒店均无空调，请谅解。</w:t>
      </w:r>
    </w:p>
    <w:p w14:paraId="17DF2D26">
      <w:pPr>
        <w:keepNext w:val="0"/>
        <w:keepLines w:val="0"/>
        <w:widowControl w:val="0"/>
        <w:suppressLineNumbers w:val="0"/>
        <w:autoSpaceDE w:val="0"/>
        <w:autoSpaceDN/>
        <w:spacing w:before="0" w:beforeAutospacing="0" w:after="0" w:afterAutospacing="0" w:line="360" w:lineRule="auto"/>
        <w:ind w:left="900" w:right="0" w:hanging="1050" w:hangingChars="50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儿童价格：包含旅途用车，含旅行社责任险，不含门票、不占床不含早餐、超高费用自理；1.2米以上小</w:t>
      </w:r>
    </w:p>
    <w:p w14:paraId="3FC0D3F5">
      <w:pPr>
        <w:keepNext w:val="0"/>
        <w:keepLines w:val="0"/>
        <w:widowControl w:val="0"/>
        <w:suppressLineNumbers w:val="0"/>
        <w:autoSpaceDE w:val="0"/>
        <w:autoSpaceDN/>
        <w:spacing w:before="0" w:beforeAutospacing="0" w:after="0" w:afterAutospacing="0" w:line="360" w:lineRule="auto"/>
        <w:ind w:left="900" w:right="0" w:hanging="1050" w:hangingChars="50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孩按成人收费。儿童均不能以成人价格成行，不具有完全民事行为能力的未成年人不可单独参团。</w:t>
      </w:r>
    </w:p>
    <w:p w14:paraId="1B4881A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sz w:val="21"/>
          <w:szCs w:val="21"/>
          <w:lang w:val="en-US" w:eastAsia="zh-CN"/>
        </w:rPr>
        <w:t>特殊说明：</w:t>
      </w:r>
      <w:r>
        <w:rPr>
          <w:rFonts w:hint="eastAsia" w:asciiTheme="minorEastAsia" w:hAnsiTheme="minorEastAsia" w:eastAsiaTheme="minorEastAsia" w:cstheme="minorEastAsia"/>
          <w:color w:val="FF0000"/>
          <w:kern w:val="2"/>
          <w:sz w:val="21"/>
          <w:szCs w:val="21"/>
          <w:lang w:val="en-US" w:eastAsia="zh-CN" w:bidi="ar"/>
        </w:rPr>
        <w:t>此行程顺序只做参考，实际走团行程以游览为准，旅行中客人自愿放弃旅行项目或中途退团，地接费用一律不退。</w:t>
      </w:r>
    </w:p>
    <w:p w14:paraId="6F06638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b/>
          <w:bCs/>
          <w:kern w:val="2"/>
          <w:sz w:val="28"/>
          <w:szCs w:val="28"/>
          <w:highlight w:val="yellow"/>
          <w:lang w:val="en-US" w:eastAsia="zh-CN" w:bidi="ar"/>
        </w:rPr>
        <w:t>旅游安全注意事项</w:t>
      </w:r>
    </w:p>
    <w:p w14:paraId="540A6DC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一、出行安全注意事项：</w:t>
      </w:r>
    </w:p>
    <w:p w14:paraId="267FB2F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1、旅游者应确保自身条件适合参加旅游团队，应根据个人年龄、身体状况等情况选择旅游线路和项目，行程中要自带适当的防护用品以及必备药品，做好个人健康及安全防护工作。</w:t>
      </w:r>
    </w:p>
    <w:p w14:paraId="09956349">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2、景区（点）游玩时，应严格遵守景区（点）设置的安全提示和警示。</w:t>
      </w:r>
    </w:p>
    <w:p w14:paraId="3BE2138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3、不私自参加行程以外的活动或项目。</w:t>
      </w:r>
    </w:p>
    <w:p w14:paraId="5F8D6C6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4、游客参加行程中安排的危险性较大的活动，应严格遵守安全注意事项，并在相关工作人员指导下进行游玩，同时穿戴相应的安全装备（安全帽、护具、专业登山鞋等）。</w:t>
      </w:r>
    </w:p>
    <w:p w14:paraId="3038412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5、患有心脏病、肺病、哮喘病、高血压者以及其他等疾病或身体情况不允许的游客，切勿参加危险性较大的活动。6、经过危险地段（山路或泥泞道路等），应注意安全不要打闹嬉戏，不相互拥挤等，前往险峻处游览，不要攀登、攀爬等。</w:t>
      </w:r>
    </w:p>
    <w:p w14:paraId="15682E0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7、参观游览时，听从领队安排，不擅自离队，单独游玩。</w:t>
      </w:r>
    </w:p>
    <w:p w14:paraId="4603EC9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8、外出旅游要带好证件（身份证、护照等），随身携带保管好贵重物品，不要将证件或贵重物品交予陌生人保管。</w:t>
      </w:r>
    </w:p>
    <w:p w14:paraId="5F1AD74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9、夜间或自由活动期间出行，游客应当选择自身能够控制风险的范围内活动，并告知导游或领队，同时注意安全。</w:t>
      </w:r>
    </w:p>
    <w:p w14:paraId="485310F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10、老年人、未成年人、残疾人等旅游者，旅游中遇身体不适，不要存侥幸心理，应立即就医并告知领队。 </w:t>
      </w:r>
      <w:r>
        <w:rPr>
          <w:rFonts w:hint="eastAsia" w:asciiTheme="minorEastAsia" w:hAnsiTheme="minorEastAsia" w:eastAsiaTheme="minorEastAsia" w:cstheme="minorEastAsia"/>
          <w:kern w:val="2"/>
          <w:sz w:val="21"/>
          <w:szCs w:val="21"/>
          <w:lang w:val="en-US" w:eastAsia="zh-CN" w:bidi="ar"/>
        </w:rPr>
        <w:br w:type="textWrapping"/>
      </w:r>
    </w:p>
    <w:p w14:paraId="2E2775D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二、交通安全注意事项：</w:t>
      </w:r>
    </w:p>
    <w:p w14:paraId="7310157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1、在旅游中听从领队安排，记住集合时间、地点、车型、车牌等。</w:t>
      </w:r>
    </w:p>
    <w:p w14:paraId="7CE9B6C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2、遵守目的地交通规则。</w:t>
      </w:r>
    </w:p>
    <w:p w14:paraId="45D654F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66A4042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三、食宿安全注意事项：</w:t>
      </w:r>
    </w:p>
    <w:p w14:paraId="1BF84A6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1、旅途中购买食品要注意食品质量，不要购买“三无”（无生产日期、厂家、地址）商品。</w:t>
      </w:r>
    </w:p>
    <w:p w14:paraId="1FF56EA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2、旅途中要注意食品安全卫生，不吃生食、刺身、不吃景区或街头无证摊点供应的小吃，不饮酒，不暴饮暴食。</w:t>
      </w:r>
    </w:p>
    <w:p w14:paraId="4B3BB92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3、携带贵重物品入住酒店时，应及时办理贵重物品寄存，行李物品不脱离视线。</w:t>
      </w:r>
    </w:p>
    <w:p w14:paraId="1B64AEF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入住酒店后，须了解酒店安全通道位置和安全疏散示意图；须检查酒店为你所配备的用品（卫生间防滑垫等）是否齐全，有无破损，如有不全或破损，请立即向酒店服务员或导游报告。如因酒店原因，未能配备，请游客小心谨慎，防止发生意外。</w:t>
      </w:r>
    </w:p>
    <w:p w14:paraId="6561BCF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4733208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四、购物娱乐安全事项：</w:t>
      </w:r>
    </w:p>
    <w:p w14:paraId="6336A22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不要轻信流动推销人员的商品推荐；不要随商品推销人员到偏僻地方购物或取物；无意购买时，不要向商家问价或还价，购物时应向商家索取正式发票。</w:t>
      </w:r>
    </w:p>
    <w:p w14:paraId="05C2568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0E8CDF1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五、高原地区旅游注意事项：</w:t>
      </w:r>
    </w:p>
    <w:p w14:paraId="51B87F7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青海属高海拔地区，平均海拔2500米以上，初抵达者，往往有或轻或重的高原反应；出发前要先留意自己的身体状况，如果患有重感冒、长期咳嗽、多痰等呼吸系统疾病，又或有心脏病、高血压、哮喘病者，就不宜参团；初抵达者的高山反应各人不同，普遍有头昏、头痛、肚泻食欲减退等只要多饮开水，休息一至两天，症状就会消失，高山反应是正常现象，无需多虑和恐惧。在高原，无论什么时候、在什么地方，行动切忌过急、过剧，不能跑步，不能闭气。不要吸烟、饮酒、跳舞等；应多喝茶水、多食蔬菜、水果、巧克力等高维生素、高蛋白质和高热量的食物，以防发生高原反应；</w:t>
      </w:r>
    </w:p>
    <w:p w14:paraId="3E2D844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年老体弱者，应备好常用药品（红景天等），最好能配备小型氧气瓶(此物可以在药店购买)。川西北高原地区海拔高，应带好雨具和常用药品，早晚温差大，需备毛衣、保暖防风外套等御寒衣物。景区日照强，紫外线强。长时间在户外活动,请戴上太阳帽,涂抹防晒霜,以保护皮肤；</w:t>
      </w:r>
    </w:p>
    <w:p w14:paraId="58F0AF6A">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3、道路住宿：当地部份路况比较差、路途颠簸、食宿条件较差，这是客观存在的事实，希望团友不要过多抱怨，并做好吃苦的心理准备； </w:t>
      </w:r>
    </w:p>
    <w:p w14:paraId="1C273F7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1479EA7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六、免责声明：</w:t>
      </w:r>
    </w:p>
    <w:p w14:paraId="70D7845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户外活动具有一定的危险性，凡报名参加者均视为具有完全民事行为能力人，如在活动中发生人身损害后果，应立即通知保险公司协调相关事宜，领队不承担赔偿责任，由受损人依据法律规定和本领队声明依法解决。</w:t>
      </w:r>
    </w:p>
    <w:p w14:paraId="38C2997A">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2、凡报名者均视为已接受放弃损害赔偿。</w:t>
      </w:r>
    </w:p>
    <w:p w14:paraId="047B864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3、代他人报名者均视为已通过代报名者告知以上注意事项并接受本协议。</w:t>
      </w:r>
    </w:p>
    <w:p w14:paraId="12F3A5E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4、声明中关于免除领队赔偿责任之约定效力，同样及于同行人员。</w:t>
      </w:r>
    </w:p>
    <w:p w14:paraId="07A7F72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5、启程后，本声明将自动生效并声明你接受本声明，否则这，请在启程时退出本次活动。以上作为强制性要求，报名者视同默认，必须遵守。</w:t>
      </w:r>
      <w:r>
        <w:rPr>
          <w:rFonts w:hint="eastAsia" w:asciiTheme="minorEastAsia" w:hAnsiTheme="minorEastAsia" w:eastAsiaTheme="minorEastAsia" w:cstheme="minorEastAsia"/>
          <w:kern w:val="2"/>
          <w:sz w:val="21"/>
          <w:szCs w:val="21"/>
          <w:lang w:val="en-US" w:eastAsia="zh-CN" w:bidi="ar"/>
        </w:rPr>
        <w:br w:type="textWrapping"/>
      </w:r>
    </w:p>
    <w:p w14:paraId="0E1EB71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七、其他说明：</w:t>
      </w:r>
    </w:p>
    <w:p w14:paraId="19F892A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1、根据实际情况可能会调整行程游览顺序，但不会减少景点；</w:t>
      </w:r>
    </w:p>
    <w:p w14:paraId="54DC17C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2、我社尽量安排两人一个标间，如遇单男单女无法安排，须客人补交单房差；</w:t>
      </w:r>
    </w:p>
    <w:p w14:paraId="4D79689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3、因游客自身原因或人力不可抗拒因素所产生的费用或损失由客人自理；</w:t>
      </w:r>
    </w:p>
    <w:p w14:paraId="54E2F08C">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4、因客人原因临时变更或取消行程的，按实际损失收取费用；</w:t>
      </w:r>
    </w:p>
    <w:p w14:paraId="710B90A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lang w:val="en-US" w:eastAsia="zh-CN" w:bidi="ar"/>
        </w:rPr>
        <w:t>5、此行程不含景区电瓶车费及各种娱乐项目费用，敬请周知；</w:t>
      </w:r>
    </w:p>
    <w:sectPr>
      <w:headerReference r:id="rId3" w:type="default"/>
      <w:pgSz w:w="11906" w:h="16838"/>
      <w:pgMar w:top="1134" w:right="1134" w:bottom="1134" w:left="1134"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DA9ED">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-730250</wp:posOffset>
          </wp:positionH>
          <wp:positionV relativeFrom="paragraph">
            <wp:posOffset>-550545</wp:posOffset>
          </wp:positionV>
          <wp:extent cx="7604760" cy="10702290"/>
          <wp:effectExtent l="0" t="0" r="15240" b="3810"/>
          <wp:wrapNone/>
          <wp:docPr id="20" name="图片 20"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AAA"/>
                  <pic:cNvPicPr>
                    <a:picLocks noChangeAspect="1"/>
                  </pic:cNvPicPr>
                </pic:nvPicPr>
                <pic:blipFill>
                  <a:blip r:embed="rId1"/>
                  <a:stretch>
                    <a:fillRect/>
                  </a:stretch>
                </pic:blipFill>
                <pic:spPr>
                  <a:xfrm>
                    <a:off x="0" y="0"/>
                    <a:ext cx="7604760" cy="107022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D33F13"/>
    <w:rsid w:val="0058523E"/>
    <w:rsid w:val="083B668E"/>
    <w:rsid w:val="0B9309E5"/>
    <w:rsid w:val="0EB45D35"/>
    <w:rsid w:val="0F59042D"/>
    <w:rsid w:val="112F78F5"/>
    <w:rsid w:val="19106E9C"/>
    <w:rsid w:val="19263CD4"/>
    <w:rsid w:val="1BD05DFB"/>
    <w:rsid w:val="20EC7566"/>
    <w:rsid w:val="21D40771"/>
    <w:rsid w:val="25D33F13"/>
    <w:rsid w:val="26842F7C"/>
    <w:rsid w:val="269F1C79"/>
    <w:rsid w:val="2C324B03"/>
    <w:rsid w:val="2C6C6E55"/>
    <w:rsid w:val="319C62A7"/>
    <w:rsid w:val="393D0552"/>
    <w:rsid w:val="39D4535A"/>
    <w:rsid w:val="3BFB4445"/>
    <w:rsid w:val="40584C8F"/>
    <w:rsid w:val="42361AE8"/>
    <w:rsid w:val="43E51F12"/>
    <w:rsid w:val="47E330FE"/>
    <w:rsid w:val="48782F4D"/>
    <w:rsid w:val="4D9C7EA9"/>
    <w:rsid w:val="519311FF"/>
    <w:rsid w:val="52C45CEE"/>
    <w:rsid w:val="54595EE2"/>
    <w:rsid w:val="573427CF"/>
    <w:rsid w:val="589F492D"/>
    <w:rsid w:val="5A4536A8"/>
    <w:rsid w:val="5ABA15AB"/>
    <w:rsid w:val="5B9B6F6F"/>
    <w:rsid w:val="5F066C9A"/>
    <w:rsid w:val="5F460F35"/>
    <w:rsid w:val="613805BE"/>
    <w:rsid w:val="660D7FEE"/>
    <w:rsid w:val="6B9E0A74"/>
    <w:rsid w:val="6D0561E3"/>
    <w:rsid w:val="6DA341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widowControl w:val="0"/>
      <w:suppressLineNumbers w:val="0"/>
      <w:spacing w:before="260" w:beforeLines="0" w:beforeAutospacing="0" w:after="260" w:afterLines="0" w:afterAutospacing="0" w:line="412" w:lineRule="auto"/>
      <w:jc w:val="both"/>
      <w:outlineLvl w:val="1"/>
    </w:pPr>
    <w:rPr>
      <w:rFonts w:hint="default" w:ascii="Arial" w:hAnsi="Arial" w:eastAsia="黑体" w:cs="Times New Roman"/>
      <w:b/>
      <w:bCs/>
      <w:kern w:val="2"/>
      <w:sz w:val="32"/>
      <w:szCs w:val="32"/>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Normal Indent"/>
    <w:basedOn w:val="1"/>
    <w:qFormat/>
    <w:uiPriority w:val="0"/>
    <w:pPr>
      <w:keepNext w:val="0"/>
      <w:keepLines w:val="0"/>
      <w:widowControl/>
      <w:suppressLineNumbers w:val="0"/>
      <w:spacing w:before="0" w:beforeAutospacing="0" w:after="0" w:afterAutospacing="0"/>
      <w:ind w:left="0" w:right="0" w:firstLine="420" w:firstLineChars="200"/>
      <w:jc w:val="left"/>
    </w:pPr>
    <w:rPr>
      <w:rFonts w:hint="default" w:ascii="Times New Roman" w:hAnsi="Times New Roman" w:eastAsia="宋体" w:cs="Times New Roman"/>
      <w:kern w:val="0"/>
      <w:sz w:val="21"/>
      <w:szCs w:val="21"/>
      <w:lang w:val="en-US" w:eastAsia="zh-CN" w:bidi="ar"/>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Hyperlink"/>
    <w:basedOn w:val="9"/>
    <w:qFormat/>
    <w:uiPriority w:val="0"/>
    <w:rPr>
      <w:color w:val="0000FF"/>
      <w:u w:val="single"/>
    </w:rPr>
  </w:style>
  <w:style w:type="paragraph" w:customStyle="1" w:styleId="11">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character" w:customStyle="1" w:styleId="12">
    <w:name w:val="10"/>
    <w:basedOn w:val="9"/>
    <w:qFormat/>
    <w:uiPriority w:val="0"/>
    <w:rPr>
      <w:rFonts w:hint="default" w:ascii="Times New Roman" w:hAnsi="Times New Roman" w:cs="Times New Roman"/>
    </w:rPr>
  </w:style>
  <w:style w:type="character" w:customStyle="1" w:styleId="13">
    <w:name w:val="15"/>
    <w:basedOn w:val="9"/>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7321</Words>
  <Characters>7628</Characters>
  <Lines>0</Lines>
  <Paragraphs>0</Paragraphs>
  <TotalTime>0</TotalTime>
  <ScaleCrop>false</ScaleCrop>
  <LinksUpToDate>false</LinksUpToDate>
  <CharactersWithSpaces>7808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2025-02-14T05:30:00Z</dcterms:created>
  <dc:creator>WPS_1685608417</dc:creator>
  <cp:lastModifiedBy>A旅游签证机票-陈巧</cp:lastModifiedBy>
  <dcterms:modified xsi:type="dcterms:W3CDTF">2025-03-19T06:42:58Z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2274DE6B5C494EEBA765C95FDBF3FFF4_11</vt:lpwstr>
  </property>
  <property fmtid="{D5CDD505-2E9C-101B-9397-08002B2CF9AE}" pid="4" name="KSOTemplateDocerSaveRecord">
    <vt:lpwstr>eyJoZGlkIjoiODE4OGJiNzA1ZTdmMTZmMDlmYjNkMjQ0ZWNhNGFkZDMiLCJ1c2VySWQiOiI3ODY0MjgwNzcifQ==</vt:lpwstr>
  </property>
</Properties>
</file>