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782894">
      <w:pPr>
        <w:rPr>
          <w:rFonts w:hint="eastAsia"/>
        </w:rPr>
        <w:sectPr>
          <w:headerReference r:id="rId3" w:type="default"/>
          <w:pgSz w:w="11906" w:h="16838"/>
          <w:pgMar w:top="3402"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-1152525</wp:posOffset>
            </wp:positionH>
            <wp:positionV relativeFrom="paragraph">
              <wp:posOffset>-2174240</wp:posOffset>
            </wp:positionV>
            <wp:extent cx="7569200" cy="10703560"/>
            <wp:effectExtent l="0" t="0" r="12700" b="2540"/>
            <wp:wrapNone/>
            <wp:docPr id="2" name="图片 2" descr="C:/Users/Administrator/Desktop/2025-2-12-万成假期-丁燕-行程封面-半夏巴厘-浪漫南纬8°（120）.jpg2025-2-12-万成假期-丁燕-行程封面-半夏巴厘-浪漫南纬8°（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2025-2-12-万成假期-丁燕-行程封面-半夏巴厘-浪漫南纬8°（120）.jpg2025-2-12-万成假期-丁燕-行程封面-半夏巴厘-浪漫南纬8°（120）"/>
                    <pic:cNvPicPr>
                      <a:picLocks noChangeAspect="1"/>
                    </pic:cNvPicPr>
                  </pic:nvPicPr>
                  <pic:blipFill>
                    <a:blip r:embed="rId5"/>
                    <a:srcRect t="4" b="4"/>
                    <a:stretch>
                      <a:fillRect/>
                    </a:stretch>
                  </pic:blipFill>
                  <pic:spPr>
                    <a:xfrm>
                      <a:off x="0" y="0"/>
                      <a:ext cx="7569200" cy="10703560"/>
                    </a:xfrm>
                    <a:prstGeom prst="rect">
                      <a:avLst/>
                    </a:prstGeom>
                  </pic:spPr>
                </pic:pic>
              </a:graphicData>
            </a:graphic>
          </wp:anchor>
        </w:drawing>
      </w:r>
    </w:p>
    <w:p w14:paraId="36AA0529">
      <w:pPr>
        <w:rPr>
          <w:rFonts w:hint="eastAsia"/>
        </w:rPr>
        <w:sectPr>
          <w:pgSz w:w="11906" w:h="16838"/>
          <w:pgMar w:top="3402"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0288" behindDoc="1" locked="0" layoutInCell="1" allowOverlap="1">
            <wp:simplePos x="0" y="0"/>
            <wp:positionH relativeFrom="column">
              <wp:posOffset>-1152525</wp:posOffset>
            </wp:positionH>
            <wp:positionV relativeFrom="paragraph">
              <wp:posOffset>-2174240</wp:posOffset>
            </wp:positionV>
            <wp:extent cx="7569200" cy="10703560"/>
            <wp:effectExtent l="0" t="0" r="12700" b="2540"/>
            <wp:wrapNone/>
            <wp:docPr id="3" name="图片 3" descr="C:/Users/Administrator/Desktop/半夏巴厘-浪漫南纬8°-内页.jpg半夏巴厘-浪漫南纬8°-内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半夏巴厘-浪漫南纬8°-内页.jpg半夏巴厘-浪漫南纬8°-内页"/>
                    <pic:cNvPicPr>
                      <a:picLocks noChangeAspect="1"/>
                    </pic:cNvPicPr>
                  </pic:nvPicPr>
                  <pic:blipFill>
                    <a:blip r:embed="rId6"/>
                    <a:srcRect t="4" b="4"/>
                    <a:stretch>
                      <a:fillRect/>
                    </a:stretch>
                  </pic:blipFill>
                  <pic:spPr>
                    <a:xfrm>
                      <a:off x="0" y="0"/>
                      <a:ext cx="7569200" cy="10703560"/>
                    </a:xfrm>
                    <a:prstGeom prst="rect">
                      <a:avLst/>
                    </a:prstGeom>
                  </pic:spPr>
                </pic:pic>
              </a:graphicData>
            </a:graphic>
          </wp:anchor>
        </w:drawing>
      </w:r>
    </w:p>
    <w:p w14:paraId="74BF321A">
      <w:pPr>
        <w:rPr>
          <w:rFonts w:hint="eastAsia"/>
        </w:rPr>
        <w:sectPr>
          <w:pgSz w:w="11906" w:h="16838"/>
          <w:pgMar w:top="3402"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-1152525</wp:posOffset>
            </wp:positionH>
            <wp:positionV relativeFrom="paragraph">
              <wp:posOffset>-2174240</wp:posOffset>
            </wp:positionV>
            <wp:extent cx="7569200" cy="10703560"/>
            <wp:effectExtent l="0" t="0" r="12700" b="2540"/>
            <wp:wrapNone/>
            <wp:docPr id="4" name="图片 4" descr="C:/Users/Administrator/Desktop/半夏巴厘-浪漫南纬8°-内页-2.jpg半夏巴厘-浪漫南纬8°-内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半夏巴厘-浪漫南纬8°-内页-2.jpg半夏巴厘-浪漫南纬8°-内页-2"/>
                    <pic:cNvPicPr>
                      <a:picLocks noChangeAspect="1"/>
                    </pic:cNvPicPr>
                  </pic:nvPicPr>
                  <pic:blipFill>
                    <a:blip r:embed="rId7"/>
                    <a:srcRect t="4" b="4"/>
                    <a:stretch>
                      <a:fillRect/>
                    </a:stretch>
                  </pic:blipFill>
                  <pic:spPr>
                    <a:xfrm>
                      <a:off x="0" y="0"/>
                      <a:ext cx="7569200" cy="10703560"/>
                    </a:xfrm>
                    <a:prstGeom prst="rect">
                      <a:avLst/>
                    </a:prstGeom>
                  </pic:spPr>
                </pic:pic>
              </a:graphicData>
            </a:graphic>
          </wp:anchor>
        </w:drawing>
      </w:r>
    </w:p>
    <w:p w14:paraId="4D2E6A33">
      <w:pPr>
        <w:rPr>
          <w:rFonts w:hint="eastAsia"/>
        </w:rPr>
        <w:sectPr>
          <w:pgSz w:w="11906" w:h="16838"/>
          <w:pgMar w:top="3402"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2336" behindDoc="1" locked="0" layoutInCell="1" allowOverlap="1">
            <wp:simplePos x="0" y="0"/>
            <wp:positionH relativeFrom="column">
              <wp:posOffset>-1152525</wp:posOffset>
            </wp:positionH>
            <wp:positionV relativeFrom="paragraph">
              <wp:posOffset>-2174240</wp:posOffset>
            </wp:positionV>
            <wp:extent cx="7569200" cy="10703560"/>
            <wp:effectExtent l="0" t="0" r="12700" b="2540"/>
            <wp:wrapNone/>
            <wp:docPr id="5" name="图片 5" descr="C:/Users/Administrator/Desktop/半夏巴厘-浪漫南纬8°-内页-3.jpg半夏巴厘-浪漫南纬8°-内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半夏巴厘-浪漫南纬8°-内页-3.jpg半夏巴厘-浪漫南纬8°-内页-3"/>
                    <pic:cNvPicPr>
                      <a:picLocks noChangeAspect="1"/>
                    </pic:cNvPicPr>
                  </pic:nvPicPr>
                  <pic:blipFill>
                    <a:blip r:embed="rId8"/>
                    <a:srcRect t="4" b="4"/>
                    <a:stretch>
                      <a:fillRect/>
                    </a:stretch>
                  </pic:blipFill>
                  <pic:spPr>
                    <a:xfrm>
                      <a:off x="0" y="0"/>
                      <a:ext cx="7569200" cy="10703560"/>
                    </a:xfrm>
                    <a:prstGeom prst="rect">
                      <a:avLst/>
                    </a:prstGeom>
                  </pic:spPr>
                </pic:pic>
              </a:graphicData>
            </a:graphic>
          </wp:anchor>
        </w:drawing>
      </w:r>
    </w:p>
    <w:p w14:paraId="0A0E0F86">
      <w:pPr>
        <w:rPr>
          <w:rFonts w:hint="eastAsia"/>
        </w:rPr>
        <w:sectPr>
          <w:pgSz w:w="11906" w:h="16838"/>
          <w:pgMar w:top="3402"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3360" behindDoc="1" locked="0" layoutInCell="1" allowOverlap="1">
            <wp:simplePos x="0" y="0"/>
            <wp:positionH relativeFrom="column">
              <wp:posOffset>-1152525</wp:posOffset>
            </wp:positionH>
            <wp:positionV relativeFrom="paragraph">
              <wp:posOffset>-2174240</wp:posOffset>
            </wp:positionV>
            <wp:extent cx="7569200" cy="10703560"/>
            <wp:effectExtent l="0" t="0" r="12700" b="2540"/>
            <wp:wrapNone/>
            <wp:docPr id="6" name="图片 6" descr="C:/Users/Administrator/Desktop/半夏巴厘-浪漫南纬8°-内页-4.jpg半夏巴厘-浪漫南纬8°-内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半夏巴厘-浪漫南纬8°-内页-4.jpg半夏巴厘-浪漫南纬8°-内页-4"/>
                    <pic:cNvPicPr>
                      <a:picLocks noChangeAspect="1"/>
                    </pic:cNvPicPr>
                  </pic:nvPicPr>
                  <pic:blipFill>
                    <a:blip r:embed="rId9"/>
                    <a:srcRect t="4" b="4"/>
                    <a:stretch>
                      <a:fillRect/>
                    </a:stretch>
                  </pic:blipFill>
                  <pic:spPr>
                    <a:xfrm>
                      <a:off x="0" y="0"/>
                      <a:ext cx="7569200" cy="10703560"/>
                    </a:xfrm>
                    <a:prstGeom prst="rect">
                      <a:avLst/>
                    </a:prstGeom>
                  </pic:spPr>
                </pic:pic>
              </a:graphicData>
            </a:graphic>
          </wp:anchor>
        </w:drawing>
      </w:r>
    </w:p>
    <w:p w14:paraId="58B6F79A">
      <w:pPr>
        <w:snapToGrid w:val="0"/>
        <w:spacing w:line="0" w:lineRule="atLeast"/>
        <w:ind w:firstLine="1321" w:firstLineChars="300"/>
        <w:jc w:val="both"/>
        <w:rPr>
          <w:rFonts w:hint="default" w:ascii="微软雅黑" w:hAnsi="微软雅黑" w:eastAsia="微软雅黑"/>
          <w:b/>
          <w:bCs/>
          <w:color w:val="C04F15" w:themeColor="accent2" w:themeShade="BF"/>
          <w:sz w:val="44"/>
          <w:szCs w:val="44"/>
          <w:lang w:val="en-US" w:eastAsia="zh-CN"/>
        </w:rPr>
      </w:pPr>
      <w:r>
        <w:rPr>
          <w:rFonts w:hint="eastAsia" w:ascii="微软雅黑" w:hAnsi="微软雅黑" w:eastAsia="微软雅黑"/>
          <w:b/>
          <w:bCs/>
          <w:color w:val="C04F15" w:themeColor="accent2" w:themeShade="BF"/>
          <w:sz w:val="44"/>
          <w:szCs w:val="44"/>
          <w:lang w:val="en-US" w:eastAsia="zh-CN"/>
        </w:rPr>
        <w:t>半夏巴厘-浪漫南纬8° 7天5晚</w:t>
      </w:r>
    </w:p>
    <w:tbl>
      <w:tblPr>
        <w:tblStyle w:val="7"/>
        <w:tblpPr w:leftFromText="180" w:rightFromText="180" w:vertAnchor="text" w:horzAnchor="page" w:tblpX="803" w:tblpY="289"/>
        <w:tblOverlap w:val="never"/>
        <w:tblW w:w="10530" w:type="dxa"/>
        <w:tblInd w:w="0" w:type="dxa"/>
        <w:tblBorders>
          <w:top w:val="single" w:color="0C0C0C" w:themeColor="text1" w:themeTint="F2" w:sz="4" w:space="0"/>
          <w:left w:val="single" w:color="0C0C0C" w:themeColor="text1" w:themeTint="F2" w:sz="4" w:space="0"/>
          <w:bottom w:val="single" w:color="0C0C0C" w:themeColor="text1" w:themeTint="F2" w:sz="4" w:space="0"/>
          <w:right w:val="single" w:color="0C0C0C" w:themeColor="text1" w:themeTint="F2" w:sz="4" w:space="0"/>
          <w:insideH w:val="single" w:color="0C0C0C" w:themeColor="text1" w:themeTint="F2" w:sz="4" w:space="0"/>
          <w:insideV w:val="single" w:color="0C0C0C" w:themeColor="text1" w:themeTint="F2" w:sz="4" w:space="0"/>
        </w:tblBorders>
        <w:tblLayout w:type="fixed"/>
        <w:tblCellMar>
          <w:top w:w="0" w:type="dxa"/>
          <w:left w:w="108" w:type="dxa"/>
          <w:bottom w:w="0" w:type="dxa"/>
          <w:right w:w="108" w:type="dxa"/>
        </w:tblCellMar>
      </w:tblPr>
      <w:tblGrid>
        <w:gridCol w:w="1093"/>
        <w:gridCol w:w="1736"/>
        <w:gridCol w:w="2423"/>
        <w:gridCol w:w="1947"/>
        <w:gridCol w:w="3331"/>
      </w:tblGrid>
      <w:tr w14:paraId="7673E78D">
        <w:tblPrEx>
          <w:tblBorders>
            <w:top w:val="single" w:color="0C0C0C" w:themeColor="text1" w:themeTint="F2" w:sz="4" w:space="0"/>
            <w:left w:val="single" w:color="0C0C0C" w:themeColor="text1" w:themeTint="F2" w:sz="4" w:space="0"/>
            <w:bottom w:val="single" w:color="0C0C0C" w:themeColor="text1" w:themeTint="F2" w:sz="4" w:space="0"/>
            <w:right w:val="single" w:color="0C0C0C" w:themeColor="text1" w:themeTint="F2" w:sz="4" w:space="0"/>
            <w:insideH w:val="single" w:color="0C0C0C" w:themeColor="text1" w:themeTint="F2" w:sz="4" w:space="0"/>
            <w:insideV w:val="single" w:color="0C0C0C" w:themeColor="text1" w:themeTint="F2" w:sz="4" w:space="0"/>
          </w:tblBorders>
          <w:tblCellMar>
            <w:top w:w="0" w:type="dxa"/>
            <w:left w:w="108" w:type="dxa"/>
            <w:bottom w:w="0" w:type="dxa"/>
            <w:right w:w="108" w:type="dxa"/>
          </w:tblCellMar>
        </w:tblPrEx>
        <w:trPr>
          <w:trHeight w:val="515" w:hRule="atLeast"/>
        </w:trPr>
        <w:tc>
          <w:tcPr>
            <w:tcW w:w="1093" w:type="dxa"/>
            <w:vMerge w:val="restart"/>
            <w:tcBorders>
              <w:tl2br w:val="nil"/>
              <w:tr2bl w:val="nil"/>
            </w:tcBorders>
            <w:shd w:val="clear" w:color="auto" w:fill="E97132" w:themeFill="accent2"/>
            <w:vAlign w:val="center"/>
          </w:tcPr>
          <w:p w14:paraId="078D32A1">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30102"/>
                <w:sz w:val="24"/>
              </w:rPr>
            </w:pPr>
            <w:r>
              <w:rPr>
                <w:rFonts w:hint="eastAsia" w:ascii="微软雅黑" w:hAnsi="微软雅黑" w:eastAsia="微软雅黑" w:cs="微软雅黑"/>
                <w:b/>
                <w:bCs/>
                <w:color w:val="FFFFFF" w:themeColor="background1"/>
                <w:sz w:val="24"/>
                <w14:textFill>
                  <w14:solidFill>
                    <w14:schemeClr w14:val="bg1"/>
                  </w14:solidFill>
                </w14:textFill>
              </w:rPr>
              <w:t>D1</w:t>
            </w:r>
          </w:p>
        </w:tc>
        <w:tc>
          <w:tcPr>
            <w:tcW w:w="9437" w:type="dxa"/>
            <w:gridSpan w:val="4"/>
            <w:tcBorders>
              <w:tl2br w:val="nil"/>
              <w:tr2bl w:val="nil"/>
            </w:tcBorders>
            <w:shd w:val="clear" w:color="auto" w:fill="EACFCC"/>
          </w:tcPr>
          <w:p w14:paraId="2C2ACFC6">
            <w:pPr>
              <w:keepNext w:val="0"/>
              <w:keepLines w:val="0"/>
              <w:suppressLineNumbers w:val="0"/>
              <w:spacing w:before="106" w:beforeLines="34" w:beforeAutospacing="0" w:after="0" w:afterAutospacing="0" w:line="360" w:lineRule="exact"/>
              <w:ind w:left="0" w:right="0"/>
              <w:rPr>
                <w:rFonts w:hint="default" w:ascii="微软雅黑" w:hAnsi="微软雅黑" w:eastAsia="微软雅黑" w:cs="微软雅黑"/>
                <w:b/>
                <w:bCs/>
                <w:color w:val="030102"/>
                <w:sz w:val="24"/>
                <w:lang w:val="en-US" w:eastAsia="zh-CN"/>
              </w:rPr>
            </w:pPr>
            <w:r>
              <w:rPr>
                <w:rFonts w:hint="eastAsia" w:ascii="微软雅黑" w:hAnsi="微软雅黑" w:eastAsia="微软雅黑" w:cs="微软雅黑"/>
                <w:b/>
                <w:bCs/>
                <w:color w:val="030102"/>
                <w:kern w:val="0"/>
                <w:sz w:val="24"/>
                <w:lang w:val="en-US" w:eastAsia="zh-CN"/>
              </w:rPr>
              <w:t>成都-香港 参考航班：天府-香港 HX453 18:40-21:10</w:t>
            </w:r>
          </w:p>
        </w:tc>
      </w:tr>
      <w:tr w14:paraId="41181998">
        <w:tblPrEx>
          <w:tblBorders>
            <w:top w:val="single" w:color="0C0C0C" w:themeColor="text1" w:themeTint="F2" w:sz="4" w:space="0"/>
            <w:left w:val="single" w:color="0C0C0C" w:themeColor="text1" w:themeTint="F2" w:sz="4" w:space="0"/>
            <w:bottom w:val="single" w:color="0C0C0C" w:themeColor="text1" w:themeTint="F2" w:sz="4" w:space="0"/>
            <w:right w:val="single" w:color="0C0C0C" w:themeColor="text1" w:themeTint="F2" w:sz="4" w:space="0"/>
            <w:insideH w:val="single" w:color="0C0C0C" w:themeColor="text1" w:themeTint="F2" w:sz="4" w:space="0"/>
            <w:insideV w:val="single" w:color="0C0C0C" w:themeColor="text1" w:themeTint="F2" w:sz="4" w:space="0"/>
          </w:tblBorders>
          <w:tblCellMar>
            <w:top w:w="0" w:type="dxa"/>
            <w:left w:w="108" w:type="dxa"/>
            <w:bottom w:w="0" w:type="dxa"/>
            <w:right w:w="108" w:type="dxa"/>
          </w:tblCellMar>
        </w:tblPrEx>
        <w:trPr>
          <w:trHeight w:val="524" w:hRule="atLeast"/>
        </w:trPr>
        <w:tc>
          <w:tcPr>
            <w:tcW w:w="1093" w:type="dxa"/>
            <w:vMerge w:val="continue"/>
            <w:tcBorders>
              <w:tl2br w:val="nil"/>
              <w:tr2bl w:val="nil"/>
            </w:tcBorders>
            <w:shd w:val="clear" w:color="auto" w:fill="E97132" w:themeFill="accent2"/>
          </w:tcPr>
          <w:p w14:paraId="75917603">
            <w:pPr>
              <w:keepNext w:val="0"/>
              <w:keepLines w:val="0"/>
              <w:suppressLineNumbers w:val="0"/>
              <w:spacing w:before="0" w:beforeAutospacing="0" w:after="0" w:afterAutospacing="0"/>
              <w:ind w:left="0" w:right="0"/>
              <w:rPr>
                <w:rFonts w:hint="default" w:ascii="微软雅黑" w:hAnsi="微软雅黑" w:eastAsia="微软雅黑" w:cs="微软雅黑"/>
                <w:b/>
                <w:bCs/>
                <w:color w:val="000000"/>
                <w:sz w:val="24"/>
              </w:rPr>
            </w:pPr>
          </w:p>
        </w:tc>
        <w:tc>
          <w:tcPr>
            <w:tcW w:w="1736" w:type="dxa"/>
            <w:tcBorders>
              <w:tl2br w:val="nil"/>
              <w:tr2bl w:val="nil"/>
            </w:tcBorders>
            <w:vAlign w:val="center"/>
          </w:tcPr>
          <w:p w14:paraId="5E2DE475">
            <w:pPr>
              <w:keepNext w:val="0"/>
              <w:keepLines w:val="0"/>
              <w:suppressLineNumbers w:val="0"/>
              <w:spacing w:before="0" w:beforeAutospacing="0" w:after="0" w:afterAutospacing="0" w:line="360" w:lineRule="exact"/>
              <w:ind w:left="0" w:right="0"/>
              <w:rPr>
                <w:rFonts w:hint="eastAsia" w:ascii="微软雅黑" w:hAnsi="微软雅黑" w:eastAsia="微软雅黑" w:cs="微软雅黑"/>
                <w:b/>
                <w:bCs/>
                <w:color w:val="000000"/>
                <w:sz w:val="24"/>
                <w:lang w:eastAsia="zh-CN"/>
              </w:rPr>
            </w:pPr>
            <w:r>
              <w:rPr>
                <w:rFonts w:hint="eastAsia" w:ascii="微软雅黑" w:hAnsi="微软雅黑" w:eastAsia="微软雅黑" w:cs="微软雅黑"/>
                <w:b/>
                <w:bCs/>
                <w:color w:val="000000"/>
                <w:sz w:val="24"/>
              </w:rPr>
              <w:t>早餐：</w:t>
            </w:r>
            <w:r>
              <w:rPr>
                <w:rFonts w:hint="eastAsia" w:ascii="微软雅黑" w:hAnsi="微软雅黑" w:eastAsia="微软雅黑" w:cs="微软雅黑"/>
                <w:b/>
                <w:bCs/>
                <w:color w:val="000000"/>
                <w:sz w:val="24"/>
                <w:lang w:val="en-US" w:eastAsia="zh-CN"/>
              </w:rPr>
              <w:t>自理</w:t>
            </w:r>
          </w:p>
        </w:tc>
        <w:tc>
          <w:tcPr>
            <w:tcW w:w="2423" w:type="dxa"/>
            <w:tcBorders>
              <w:tl2br w:val="nil"/>
              <w:tr2bl w:val="nil"/>
            </w:tcBorders>
            <w:vAlign w:val="center"/>
          </w:tcPr>
          <w:p w14:paraId="137EC389">
            <w:pPr>
              <w:keepNext w:val="0"/>
              <w:keepLines w:val="0"/>
              <w:suppressLineNumbers w:val="0"/>
              <w:spacing w:before="0" w:beforeAutospacing="0" w:after="0" w:afterAutospacing="0" w:line="360" w:lineRule="exact"/>
              <w:ind w:left="0" w:right="0"/>
              <w:rPr>
                <w:rFonts w:hint="eastAsia" w:ascii="微软雅黑" w:hAnsi="微软雅黑" w:eastAsia="微软雅黑" w:cs="微软雅黑"/>
                <w:b/>
                <w:bCs/>
                <w:color w:val="000000"/>
                <w:sz w:val="24"/>
                <w:lang w:eastAsia="zh-CN"/>
              </w:rPr>
            </w:pPr>
            <w:r>
              <w:rPr>
                <w:rFonts w:hint="eastAsia" w:ascii="微软雅黑" w:hAnsi="微软雅黑" w:eastAsia="微软雅黑" w:cs="微软雅黑"/>
                <w:b/>
                <w:bCs/>
                <w:color w:val="000000"/>
                <w:sz w:val="24"/>
              </w:rPr>
              <w:t>午餐：</w:t>
            </w:r>
            <w:r>
              <w:rPr>
                <w:rFonts w:hint="eastAsia" w:ascii="微软雅黑" w:hAnsi="微软雅黑" w:eastAsia="微软雅黑" w:cs="微软雅黑"/>
                <w:b/>
                <w:bCs/>
                <w:color w:val="000000"/>
                <w:sz w:val="24"/>
                <w:lang w:val="en-US" w:eastAsia="zh-CN"/>
              </w:rPr>
              <w:t>自理</w:t>
            </w:r>
          </w:p>
        </w:tc>
        <w:tc>
          <w:tcPr>
            <w:tcW w:w="1947" w:type="dxa"/>
            <w:tcBorders>
              <w:tl2br w:val="nil"/>
              <w:tr2bl w:val="nil"/>
            </w:tcBorders>
            <w:vAlign w:val="center"/>
          </w:tcPr>
          <w:p w14:paraId="5186CD72">
            <w:pPr>
              <w:keepNext w:val="0"/>
              <w:keepLines w:val="0"/>
              <w:suppressLineNumbers w:val="0"/>
              <w:spacing w:before="0" w:beforeAutospacing="0" w:after="0" w:afterAutospacing="0" w:line="360" w:lineRule="exact"/>
              <w:ind w:left="0" w:right="0"/>
              <w:rPr>
                <w:rFonts w:hint="eastAsia" w:ascii="微软雅黑" w:hAnsi="微软雅黑" w:eastAsia="微软雅黑" w:cs="微软雅黑"/>
                <w:b/>
                <w:bCs/>
                <w:color w:val="000000"/>
                <w:sz w:val="24"/>
                <w:lang w:eastAsia="zh-CN"/>
              </w:rPr>
            </w:pPr>
            <w:r>
              <w:rPr>
                <w:rFonts w:hint="eastAsia" w:ascii="微软雅黑" w:hAnsi="微软雅黑" w:eastAsia="微软雅黑" w:cs="微软雅黑"/>
                <w:b/>
                <w:bCs/>
                <w:color w:val="000000"/>
                <w:sz w:val="24"/>
              </w:rPr>
              <w:t>晚餐：</w:t>
            </w:r>
            <w:r>
              <w:rPr>
                <w:rFonts w:hint="eastAsia" w:ascii="微软雅黑" w:hAnsi="微软雅黑" w:eastAsia="微软雅黑" w:cs="微软雅黑"/>
                <w:b/>
                <w:bCs/>
                <w:color w:val="000000"/>
                <w:sz w:val="24"/>
                <w:lang w:val="en-US" w:eastAsia="zh-CN"/>
              </w:rPr>
              <w:t>自理</w:t>
            </w:r>
          </w:p>
        </w:tc>
        <w:tc>
          <w:tcPr>
            <w:tcW w:w="3331" w:type="dxa"/>
            <w:tcBorders>
              <w:tl2br w:val="nil"/>
              <w:tr2bl w:val="nil"/>
            </w:tcBorders>
            <w:vAlign w:val="center"/>
          </w:tcPr>
          <w:p w14:paraId="1BFA6130">
            <w:pPr>
              <w:keepNext w:val="0"/>
              <w:keepLines w:val="0"/>
              <w:widowControl/>
              <w:suppressLineNumbers w:val="0"/>
              <w:adjustRightInd w:val="0"/>
              <w:snapToGrid w:val="0"/>
              <w:spacing w:before="0" w:beforeAutospacing="0" w:after="0" w:afterAutospacing="0" w:line="360" w:lineRule="exact"/>
              <w:ind w:left="0" w:right="0"/>
              <w:jc w:val="left"/>
              <w:rPr>
                <w:rFonts w:hint="default" w:ascii="微软雅黑" w:hAnsi="微软雅黑" w:eastAsia="微软雅黑" w:cs="微软雅黑"/>
                <w:b/>
                <w:bCs/>
                <w:color w:val="000000"/>
                <w:sz w:val="24"/>
                <w:lang w:val="en-US" w:eastAsia="zh-CN"/>
              </w:rPr>
            </w:pPr>
            <w:r>
              <w:rPr>
                <w:rFonts w:hint="eastAsia" w:ascii="微软雅黑" w:hAnsi="微软雅黑" w:eastAsia="微软雅黑" w:cs="微软雅黑"/>
                <w:b/>
                <w:bCs/>
                <w:color w:val="0D0D0D" w:themeColor="text1" w:themeTint="F2"/>
                <w:kern w:val="0"/>
                <w:sz w:val="24"/>
                <w14:textFill>
                  <w14:solidFill>
                    <w14:schemeClr w14:val="tx1">
                      <w14:lumMod w14:val="95000"/>
                      <w14:lumOff w14:val="5000"/>
                    </w14:schemeClr>
                  </w14:solidFill>
                </w14:textFill>
              </w:rPr>
              <w:t>住：</w:t>
            </w:r>
            <w:r>
              <w:rPr>
                <w:rFonts w:hint="eastAsia" w:ascii="微软雅黑" w:hAnsi="微软雅黑" w:eastAsia="微软雅黑" w:cs="微软雅黑"/>
                <w:b/>
                <w:bCs/>
                <w:color w:val="0D0D0D" w:themeColor="text1" w:themeTint="F2"/>
                <w:kern w:val="0"/>
                <w:sz w:val="24"/>
                <w:lang w:val="en-US" w:eastAsia="zh-CN"/>
                <w14:textFill>
                  <w14:solidFill>
                    <w14:schemeClr w14:val="tx1">
                      <w14:lumMod w14:val="95000"/>
                      <w14:lumOff w14:val="5000"/>
                    </w14:schemeClr>
                  </w14:solidFill>
                </w14:textFill>
              </w:rPr>
              <w:t>飞机上</w:t>
            </w:r>
          </w:p>
        </w:tc>
      </w:tr>
    </w:tbl>
    <w:p w14:paraId="72A07BA8">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0" w:lineRule="atLeast"/>
        <w:ind w:right="0"/>
        <w:jc w:val="both"/>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按指定的时间机场集合，搭乘转机航班前往巴厘岛。</w:t>
      </w:r>
    </w:p>
    <w:tbl>
      <w:tblPr>
        <w:tblStyle w:val="7"/>
        <w:tblpPr w:leftFromText="180" w:rightFromText="180" w:vertAnchor="text" w:horzAnchor="page" w:tblpX="803" w:tblpY="289"/>
        <w:tblOverlap w:val="never"/>
        <w:tblW w:w="10530" w:type="dxa"/>
        <w:tblInd w:w="0" w:type="dxa"/>
        <w:tblBorders>
          <w:top w:val="single" w:color="0C0C0C" w:themeColor="text1" w:themeTint="F2" w:sz="4" w:space="0"/>
          <w:left w:val="single" w:color="0C0C0C" w:themeColor="text1" w:themeTint="F2" w:sz="4" w:space="0"/>
          <w:bottom w:val="single" w:color="0C0C0C" w:themeColor="text1" w:themeTint="F2" w:sz="4" w:space="0"/>
          <w:right w:val="single" w:color="0C0C0C" w:themeColor="text1" w:themeTint="F2" w:sz="4" w:space="0"/>
          <w:insideH w:val="single" w:color="0C0C0C" w:themeColor="text1" w:themeTint="F2" w:sz="4" w:space="0"/>
          <w:insideV w:val="single" w:color="0C0C0C" w:themeColor="text1" w:themeTint="F2" w:sz="4" w:space="0"/>
        </w:tblBorders>
        <w:tblLayout w:type="fixed"/>
        <w:tblCellMar>
          <w:top w:w="0" w:type="dxa"/>
          <w:left w:w="108" w:type="dxa"/>
          <w:bottom w:w="0" w:type="dxa"/>
          <w:right w:w="108" w:type="dxa"/>
        </w:tblCellMar>
      </w:tblPr>
      <w:tblGrid>
        <w:gridCol w:w="1093"/>
        <w:gridCol w:w="1736"/>
        <w:gridCol w:w="1776"/>
        <w:gridCol w:w="2594"/>
        <w:gridCol w:w="3331"/>
      </w:tblGrid>
      <w:tr w14:paraId="1507AA32">
        <w:tblPrEx>
          <w:tblBorders>
            <w:top w:val="single" w:color="0C0C0C" w:themeColor="text1" w:themeTint="F2" w:sz="4" w:space="0"/>
            <w:left w:val="single" w:color="0C0C0C" w:themeColor="text1" w:themeTint="F2" w:sz="4" w:space="0"/>
            <w:bottom w:val="single" w:color="0C0C0C" w:themeColor="text1" w:themeTint="F2" w:sz="4" w:space="0"/>
            <w:right w:val="single" w:color="0C0C0C" w:themeColor="text1" w:themeTint="F2" w:sz="4" w:space="0"/>
            <w:insideH w:val="single" w:color="0C0C0C" w:themeColor="text1" w:themeTint="F2" w:sz="4" w:space="0"/>
            <w:insideV w:val="single" w:color="0C0C0C" w:themeColor="text1" w:themeTint="F2" w:sz="4" w:space="0"/>
          </w:tblBorders>
          <w:tblCellMar>
            <w:top w:w="0" w:type="dxa"/>
            <w:left w:w="108" w:type="dxa"/>
            <w:bottom w:w="0" w:type="dxa"/>
            <w:right w:w="108" w:type="dxa"/>
          </w:tblCellMar>
        </w:tblPrEx>
        <w:trPr>
          <w:trHeight w:val="515" w:hRule="atLeast"/>
        </w:trPr>
        <w:tc>
          <w:tcPr>
            <w:tcW w:w="1093" w:type="dxa"/>
            <w:vMerge w:val="restart"/>
            <w:tcBorders>
              <w:tl2br w:val="nil"/>
              <w:tr2bl w:val="nil"/>
            </w:tcBorders>
            <w:shd w:val="clear" w:color="auto" w:fill="E97132" w:themeFill="accent2"/>
            <w:vAlign w:val="center"/>
          </w:tcPr>
          <w:p w14:paraId="59E548C4">
            <w:pPr>
              <w:keepNext w:val="0"/>
              <w:keepLines w:val="0"/>
              <w:suppressLineNumbers w:val="0"/>
              <w:spacing w:before="0" w:beforeAutospacing="0" w:after="0" w:afterAutospacing="0"/>
              <w:ind w:left="0" w:right="0"/>
              <w:jc w:val="center"/>
              <w:rPr>
                <w:rFonts w:hint="eastAsia" w:ascii="微软雅黑" w:hAnsi="微软雅黑" w:eastAsia="微软雅黑" w:cs="微软雅黑"/>
                <w:b/>
                <w:bCs/>
                <w:color w:val="030102"/>
                <w:sz w:val="24"/>
                <w:lang w:eastAsia="zh-CN"/>
              </w:rPr>
            </w:pPr>
            <w:r>
              <w:rPr>
                <w:rFonts w:hint="eastAsia" w:ascii="微软雅黑" w:hAnsi="微软雅黑" w:eastAsia="微软雅黑" w:cs="微软雅黑"/>
                <w:b/>
                <w:bCs/>
                <w:color w:val="FFFFFF" w:themeColor="background1"/>
                <w:sz w:val="24"/>
                <w14:textFill>
                  <w14:solidFill>
                    <w14:schemeClr w14:val="bg1"/>
                  </w14:solidFill>
                </w14:textFill>
              </w:rPr>
              <w:t>D</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2</w:t>
            </w:r>
          </w:p>
        </w:tc>
        <w:tc>
          <w:tcPr>
            <w:tcW w:w="9437" w:type="dxa"/>
            <w:gridSpan w:val="4"/>
            <w:tcBorders>
              <w:tl2br w:val="nil"/>
              <w:tr2bl w:val="nil"/>
            </w:tcBorders>
            <w:shd w:val="clear" w:color="auto" w:fill="EACFCC"/>
          </w:tcPr>
          <w:p w14:paraId="2656CBB5">
            <w:pPr>
              <w:jc w:val="left"/>
              <w:rPr>
                <w:rFonts w:hint="eastAsia" w:ascii="微软雅黑" w:hAnsi="微软雅黑" w:eastAsia="微软雅黑" w:cs="微软雅黑"/>
                <w:b/>
                <w:bCs/>
                <w:color w:val="030102"/>
                <w:kern w:val="0"/>
                <w:sz w:val="24"/>
                <w:lang w:val="en-US" w:eastAsia="zh-CN"/>
              </w:rPr>
            </w:pPr>
            <w:r>
              <w:rPr>
                <w:rFonts w:hint="eastAsia" w:ascii="微软雅黑" w:hAnsi="微软雅黑" w:eastAsia="微软雅黑" w:cs="微软雅黑"/>
                <w:b/>
                <w:bCs/>
                <w:color w:val="030102"/>
                <w:kern w:val="0"/>
                <w:sz w:val="24"/>
                <w:lang w:val="en-US" w:eastAsia="zh-CN"/>
              </w:rPr>
              <w:t>香港-巴厘岛 参考航班：香港-巴厘岛 HX707 01:55-07:05</w:t>
            </w:r>
          </w:p>
          <w:p w14:paraId="1596476E">
            <w:pPr>
              <w:rPr>
                <w:rFonts w:hint="default" w:ascii="微软雅黑" w:hAnsi="微软雅黑" w:eastAsia="微软雅黑" w:cs="微软雅黑"/>
                <w:b/>
                <w:bCs/>
                <w:color w:val="030102"/>
                <w:sz w:val="24"/>
                <w:lang w:val="en-US" w:eastAsia="zh-CN"/>
              </w:rPr>
            </w:pPr>
            <w:r>
              <w:rPr>
                <w:rFonts w:hint="eastAsia" w:ascii="微软雅黑" w:hAnsi="微软雅黑" w:eastAsia="微软雅黑" w:cs="微软雅黑"/>
                <w:b/>
                <w:bCs/>
                <w:color w:val="030102"/>
                <w:kern w:val="0"/>
                <w:sz w:val="24"/>
                <w:lang w:val="en-US" w:eastAsia="zh-CN"/>
              </w:rPr>
              <w:t>阿勇河漂流1小时-Alas Harum秋千+鸟巢-金巴兰海滩</w:t>
            </w:r>
          </w:p>
        </w:tc>
      </w:tr>
      <w:tr w14:paraId="38216810">
        <w:tblPrEx>
          <w:tblBorders>
            <w:top w:val="single" w:color="0C0C0C" w:themeColor="text1" w:themeTint="F2" w:sz="4" w:space="0"/>
            <w:left w:val="single" w:color="0C0C0C" w:themeColor="text1" w:themeTint="F2" w:sz="4" w:space="0"/>
            <w:bottom w:val="single" w:color="0C0C0C" w:themeColor="text1" w:themeTint="F2" w:sz="4" w:space="0"/>
            <w:right w:val="single" w:color="0C0C0C" w:themeColor="text1" w:themeTint="F2" w:sz="4" w:space="0"/>
            <w:insideH w:val="single" w:color="0C0C0C" w:themeColor="text1" w:themeTint="F2" w:sz="4" w:space="0"/>
            <w:insideV w:val="single" w:color="0C0C0C" w:themeColor="text1" w:themeTint="F2" w:sz="4" w:space="0"/>
          </w:tblBorders>
          <w:tblCellMar>
            <w:top w:w="0" w:type="dxa"/>
            <w:left w:w="108" w:type="dxa"/>
            <w:bottom w:w="0" w:type="dxa"/>
            <w:right w:w="108" w:type="dxa"/>
          </w:tblCellMar>
        </w:tblPrEx>
        <w:trPr>
          <w:trHeight w:val="524" w:hRule="atLeast"/>
        </w:trPr>
        <w:tc>
          <w:tcPr>
            <w:tcW w:w="1093" w:type="dxa"/>
            <w:vMerge w:val="continue"/>
            <w:tcBorders>
              <w:tl2br w:val="nil"/>
              <w:tr2bl w:val="nil"/>
            </w:tcBorders>
            <w:shd w:val="clear" w:color="auto" w:fill="E97132" w:themeFill="accent2"/>
          </w:tcPr>
          <w:p w14:paraId="6D1BB64A">
            <w:pPr>
              <w:keepNext w:val="0"/>
              <w:keepLines w:val="0"/>
              <w:suppressLineNumbers w:val="0"/>
              <w:spacing w:before="0" w:beforeAutospacing="0" w:after="0" w:afterAutospacing="0"/>
              <w:ind w:left="0" w:right="0"/>
              <w:rPr>
                <w:rFonts w:hint="default" w:ascii="微软雅黑" w:hAnsi="微软雅黑" w:eastAsia="微软雅黑" w:cs="微软雅黑"/>
                <w:b/>
                <w:bCs/>
                <w:color w:val="000000"/>
                <w:sz w:val="24"/>
              </w:rPr>
            </w:pPr>
          </w:p>
        </w:tc>
        <w:tc>
          <w:tcPr>
            <w:tcW w:w="1736" w:type="dxa"/>
            <w:tcBorders>
              <w:tl2br w:val="nil"/>
              <w:tr2bl w:val="nil"/>
            </w:tcBorders>
            <w:vAlign w:val="center"/>
          </w:tcPr>
          <w:p w14:paraId="1DA3FF33">
            <w:pPr>
              <w:keepNext w:val="0"/>
              <w:keepLines w:val="0"/>
              <w:suppressLineNumbers w:val="0"/>
              <w:spacing w:before="0" w:beforeAutospacing="0" w:after="0" w:afterAutospacing="0" w:line="360" w:lineRule="exact"/>
              <w:ind w:left="0" w:right="0"/>
              <w:rPr>
                <w:rFonts w:hint="eastAsia" w:ascii="微软雅黑" w:hAnsi="微软雅黑" w:eastAsia="微软雅黑" w:cs="微软雅黑"/>
                <w:b/>
                <w:bCs/>
                <w:color w:val="000000"/>
                <w:sz w:val="24"/>
                <w:lang w:eastAsia="zh-CN"/>
              </w:rPr>
            </w:pPr>
            <w:r>
              <w:rPr>
                <w:rFonts w:hint="eastAsia" w:ascii="微软雅黑" w:hAnsi="微软雅黑" w:eastAsia="微软雅黑" w:cs="微软雅黑"/>
                <w:b/>
                <w:bCs/>
                <w:color w:val="000000"/>
                <w:sz w:val="24"/>
              </w:rPr>
              <w:t>早餐：</w:t>
            </w:r>
            <w:r>
              <w:rPr>
                <w:rFonts w:hint="eastAsia" w:ascii="微软雅黑" w:hAnsi="微软雅黑" w:eastAsia="微软雅黑" w:cs="微软雅黑"/>
                <w:b/>
                <w:bCs/>
                <w:color w:val="000000"/>
                <w:sz w:val="24"/>
                <w:lang w:val="en-US" w:eastAsia="zh-CN"/>
              </w:rPr>
              <w:t>自理</w:t>
            </w:r>
          </w:p>
        </w:tc>
        <w:tc>
          <w:tcPr>
            <w:tcW w:w="1776" w:type="dxa"/>
            <w:tcBorders>
              <w:tl2br w:val="nil"/>
              <w:tr2bl w:val="nil"/>
            </w:tcBorders>
            <w:vAlign w:val="center"/>
          </w:tcPr>
          <w:p w14:paraId="31068658">
            <w:pPr>
              <w:keepNext w:val="0"/>
              <w:keepLines w:val="0"/>
              <w:suppressLineNumbers w:val="0"/>
              <w:spacing w:before="0" w:beforeAutospacing="0" w:after="0" w:afterAutospacing="0" w:line="360" w:lineRule="exact"/>
              <w:ind w:left="0" w:leftChars="0" w:right="0" w:rightChars="0"/>
              <w:rPr>
                <w:rFonts w:hint="eastAsia" w:ascii="微软雅黑" w:hAnsi="微软雅黑" w:eastAsia="微软雅黑" w:cs="微软雅黑"/>
                <w:b/>
                <w:bCs/>
                <w:color w:val="000000"/>
                <w:sz w:val="24"/>
                <w:lang w:eastAsia="zh-CN"/>
              </w:rPr>
            </w:pPr>
            <w:r>
              <w:rPr>
                <w:rFonts w:hint="eastAsia" w:ascii="微软雅黑" w:hAnsi="微软雅黑" w:eastAsia="微软雅黑" w:cs="微软雅黑"/>
                <w:b/>
                <w:bCs/>
                <w:color w:val="000000"/>
                <w:sz w:val="24"/>
              </w:rPr>
              <w:t>午餐：</w:t>
            </w:r>
            <w:r>
              <w:rPr>
                <w:rFonts w:hint="eastAsia" w:ascii="微软雅黑" w:hAnsi="微软雅黑" w:eastAsia="微软雅黑" w:cs="微软雅黑"/>
                <w:b/>
                <w:bCs/>
                <w:color w:val="000000"/>
                <w:sz w:val="24"/>
                <w:lang w:val="en-US" w:eastAsia="zh-CN"/>
              </w:rPr>
              <w:t>脏鸭餐</w:t>
            </w:r>
          </w:p>
        </w:tc>
        <w:tc>
          <w:tcPr>
            <w:tcW w:w="2594" w:type="dxa"/>
            <w:tcBorders>
              <w:tl2br w:val="nil"/>
              <w:tr2bl w:val="nil"/>
            </w:tcBorders>
            <w:vAlign w:val="center"/>
          </w:tcPr>
          <w:p w14:paraId="6767A177">
            <w:pPr>
              <w:keepNext w:val="0"/>
              <w:keepLines w:val="0"/>
              <w:suppressLineNumbers w:val="0"/>
              <w:spacing w:before="0" w:beforeAutospacing="0" w:after="0" w:afterAutospacing="0" w:line="360" w:lineRule="exact"/>
              <w:ind w:left="0" w:leftChars="0" w:right="0" w:rightChars="0"/>
              <w:rPr>
                <w:rFonts w:hint="eastAsia" w:ascii="微软雅黑" w:hAnsi="微软雅黑" w:eastAsia="微软雅黑" w:cs="微软雅黑"/>
                <w:b/>
                <w:bCs/>
                <w:color w:val="000000"/>
                <w:sz w:val="24"/>
                <w:lang w:eastAsia="zh-CN"/>
              </w:rPr>
            </w:pPr>
            <w:r>
              <w:rPr>
                <w:rFonts w:hint="eastAsia" w:ascii="微软雅黑" w:hAnsi="微软雅黑" w:eastAsia="微软雅黑" w:cs="微软雅黑"/>
                <w:b/>
                <w:bCs/>
                <w:color w:val="000000"/>
                <w:sz w:val="24"/>
              </w:rPr>
              <w:t>晚餐：</w:t>
            </w:r>
            <w:r>
              <w:rPr>
                <w:rFonts w:hint="eastAsia" w:ascii="微软雅黑" w:hAnsi="微软雅黑" w:eastAsia="微软雅黑" w:cs="微软雅黑"/>
                <w:b/>
                <w:bCs/>
                <w:color w:val="000000"/>
                <w:sz w:val="24"/>
                <w:lang w:val="en-US" w:eastAsia="zh-CN"/>
              </w:rPr>
              <w:t>金巴兰海鲜烧烤</w:t>
            </w:r>
          </w:p>
        </w:tc>
        <w:tc>
          <w:tcPr>
            <w:tcW w:w="3331" w:type="dxa"/>
            <w:tcBorders>
              <w:tl2br w:val="nil"/>
              <w:tr2bl w:val="nil"/>
            </w:tcBorders>
            <w:vAlign w:val="center"/>
          </w:tcPr>
          <w:p w14:paraId="6E94E400">
            <w:pPr>
              <w:keepNext w:val="0"/>
              <w:keepLines w:val="0"/>
              <w:widowControl/>
              <w:suppressLineNumbers w:val="0"/>
              <w:adjustRightInd w:val="0"/>
              <w:snapToGrid w:val="0"/>
              <w:spacing w:before="0" w:beforeAutospacing="0" w:after="0" w:afterAutospacing="0" w:line="360" w:lineRule="exact"/>
              <w:ind w:left="0" w:right="0"/>
              <w:jc w:val="left"/>
              <w:rPr>
                <w:rFonts w:hint="default" w:ascii="微软雅黑" w:hAnsi="微软雅黑" w:eastAsia="微软雅黑" w:cs="微软雅黑"/>
                <w:b/>
                <w:bCs/>
                <w:color w:val="000000"/>
                <w:sz w:val="24"/>
                <w:lang w:val="en-US" w:eastAsia="zh-CN"/>
              </w:rPr>
            </w:pPr>
            <w:r>
              <w:rPr>
                <w:rFonts w:hint="eastAsia" w:ascii="微软雅黑" w:hAnsi="微软雅黑" w:eastAsia="微软雅黑" w:cs="微软雅黑"/>
                <w:b/>
                <w:bCs/>
                <w:color w:val="0D0D0D" w:themeColor="text1" w:themeTint="F2"/>
                <w:kern w:val="0"/>
                <w:sz w:val="24"/>
                <w14:textFill>
                  <w14:solidFill>
                    <w14:schemeClr w14:val="tx1">
                      <w14:lumMod w14:val="95000"/>
                      <w14:lumOff w14:val="5000"/>
                    </w14:schemeClr>
                  </w14:solidFill>
                </w14:textFill>
              </w:rPr>
              <w:t>住：</w:t>
            </w:r>
            <w:r>
              <w:rPr>
                <w:rFonts w:hint="eastAsia" w:ascii="微软雅黑" w:hAnsi="微软雅黑" w:eastAsia="微软雅黑" w:cs="微软雅黑"/>
                <w:b/>
                <w:bCs/>
                <w:color w:val="0D0D0D" w:themeColor="text1" w:themeTint="F2"/>
                <w:kern w:val="0"/>
                <w:sz w:val="24"/>
                <w:lang w:val="en-US" w:eastAsia="zh-CN"/>
                <w14:textFill>
                  <w14:solidFill>
                    <w14:schemeClr w14:val="tx1">
                      <w14:lumMod w14:val="95000"/>
                      <w14:lumOff w14:val="5000"/>
                    </w14:schemeClr>
                  </w14:solidFill>
                </w14:textFill>
              </w:rPr>
              <w:t>巴厘岛国际四星酒店</w:t>
            </w:r>
          </w:p>
        </w:tc>
      </w:tr>
    </w:tbl>
    <w:p w14:paraId="021266FE">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0" w:lineRule="atLeast"/>
        <w:ind w:right="0"/>
        <w:jc w:val="both"/>
        <w:textAlignment w:val="auto"/>
        <w:rPr>
          <w:rFonts w:hint="eastAsia" w:ascii="微软雅黑" w:hAnsi="微软雅黑" w:eastAsia="微软雅黑" w:cs="微软雅黑"/>
          <w:b/>
          <w:bCs/>
          <w:color w:val="000000" w:themeColor="text1"/>
          <w:sz w:val="24"/>
          <w:lang w:bidi="ar"/>
          <w14:textFill>
            <w14:solidFill>
              <w14:schemeClr w14:val="tx1"/>
            </w14:solidFill>
          </w14:textFill>
        </w:rPr>
      </w:pPr>
      <w:r>
        <w:rPr>
          <w:rFonts w:hint="eastAsia" w:ascii="微软雅黑" w:hAnsi="微软雅黑" w:eastAsia="微软雅黑" w:cs="微软雅黑"/>
          <w:color w:val="000000"/>
          <w:sz w:val="24"/>
          <w:szCs w:val="24"/>
          <w:lang w:val="en-US" w:eastAsia="zh-CN"/>
        </w:rPr>
        <w:t>抵达巴厘岛，接机后，开始享受愉快的度假。</w:t>
      </w:r>
    </w:p>
    <w:p w14:paraId="4E3FEAC7">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0" w:lineRule="atLeast"/>
        <w:ind w:right="0"/>
        <w:jc w:val="both"/>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b/>
          <w:bCs/>
          <w:color w:val="000000" w:themeColor="text1"/>
          <w:sz w:val="24"/>
          <w:lang w:bidi="ar"/>
          <w14:textFill>
            <w14:solidFill>
              <w14:schemeClr w14:val="tx1"/>
            </w14:solidFill>
          </w14:textFill>
        </w:rPr>
        <w:t>【</w:t>
      </w:r>
      <w:r>
        <w:rPr>
          <w:rFonts w:hint="eastAsia" w:ascii="微软雅黑" w:hAnsi="微软雅黑" w:eastAsia="微软雅黑" w:cs="微软雅黑"/>
          <w:b/>
          <w:bCs/>
          <w:color w:val="000000" w:themeColor="text1"/>
          <w:sz w:val="24"/>
          <w:lang w:val="en-US" w:eastAsia="zh-CN" w:bidi="ar"/>
          <w14:textFill>
            <w14:solidFill>
              <w14:schemeClr w14:val="tx1"/>
            </w14:solidFill>
          </w14:textFill>
        </w:rPr>
        <w:t>阿勇河漂流1小时</w:t>
      </w:r>
      <w:r>
        <w:rPr>
          <w:rFonts w:hint="eastAsia" w:ascii="微软雅黑" w:hAnsi="微软雅黑" w:eastAsia="微软雅黑" w:cs="微软雅黑"/>
          <w:b/>
          <w:bCs/>
          <w:color w:val="000000" w:themeColor="text1"/>
          <w:sz w:val="24"/>
          <w:lang w:bidi="ar"/>
          <w14:textFill>
            <w14:solidFill>
              <w14:schemeClr w14:val="tx1"/>
            </w14:solidFill>
          </w14:textFill>
        </w:rPr>
        <w:t>】</w:t>
      </w:r>
      <w:r>
        <w:rPr>
          <w:rFonts w:hint="eastAsia" w:ascii="微软雅黑" w:hAnsi="微软雅黑" w:eastAsia="微软雅黑" w:cs="微软雅黑"/>
          <w:color w:val="000000"/>
          <w:sz w:val="24"/>
          <w:szCs w:val="24"/>
          <w:lang w:val="en-US" w:eastAsia="zh-CN"/>
        </w:rPr>
        <w:t>体验独一无二的阿勇河漂流，阿勇河（Ayung River）亦叫爱咏河，阿勇河长11公里，流经上有 22 处急流点，两岸均是原始森林的变换景象。整个线路上，迎面而来的景观，忽而是茂盛的树林、忽而是辽阔的田野； 忽而是阴森的蝙蝠洞；忽而是美丽的瀑布，变换无穷，令人赞叹不已。难怪许多游客感慨，到了阿勇河漂流，才知道真正的 巴厘岛。无论有没有漂流经验，都可以参加安全有趣的阿勇河漂流。</w:t>
      </w:r>
    </w:p>
    <w:p w14:paraId="54431263">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0" w:lineRule="atLeast"/>
        <w:ind w:right="0"/>
        <w:jc w:val="both"/>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FF0000"/>
          <w:sz w:val="24"/>
          <w:szCs w:val="24"/>
          <w:lang w:val="en-US" w:eastAsia="zh-CN"/>
        </w:rPr>
        <w:t>（温馨提示：限定 12 岁以上至 55 岁止(凡患有心脏病.高血压.孕妇.建议不适宜参加，恕不退费）</w:t>
      </w:r>
    </w:p>
    <w:p w14:paraId="3E58676B">
      <w:pPr>
        <w:keepNext w:val="0"/>
        <w:keepLines w:val="0"/>
        <w:widowControl/>
        <w:suppressLineNumbers w:val="0"/>
        <w:jc w:val="left"/>
        <w:rPr>
          <w:rFonts w:hint="default" w:ascii="微软雅黑" w:hAnsi="微软雅黑" w:eastAsia="微软雅黑" w:cs="微软雅黑"/>
          <w:b/>
          <w:bCs/>
          <w:color w:val="000000" w:themeColor="text1"/>
          <w:sz w:val="24"/>
          <w:lang w:val="en-US" w:eastAsia="zh-CN" w:bidi="ar"/>
          <w14:textFill>
            <w14:solidFill>
              <w14:schemeClr w14:val="tx1"/>
            </w14:solidFill>
          </w14:textFill>
        </w:rPr>
      </w:pPr>
      <w:r>
        <w:rPr>
          <w:rFonts w:hint="eastAsia" w:ascii="微软雅黑" w:hAnsi="微软雅黑" w:eastAsia="微软雅黑" w:cs="微软雅黑"/>
          <w:b/>
          <w:bCs/>
          <w:color w:val="000000" w:themeColor="text1"/>
          <w:sz w:val="24"/>
          <w:lang w:bidi="ar"/>
          <w14:textFill>
            <w14:solidFill>
              <w14:schemeClr w14:val="tx1"/>
            </w14:solidFill>
          </w14:textFill>
        </w:rPr>
        <w:t>【</w:t>
      </w:r>
      <w:r>
        <w:rPr>
          <w:rFonts w:hint="eastAsia" w:ascii="微软雅黑" w:hAnsi="微软雅黑" w:eastAsia="微软雅黑" w:cs="微软雅黑"/>
          <w:b/>
          <w:bCs/>
          <w:color w:val="000000" w:themeColor="text1"/>
          <w:sz w:val="24"/>
          <w:lang w:val="en-US" w:eastAsia="zh-CN" w:bidi="ar"/>
          <w14:textFill>
            <w14:solidFill>
              <w14:schemeClr w14:val="tx1"/>
            </w14:solidFill>
          </w14:textFill>
        </w:rPr>
        <w:t>Alas Harum秋千+鸟巢</w:t>
      </w:r>
      <w:r>
        <w:rPr>
          <w:rFonts w:hint="eastAsia" w:ascii="微软雅黑" w:hAnsi="微软雅黑" w:eastAsia="微软雅黑" w:cs="微软雅黑"/>
          <w:b/>
          <w:bCs/>
          <w:color w:val="000000" w:themeColor="text1"/>
          <w:sz w:val="24"/>
          <w:lang w:bidi="ar"/>
          <w14:textFill>
            <w14:solidFill>
              <w14:schemeClr w14:val="tx1"/>
            </w14:solidFill>
          </w14:textFill>
        </w:rPr>
        <w:t>】</w:t>
      </w:r>
      <w:r>
        <w:rPr>
          <w:rFonts w:hint="eastAsia" w:ascii="微软雅黑" w:hAnsi="微软雅黑" w:eastAsia="微软雅黑" w:cs="微软雅黑"/>
          <w:color w:val="000000"/>
          <w:sz w:val="24"/>
          <w:szCs w:val="24"/>
          <w:lang w:val="en-US" w:eastAsia="zh-CN"/>
        </w:rPr>
        <w:t>巴厘岛网红打卡景点，简单利落的设计，搭配着青葱绿荫的森林，建筑设计与大自然融为一体，俱乐部内提供了不同的秋千（低，中，高，惊险程度也是各具风格）, 别忘了穿上美美的裙子来一次优美又刺激的秋千体验。园区内设有大大小小不同种类的鸟巢，一定要在这里拍下最具 ins 风的照片。（鸟巢吊床拍照不限时，如遇人 多时需要排队）</w:t>
      </w:r>
    </w:p>
    <w:p w14:paraId="0F571629">
      <w:pPr>
        <w:keepNext w:val="0"/>
        <w:keepLines w:val="0"/>
        <w:widowControl/>
        <w:suppressLineNumbers w:val="0"/>
        <w:jc w:val="left"/>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b/>
          <w:bCs/>
          <w:color w:val="000000" w:themeColor="text1"/>
          <w:sz w:val="24"/>
          <w:lang w:bidi="ar"/>
          <w14:textFill>
            <w14:solidFill>
              <w14:schemeClr w14:val="tx1"/>
            </w14:solidFill>
          </w14:textFill>
        </w:rPr>
        <w:t>【</w:t>
      </w:r>
      <w:r>
        <w:rPr>
          <w:rFonts w:hint="eastAsia" w:ascii="微软雅黑" w:hAnsi="微软雅黑" w:eastAsia="微软雅黑" w:cs="微软雅黑"/>
          <w:b/>
          <w:bCs/>
          <w:color w:val="000000" w:themeColor="text1"/>
          <w:sz w:val="24"/>
          <w:lang w:val="en-US" w:eastAsia="zh-CN" w:bidi="ar"/>
          <w14:textFill>
            <w14:solidFill>
              <w14:schemeClr w14:val="tx1"/>
            </w14:solidFill>
          </w14:textFill>
        </w:rPr>
        <w:t>金巴兰海滩</w:t>
      </w:r>
      <w:r>
        <w:rPr>
          <w:rFonts w:hint="eastAsia" w:ascii="微软雅黑" w:hAnsi="微软雅黑" w:eastAsia="微软雅黑" w:cs="微软雅黑"/>
          <w:b/>
          <w:bCs/>
          <w:color w:val="000000" w:themeColor="text1"/>
          <w:sz w:val="24"/>
          <w:lang w:bidi="ar"/>
          <w14:textFill>
            <w14:solidFill>
              <w14:schemeClr w14:val="tx1"/>
            </w14:solidFill>
          </w14:textFill>
        </w:rPr>
        <w:t>】</w:t>
      </w:r>
      <w:r>
        <w:rPr>
          <w:rFonts w:hint="eastAsia" w:ascii="微软雅黑" w:hAnsi="微软雅黑" w:eastAsia="微软雅黑" w:cs="微软雅黑"/>
          <w:color w:val="000000"/>
          <w:sz w:val="24"/>
          <w:szCs w:val="24"/>
          <w:lang w:val="en-US" w:eastAsia="zh-CN"/>
        </w:rPr>
        <w:t>拥有着世界最美十大落日美名之一的金巴兰海滩，已经是巴厘岛旅行必打卡的项目，这里沙质细腻，景色优 美，坐在沙滩面向大海，欣赏着太阳在海平面落下的动人美景，如果运气好，还能看见五彩斑斓的火烧云，为整个天空与海 面染成桔红色。</w:t>
      </w:r>
    </w:p>
    <w:tbl>
      <w:tblPr>
        <w:tblStyle w:val="7"/>
        <w:tblpPr w:leftFromText="180" w:rightFromText="180" w:vertAnchor="text" w:horzAnchor="page" w:tblpX="803" w:tblpY="289"/>
        <w:tblOverlap w:val="never"/>
        <w:tblW w:w="10530" w:type="dxa"/>
        <w:tblInd w:w="0" w:type="dxa"/>
        <w:tblBorders>
          <w:top w:val="single" w:color="0C0C0C" w:themeColor="text1" w:themeTint="F2" w:sz="4" w:space="0"/>
          <w:left w:val="single" w:color="0C0C0C" w:themeColor="text1" w:themeTint="F2" w:sz="4" w:space="0"/>
          <w:bottom w:val="single" w:color="0C0C0C" w:themeColor="text1" w:themeTint="F2" w:sz="4" w:space="0"/>
          <w:right w:val="single" w:color="0C0C0C" w:themeColor="text1" w:themeTint="F2" w:sz="4" w:space="0"/>
          <w:insideH w:val="single" w:color="0C0C0C" w:themeColor="text1" w:themeTint="F2" w:sz="4" w:space="0"/>
          <w:insideV w:val="single" w:color="0C0C0C" w:themeColor="text1" w:themeTint="F2" w:sz="4" w:space="0"/>
        </w:tblBorders>
        <w:tblLayout w:type="fixed"/>
        <w:tblCellMar>
          <w:top w:w="0" w:type="dxa"/>
          <w:left w:w="108" w:type="dxa"/>
          <w:bottom w:w="0" w:type="dxa"/>
          <w:right w:w="108" w:type="dxa"/>
        </w:tblCellMar>
      </w:tblPr>
      <w:tblGrid>
        <w:gridCol w:w="1093"/>
        <w:gridCol w:w="1424"/>
        <w:gridCol w:w="2100"/>
        <w:gridCol w:w="2582"/>
        <w:gridCol w:w="3331"/>
      </w:tblGrid>
      <w:tr w14:paraId="4137D09C">
        <w:tblPrEx>
          <w:tblBorders>
            <w:top w:val="single" w:color="0C0C0C" w:themeColor="text1" w:themeTint="F2" w:sz="4" w:space="0"/>
            <w:left w:val="single" w:color="0C0C0C" w:themeColor="text1" w:themeTint="F2" w:sz="4" w:space="0"/>
            <w:bottom w:val="single" w:color="0C0C0C" w:themeColor="text1" w:themeTint="F2" w:sz="4" w:space="0"/>
            <w:right w:val="single" w:color="0C0C0C" w:themeColor="text1" w:themeTint="F2" w:sz="4" w:space="0"/>
            <w:insideH w:val="single" w:color="0C0C0C" w:themeColor="text1" w:themeTint="F2" w:sz="4" w:space="0"/>
            <w:insideV w:val="single" w:color="0C0C0C" w:themeColor="text1" w:themeTint="F2" w:sz="4" w:space="0"/>
          </w:tblBorders>
          <w:tblCellMar>
            <w:top w:w="0" w:type="dxa"/>
            <w:left w:w="108" w:type="dxa"/>
            <w:bottom w:w="0" w:type="dxa"/>
            <w:right w:w="108" w:type="dxa"/>
          </w:tblCellMar>
        </w:tblPrEx>
        <w:trPr>
          <w:trHeight w:val="515" w:hRule="atLeast"/>
        </w:trPr>
        <w:tc>
          <w:tcPr>
            <w:tcW w:w="1093" w:type="dxa"/>
            <w:vMerge w:val="restart"/>
            <w:tcBorders>
              <w:tl2br w:val="nil"/>
              <w:tr2bl w:val="nil"/>
            </w:tcBorders>
            <w:shd w:val="clear" w:color="auto" w:fill="E97132" w:themeFill="accent2"/>
            <w:vAlign w:val="center"/>
          </w:tcPr>
          <w:p w14:paraId="2BCF3755">
            <w:pPr>
              <w:keepNext w:val="0"/>
              <w:keepLines w:val="0"/>
              <w:suppressLineNumbers w:val="0"/>
              <w:spacing w:before="0" w:beforeAutospacing="0" w:after="0" w:afterAutospacing="0"/>
              <w:ind w:left="0" w:right="0"/>
              <w:jc w:val="center"/>
              <w:rPr>
                <w:rFonts w:hint="eastAsia" w:ascii="微软雅黑" w:hAnsi="微软雅黑" w:eastAsia="微软雅黑" w:cs="微软雅黑"/>
                <w:b/>
                <w:bCs/>
                <w:color w:val="030102"/>
                <w:sz w:val="24"/>
                <w:lang w:eastAsia="zh-CN"/>
              </w:rPr>
            </w:pPr>
            <w:r>
              <w:rPr>
                <w:rFonts w:hint="eastAsia" w:ascii="微软雅黑" w:hAnsi="微软雅黑" w:eastAsia="微软雅黑" w:cs="微软雅黑"/>
                <w:b/>
                <w:bCs/>
                <w:color w:val="FFFFFF" w:themeColor="background1"/>
                <w:sz w:val="24"/>
                <w14:textFill>
                  <w14:solidFill>
                    <w14:schemeClr w14:val="bg1"/>
                  </w14:solidFill>
                </w14:textFill>
              </w:rPr>
              <w:t>D</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3</w:t>
            </w:r>
          </w:p>
        </w:tc>
        <w:tc>
          <w:tcPr>
            <w:tcW w:w="9437" w:type="dxa"/>
            <w:gridSpan w:val="4"/>
            <w:tcBorders>
              <w:tl2br w:val="nil"/>
              <w:tr2bl w:val="nil"/>
            </w:tcBorders>
            <w:shd w:val="clear" w:color="auto" w:fill="EACFCC"/>
          </w:tcPr>
          <w:p w14:paraId="6A05D494">
            <w:pPr>
              <w:rPr>
                <w:rFonts w:hint="default" w:ascii="微软雅黑" w:hAnsi="微软雅黑" w:eastAsia="微软雅黑" w:cs="微软雅黑"/>
                <w:b/>
                <w:bCs/>
                <w:color w:val="030102"/>
                <w:sz w:val="24"/>
                <w:lang w:val="en-US" w:eastAsia="zh-CN"/>
              </w:rPr>
            </w:pPr>
            <w:r>
              <w:rPr>
                <w:rFonts w:hint="eastAsia" w:ascii="微软雅黑" w:hAnsi="微软雅黑" w:eastAsia="微软雅黑" w:cs="微软雅黑"/>
                <w:b/>
                <w:bCs/>
                <w:color w:val="030102"/>
                <w:kern w:val="0"/>
                <w:sz w:val="24"/>
                <w:lang w:val="en-US" w:eastAsia="zh-CN"/>
              </w:rPr>
              <w:t>贝尼达出海一日游：贝尼达岛西线环岛游（破碎沙滩、天神浴池、精灵坠崖）+海中浮台水上活动（包含浮潜+独木舟）</w:t>
            </w:r>
          </w:p>
        </w:tc>
      </w:tr>
      <w:tr w14:paraId="44C413AC">
        <w:tblPrEx>
          <w:tblBorders>
            <w:top w:val="single" w:color="0C0C0C" w:themeColor="text1" w:themeTint="F2" w:sz="4" w:space="0"/>
            <w:left w:val="single" w:color="0C0C0C" w:themeColor="text1" w:themeTint="F2" w:sz="4" w:space="0"/>
            <w:bottom w:val="single" w:color="0C0C0C" w:themeColor="text1" w:themeTint="F2" w:sz="4" w:space="0"/>
            <w:right w:val="single" w:color="0C0C0C" w:themeColor="text1" w:themeTint="F2" w:sz="4" w:space="0"/>
            <w:insideH w:val="single" w:color="0C0C0C" w:themeColor="text1" w:themeTint="F2" w:sz="4" w:space="0"/>
            <w:insideV w:val="single" w:color="0C0C0C" w:themeColor="text1" w:themeTint="F2" w:sz="4" w:space="0"/>
          </w:tblBorders>
          <w:tblCellMar>
            <w:top w:w="0" w:type="dxa"/>
            <w:left w:w="108" w:type="dxa"/>
            <w:bottom w:w="0" w:type="dxa"/>
            <w:right w:w="108" w:type="dxa"/>
          </w:tblCellMar>
        </w:tblPrEx>
        <w:trPr>
          <w:trHeight w:val="524" w:hRule="atLeast"/>
        </w:trPr>
        <w:tc>
          <w:tcPr>
            <w:tcW w:w="1093" w:type="dxa"/>
            <w:vMerge w:val="continue"/>
            <w:tcBorders>
              <w:tl2br w:val="nil"/>
              <w:tr2bl w:val="nil"/>
            </w:tcBorders>
            <w:shd w:val="clear" w:color="auto" w:fill="E97132" w:themeFill="accent2"/>
          </w:tcPr>
          <w:p w14:paraId="786D63CA">
            <w:pPr>
              <w:keepNext w:val="0"/>
              <w:keepLines w:val="0"/>
              <w:suppressLineNumbers w:val="0"/>
              <w:spacing w:before="0" w:beforeAutospacing="0" w:after="0" w:afterAutospacing="0"/>
              <w:ind w:left="0" w:right="0"/>
              <w:rPr>
                <w:rFonts w:hint="default" w:ascii="微软雅黑" w:hAnsi="微软雅黑" w:eastAsia="微软雅黑" w:cs="微软雅黑"/>
                <w:b/>
                <w:bCs/>
                <w:color w:val="000000"/>
                <w:sz w:val="24"/>
              </w:rPr>
            </w:pPr>
          </w:p>
        </w:tc>
        <w:tc>
          <w:tcPr>
            <w:tcW w:w="1424" w:type="dxa"/>
            <w:tcBorders>
              <w:tl2br w:val="nil"/>
              <w:tr2bl w:val="nil"/>
            </w:tcBorders>
            <w:vAlign w:val="center"/>
          </w:tcPr>
          <w:p w14:paraId="722F1FA2">
            <w:pPr>
              <w:keepNext w:val="0"/>
              <w:keepLines w:val="0"/>
              <w:suppressLineNumbers w:val="0"/>
              <w:spacing w:before="0" w:beforeAutospacing="0" w:after="0" w:afterAutospacing="0" w:line="360" w:lineRule="exact"/>
              <w:ind w:left="0" w:right="0"/>
              <w:rPr>
                <w:rFonts w:hint="eastAsia" w:ascii="微软雅黑" w:hAnsi="微软雅黑" w:eastAsia="微软雅黑" w:cs="微软雅黑"/>
                <w:b/>
                <w:bCs/>
                <w:color w:val="000000"/>
                <w:sz w:val="24"/>
                <w:lang w:eastAsia="zh-CN"/>
              </w:rPr>
            </w:pPr>
            <w:r>
              <w:rPr>
                <w:rFonts w:hint="eastAsia" w:ascii="微软雅黑" w:hAnsi="微软雅黑" w:eastAsia="微软雅黑" w:cs="微软雅黑"/>
                <w:b/>
                <w:bCs/>
                <w:color w:val="000000"/>
                <w:sz w:val="24"/>
              </w:rPr>
              <w:t>早餐：</w:t>
            </w:r>
            <w:r>
              <w:rPr>
                <w:rFonts w:hint="eastAsia" w:ascii="微软雅黑" w:hAnsi="微软雅黑" w:eastAsia="微软雅黑" w:cs="微软雅黑"/>
                <w:b/>
                <w:bCs/>
                <w:color w:val="000000"/>
                <w:sz w:val="24"/>
                <w:lang w:val="en-US" w:eastAsia="zh-CN"/>
              </w:rPr>
              <w:t>自理</w:t>
            </w:r>
          </w:p>
        </w:tc>
        <w:tc>
          <w:tcPr>
            <w:tcW w:w="2100" w:type="dxa"/>
            <w:tcBorders>
              <w:tl2br w:val="nil"/>
              <w:tr2bl w:val="nil"/>
            </w:tcBorders>
            <w:vAlign w:val="center"/>
          </w:tcPr>
          <w:p w14:paraId="7CE30684">
            <w:pPr>
              <w:keepNext w:val="0"/>
              <w:keepLines w:val="0"/>
              <w:suppressLineNumbers w:val="0"/>
              <w:spacing w:before="0" w:beforeAutospacing="0" w:after="0" w:afterAutospacing="0" w:line="360" w:lineRule="exact"/>
              <w:ind w:left="0" w:leftChars="0" w:right="0" w:rightChars="0"/>
              <w:rPr>
                <w:rFonts w:hint="default" w:ascii="微软雅黑" w:hAnsi="微软雅黑" w:eastAsia="微软雅黑" w:cs="微软雅黑"/>
                <w:b/>
                <w:bCs/>
                <w:color w:val="000000"/>
                <w:sz w:val="24"/>
                <w:lang w:val="en-US" w:eastAsia="zh-CN"/>
              </w:rPr>
            </w:pPr>
            <w:r>
              <w:rPr>
                <w:rFonts w:hint="eastAsia" w:ascii="微软雅黑" w:hAnsi="微软雅黑" w:eastAsia="微软雅黑" w:cs="微软雅黑"/>
                <w:b/>
                <w:bCs/>
                <w:color w:val="000000"/>
                <w:sz w:val="24"/>
              </w:rPr>
              <w:t>午餐：</w:t>
            </w:r>
            <w:r>
              <w:rPr>
                <w:rFonts w:hint="eastAsia" w:ascii="微软雅黑" w:hAnsi="微软雅黑" w:eastAsia="微软雅黑" w:cs="微软雅黑"/>
                <w:b/>
                <w:bCs/>
                <w:color w:val="000000"/>
                <w:sz w:val="24"/>
                <w:lang w:val="en-US" w:eastAsia="zh-CN"/>
              </w:rPr>
              <w:t>岛上自助餐</w:t>
            </w:r>
          </w:p>
        </w:tc>
        <w:tc>
          <w:tcPr>
            <w:tcW w:w="2582" w:type="dxa"/>
            <w:tcBorders>
              <w:tl2br w:val="nil"/>
              <w:tr2bl w:val="nil"/>
            </w:tcBorders>
            <w:vAlign w:val="center"/>
          </w:tcPr>
          <w:p w14:paraId="1CD459EE">
            <w:pPr>
              <w:keepNext w:val="0"/>
              <w:keepLines w:val="0"/>
              <w:suppressLineNumbers w:val="0"/>
              <w:spacing w:before="0" w:beforeAutospacing="0" w:after="0" w:afterAutospacing="0" w:line="360" w:lineRule="exact"/>
              <w:ind w:left="0" w:leftChars="0" w:right="0" w:rightChars="0"/>
              <w:rPr>
                <w:rFonts w:hint="default" w:ascii="微软雅黑" w:hAnsi="微软雅黑" w:eastAsia="微软雅黑" w:cs="微软雅黑"/>
                <w:b/>
                <w:bCs/>
                <w:color w:val="000000"/>
                <w:sz w:val="24"/>
                <w:lang w:val="en-US" w:eastAsia="zh-CN"/>
              </w:rPr>
            </w:pPr>
            <w:r>
              <w:rPr>
                <w:rFonts w:hint="eastAsia" w:ascii="微软雅黑" w:hAnsi="微软雅黑" w:eastAsia="微软雅黑" w:cs="微软雅黑"/>
                <w:b/>
                <w:bCs/>
                <w:color w:val="000000"/>
                <w:sz w:val="24"/>
              </w:rPr>
              <w:t>晚餐：</w:t>
            </w:r>
            <w:r>
              <w:rPr>
                <w:rFonts w:hint="eastAsia" w:ascii="微软雅黑" w:hAnsi="微软雅黑" w:eastAsia="微软雅黑" w:cs="微软雅黑"/>
                <w:b/>
                <w:bCs/>
                <w:color w:val="000000"/>
                <w:sz w:val="24"/>
                <w:lang w:val="en-US" w:eastAsia="zh-CN"/>
              </w:rPr>
              <w:t>南纬8°火锅烧烤</w:t>
            </w:r>
          </w:p>
        </w:tc>
        <w:tc>
          <w:tcPr>
            <w:tcW w:w="3331" w:type="dxa"/>
            <w:tcBorders>
              <w:tl2br w:val="nil"/>
              <w:tr2bl w:val="nil"/>
            </w:tcBorders>
            <w:vAlign w:val="center"/>
          </w:tcPr>
          <w:p w14:paraId="7CFE8B24">
            <w:pPr>
              <w:keepNext w:val="0"/>
              <w:keepLines w:val="0"/>
              <w:widowControl/>
              <w:suppressLineNumbers w:val="0"/>
              <w:adjustRightInd w:val="0"/>
              <w:snapToGrid w:val="0"/>
              <w:spacing w:before="0" w:beforeAutospacing="0" w:after="0" w:afterAutospacing="0" w:line="360" w:lineRule="exact"/>
              <w:ind w:left="0" w:right="0"/>
              <w:jc w:val="left"/>
              <w:rPr>
                <w:rFonts w:hint="default" w:ascii="微软雅黑" w:hAnsi="微软雅黑" w:eastAsia="微软雅黑" w:cs="微软雅黑"/>
                <w:b/>
                <w:bCs/>
                <w:color w:val="000000"/>
                <w:sz w:val="24"/>
                <w:lang w:val="en-US" w:eastAsia="zh-CN"/>
              </w:rPr>
            </w:pPr>
            <w:r>
              <w:rPr>
                <w:rFonts w:hint="eastAsia" w:ascii="微软雅黑" w:hAnsi="微软雅黑" w:eastAsia="微软雅黑" w:cs="微软雅黑"/>
                <w:b/>
                <w:bCs/>
                <w:color w:val="0D0D0D" w:themeColor="text1" w:themeTint="F2"/>
                <w:kern w:val="0"/>
                <w:sz w:val="24"/>
                <w14:textFill>
                  <w14:solidFill>
                    <w14:schemeClr w14:val="tx1">
                      <w14:lumMod w14:val="95000"/>
                      <w14:lumOff w14:val="5000"/>
                    </w14:schemeClr>
                  </w14:solidFill>
                </w14:textFill>
              </w:rPr>
              <w:t>住：</w:t>
            </w:r>
            <w:r>
              <w:rPr>
                <w:rFonts w:hint="eastAsia" w:ascii="微软雅黑" w:hAnsi="微软雅黑" w:eastAsia="微软雅黑" w:cs="微软雅黑"/>
                <w:b/>
                <w:bCs/>
                <w:color w:val="0D0D0D" w:themeColor="text1" w:themeTint="F2"/>
                <w:kern w:val="0"/>
                <w:sz w:val="24"/>
                <w:lang w:val="en-US" w:eastAsia="zh-CN"/>
                <w14:textFill>
                  <w14:solidFill>
                    <w14:schemeClr w14:val="tx1">
                      <w14:lumMod w14:val="95000"/>
                      <w14:lumOff w14:val="5000"/>
                    </w14:schemeClr>
                  </w14:solidFill>
                </w14:textFill>
              </w:rPr>
              <w:t>巴厘岛国际四星酒店</w:t>
            </w:r>
          </w:p>
        </w:tc>
      </w:tr>
    </w:tbl>
    <w:p w14:paraId="4EA40432">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0" w:lineRule="atLeast"/>
        <w:ind w:right="0"/>
        <w:jc w:val="both"/>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早餐之后，带上泳衣，(潜水镜、呼吸管等浮潜装备由我社提供，游客也可以自行准备)，出发前往贝尼达岛是一座位于巴厘岛东南的离岛，从巴厘岛搭乘快艇前往【</w:t>
      </w:r>
      <w:r>
        <w:rPr>
          <w:rFonts w:hint="eastAsia" w:ascii="微软雅黑" w:hAnsi="微软雅黑" w:eastAsia="微软雅黑" w:cs="微软雅黑"/>
          <w:b/>
          <w:bCs/>
          <w:color w:val="000000"/>
          <w:sz w:val="24"/>
          <w:szCs w:val="24"/>
          <w:lang w:val="en-US" w:eastAsia="zh-CN"/>
        </w:rPr>
        <w:t>贝尼达岛</w:t>
      </w:r>
      <w:r>
        <w:rPr>
          <w:rFonts w:hint="eastAsia" w:ascii="微软雅黑" w:hAnsi="微软雅黑" w:eastAsia="微软雅黑" w:cs="微软雅黑"/>
          <w:color w:val="000000"/>
          <w:sz w:val="24"/>
          <w:szCs w:val="24"/>
          <w:lang w:val="en-US" w:eastAsia="zh-CN"/>
        </w:rPr>
        <w:t>】。贝尼达岛海水清澈见底，色彩斑斓的珊瑚群和各种海洋鱼儿。除了这些，让人们更为之疯狂的是岛上的地形与大海的交互，形成了独特的地貌:悬崖沙滩，大海的相互成就，大自然的鬼斧神工，成为了我们为之向往的大片拍摄目的地。</w:t>
      </w:r>
    </w:p>
    <w:p w14:paraId="311E1FE3">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0" w:lineRule="atLeast"/>
        <w:ind w:right="0"/>
        <w:jc w:val="both"/>
        <w:textAlignment w:val="auto"/>
        <w:rPr>
          <w:rFonts w:hint="eastAsia" w:ascii="微软雅黑" w:hAnsi="微软雅黑" w:eastAsia="微软雅黑" w:cs="微软雅黑"/>
          <w:b/>
          <w:bCs/>
          <w:color w:val="000000"/>
          <w:sz w:val="24"/>
          <w:szCs w:val="24"/>
          <w:lang w:val="en-US" w:eastAsia="zh-CN"/>
        </w:rPr>
      </w:pPr>
      <w:r>
        <w:rPr>
          <w:rFonts w:hint="eastAsia" w:ascii="微软雅黑" w:hAnsi="微软雅黑" w:eastAsia="微软雅黑" w:cs="微软雅黑"/>
          <w:color w:val="000000"/>
          <w:sz w:val="24"/>
          <w:szCs w:val="24"/>
          <w:lang w:val="en-US" w:eastAsia="zh-CN"/>
        </w:rPr>
        <w:t>前往三大网红打卡点：</w:t>
      </w:r>
      <w:r>
        <w:rPr>
          <w:rFonts w:hint="eastAsia" w:ascii="微软雅黑" w:hAnsi="微软雅黑" w:eastAsia="微软雅黑" w:cs="微软雅黑"/>
          <w:b/>
          <w:bCs/>
          <w:color w:val="000000"/>
          <w:sz w:val="24"/>
          <w:szCs w:val="24"/>
          <w:lang w:val="en-US" w:eastAsia="zh-CN"/>
        </w:rPr>
        <w:t>破碎沙滩、天神浴池、精灵坠崖</w:t>
      </w:r>
    </w:p>
    <w:p w14:paraId="2DD38194">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0" w:lineRule="atLeast"/>
        <w:ind w:right="0"/>
        <w:jc w:val="both"/>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w:t>
      </w:r>
      <w:r>
        <w:rPr>
          <w:rFonts w:hint="eastAsia" w:ascii="微软雅黑" w:hAnsi="微软雅黑" w:eastAsia="微软雅黑" w:cs="微软雅黑"/>
          <w:b/>
          <w:bCs/>
          <w:color w:val="000000"/>
          <w:sz w:val="24"/>
          <w:szCs w:val="24"/>
          <w:lang w:val="en-US" w:eastAsia="zh-CN"/>
        </w:rPr>
        <w:t>海上浮台浮潜</w:t>
      </w:r>
      <w:r>
        <w:rPr>
          <w:rFonts w:hint="eastAsia" w:ascii="微软雅黑" w:hAnsi="微软雅黑" w:eastAsia="微软雅黑" w:cs="微软雅黑"/>
          <w:color w:val="000000"/>
          <w:sz w:val="24"/>
          <w:szCs w:val="24"/>
          <w:lang w:val="en-US" w:eastAsia="zh-CN"/>
        </w:rPr>
        <w:t>】特别为您安排浮潜：此地有最清澈的水晶海域，观赏各式热带鱼及缤纷的软硬珊瑚礁，还有最适合浮潜的 水温，在海上浮潜与美丽的鱼群一同嬉戏，深深地沉醉在大海的怀抱。</w:t>
      </w:r>
    </w:p>
    <w:p w14:paraId="45D1F588">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0" w:lineRule="atLeast"/>
        <w:ind w:right="0"/>
        <w:jc w:val="both"/>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w:t>
      </w:r>
      <w:r>
        <w:rPr>
          <w:rFonts w:hint="eastAsia" w:ascii="微软雅黑" w:hAnsi="微软雅黑" w:eastAsia="微软雅黑" w:cs="微软雅黑"/>
          <w:b/>
          <w:bCs/>
          <w:color w:val="000000"/>
          <w:sz w:val="24"/>
          <w:szCs w:val="24"/>
          <w:lang w:val="en-US" w:eastAsia="zh-CN"/>
        </w:rPr>
        <w:t>免费独木舟</w:t>
      </w:r>
      <w:r>
        <w:rPr>
          <w:rFonts w:hint="eastAsia" w:ascii="微软雅黑" w:hAnsi="微软雅黑" w:eastAsia="微软雅黑" w:cs="微软雅黑"/>
          <w:color w:val="000000"/>
          <w:sz w:val="24"/>
          <w:szCs w:val="24"/>
          <w:lang w:val="en-US" w:eastAsia="zh-CN"/>
        </w:rPr>
        <w:t>】:来到这里，无论你是独木舟高手或菜鸟，接受行前的教练说明，穿上救生装备，拿好划桨，准备出发啰!巴厘岛的海、巴厘岛的云彩、巴厘岛人的热情，绝对让您不须此行。</w:t>
      </w:r>
    </w:p>
    <w:p w14:paraId="09002F60">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0" w:lineRule="atLeast"/>
        <w:ind w:right="0"/>
        <w:jc w:val="both"/>
        <w:textAlignment w:val="auto"/>
        <w:rPr>
          <w:rFonts w:hint="eastAsia" w:ascii="微软雅黑" w:hAnsi="微软雅黑" w:eastAsia="微软雅黑" w:cs="微软雅黑"/>
          <w:color w:val="000000"/>
          <w:sz w:val="24"/>
          <w:szCs w:val="24"/>
          <w:lang w:val="en-US" w:eastAsia="zh-CN"/>
        </w:rPr>
      </w:pPr>
    </w:p>
    <w:tbl>
      <w:tblPr>
        <w:tblStyle w:val="7"/>
        <w:tblpPr w:leftFromText="180" w:rightFromText="180" w:vertAnchor="text" w:horzAnchor="page" w:tblpX="803" w:tblpY="289"/>
        <w:tblOverlap w:val="never"/>
        <w:tblW w:w="10530" w:type="dxa"/>
        <w:tblInd w:w="0" w:type="dxa"/>
        <w:tblBorders>
          <w:top w:val="single" w:color="0C0C0C" w:themeColor="text1" w:themeTint="F2" w:sz="4" w:space="0"/>
          <w:left w:val="single" w:color="0C0C0C" w:themeColor="text1" w:themeTint="F2" w:sz="4" w:space="0"/>
          <w:bottom w:val="single" w:color="0C0C0C" w:themeColor="text1" w:themeTint="F2" w:sz="4" w:space="0"/>
          <w:right w:val="single" w:color="0C0C0C" w:themeColor="text1" w:themeTint="F2" w:sz="4" w:space="0"/>
          <w:insideH w:val="single" w:color="0C0C0C" w:themeColor="text1" w:themeTint="F2" w:sz="4" w:space="0"/>
          <w:insideV w:val="single" w:color="0C0C0C" w:themeColor="text1" w:themeTint="F2" w:sz="4" w:space="0"/>
        </w:tblBorders>
        <w:tblLayout w:type="fixed"/>
        <w:tblCellMar>
          <w:top w:w="0" w:type="dxa"/>
          <w:left w:w="108" w:type="dxa"/>
          <w:bottom w:w="0" w:type="dxa"/>
          <w:right w:w="108" w:type="dxa"/>
        </w:tblCellMar>
      </w:tblPr>
      <w:tblGrid>
        <w:gridCol w:w="1093"/>
        <w:gridCol w:w="1424"/>
        <w:gridCol w:w="2100"/>
        <w:gridCol w:w="2582"/>
        <w:gridCol w:w="3331"/>
      </w:tblGrid>
      <w:tr w14:paraId="1CC19581">
        <w:tblPrEx>
          <w:tblBorders>
            <w:top w:val="single" w:color="0C0C0C" w:themeColor="text1" w:themeTint="F2" w:sz="4" w:space="0"/>
            <w:left w:val="single" w:color="0C0C0C" w:themeColor="text1" w:themeTint="F2" w:sz="4" w:space="0"/>
            <w:bottom w:val="single" w:color="0C0C0C" w:themeColor="text1" w:themeTint="F2" w:sz="4" w:space="0"/>
            <w:right w:val="single" w:color="0C0C0C" w:themeColor="text1" w:themeTint="F2" w:sz="4" w:space="0"/>
            <w:insideH w:val="single" w:color="0C0C0C" w:themeColor="text1" w:themeTint="F2" w:sz="4" w:space="0"/>
            <w:insideV w:val="single" w:color="0C0C0C" w:themeColor="text1" w:themeTint="F2" w:sz="4" w:space="0"/>
          </w:tblBorders>
          <w:tblCellMar>
            <w:top w:w="0" w:type="dxa"/>
            <w:left w:w="108" w:type="dxa"/>
            <w:bottom w:w="0" w:type="dxa"/>
            <w:right w:w="108" w:type="dxa"/>
          </w:tblCellMar>
        </w:tblPrEx>
        <w:trPr>
          <w:trHeight w:val="515" w:hRule="atLeast"/>
        </w:trPr>
        <w:tc>
          <w:tcPr>
            <w:tcW w:w="1093" w:type="dxa"/>
            <w:vMerge w:val="restart"/>
            <w:tcBorders>
              <w:tl2br w:val="nil"/>
              <w:tr2bl w:val="nil"/>
            </w:tcBorders>
            <w:shd w:val="clear" w:color="auto" w:fill="E97132" w:themeFill="accent2"/>
            <w:vAlign w:val="center"/>
          </w:tcPr>
          <w:p w14:paraId="7F9D8152">
            <w:pPr>
              <w:keepNext w:val="0"/>
              <w:keepLines w:val="0"/>
              <w:suppressLineNumbers w:val="0"/>
              <w:spacing w:before="0" w:beforeAutospacing="0" w:after="0" w:afterAutospacing="0"/>
              <w:ind w:left="0" w:right="0"/>
              <w:jc w:val="center"/>
              <w:rPr>
                <w:rFonts w:hint="eastAsia" w:ascii="微软雅黑" w:hAnsi="微软雅黑" w:eastAsia="微软雅黑" w:cs="微软雅黑"/>
                <w:b/>
                <w:bCs/>
                <w:color w:val="030102"/>
                <w:sz w:val="24"/>
                <w:lang w:eastAsia="zh-CN"/>
              </w:rPr>
            </w:pPr>
            <w:r>
              <w:rPr>
                <w:rFonts w:hint="eastAsia" w:ascii="微软雅黑" w:hAnsi="微软雅黑" w:eastAsia="微软雅黑" w:cs="微软雅黑"/>
                <w:b/>
                <w:bCs/>
                <w:color w:val="FFFFFF" w:themeColor="background1"/>
                <w:sz w:val="24"/>
                <w14:textFill>
                  <w14:solidFill>
                    <w14:schemeClr w14:val="bg1"/>
                  </w14:solidFill>
                </w14:textFill>
              </w:rPr>
              <w:t>D</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4</w:t>
            </w:r>
          </w:p>
        </w:tc>
        <w:tc>
          <w:tcPr>
            <w:tcW w:w="9437" w:type="dxa"/>
            <w:gridSpan w:val="4"/>
            <w:tcBorders>
              <w:tl2br w:val="nil"/>
              <w:tr2bl w:val="nil"/>
            </w:tcBorders>
            <w:shd w:val="clear" w:color="auto" w:fill="EACFCC"/>
          </w:tcPr>
          <w:p w14:paraId="0AD6B1D0">
            <w:pPr>
              <w:rPr>
                <w:rFonts w:hint="default" w:ascii="微软雅黑" w:hAnsi="微软雅黑" w:eastAsia="微软雅黑" w:cs="微软雅黑"/>
                <w:b/>
                <w:bCs/>
                <w:color w:val="030102"/>
                <w:sz w:val="24"/>
                <w:lang w:val="en-US" w:eastAsia="zh-CN"/>
              </w:rPr>
            </w:pPr>
            <w:r>
              <w:rPr>
                <w:rFonts w:hint="eastAsia" w:ascii="微软雅黑" w:hAnsi="微软雅黑" w:eastAsia="微软雅黑" w:cs="微软雅黑"/>
                <w:b/>
                <w:bCs/>
                <w:color w:val="030102"/>
                <w:sz w:val="24"/>
                <w:lang w:val="en-US" w:eastAsia="zh-CN"/>
              </w:rPr>
              <w:t>自由活动</w:t>
            </w:r>
            <w:r>
              <w:rPr>
                <w:rFonts w:hint="eastAsia" w:ascii="微软雅黑" w:hAnsi="微软雅黑" w:eastAsia="微软雅黑" w:cs="微软雅黑"/>
                <w:b/>
                <w:bCs/>
                <w:color w:val="030102"/>
                <w:kern w:val="0"/>
                <w:sz w:val="24"/>
                <w:lang w:val="en-US" w:eastAsia="zh-CN"/>
              </w:rPr>
              <w:t>（不含车、导游）</w:t>
            </w:r>
          </w:p>
        </w:tc>
      </w:tr>
      <w:tr w14:paraId="7784A152">
        <w:tblPrEx>
          <w:tblBorders>
            <w:top w:val="single" w:color="0C0C0C" w:themeColor="text1" w:themeTint="F2" w:sz="4" w:space="0"/>
            <w:left w:val="single" w:color="0C0C0C" w:themeColor="text1" w:themeTint="F2" w:sz="4" w:space="0"/>
            <w:bottom w:val="single" w:color="0C0C0C" w:themeColor="text1" w:themeTint="F2" w:sz="4" w:space="0"/>
            <w:right w:val="single" w:color="0C0C0C" w:themeColor="text1" w:themeTint="F2" w:sz="4" w:space="0"/>
            <w:insideH w:val="single" w:color="0C0C0C" w:themeColor="text1" w:themeTint="F2" w:sz="4" w:space="0"/>
            <w:insideV w:val="single" w:color="0C0C0C" w:themeColor="text1" w:themeTint="F2" w:sz="4" w:space="0"/>
          </w:tblBorders>
          <w:tblCellMar>
            <w:top w:w="0" w:type="dxa"/>
            <w:left w:w="108" w:type="dxa"/>
            <w:bottom w:w="0" w:type="dxa"/>
            <w:right w:w="108" w:type="dxa"/>
          </w:tblCellMar>
        </w:tblPrEx>
        <w:trPr>
          <w:trHeight w:val="524" w:hRule="atLeast"/>
        </w:trPr>
        <w:tc>
          <w:tcPr>
            <w:tcW w:w="1093" w:type="dxa"/>
            <w:vMerge w:val="continue"/>
            <w:tcBorders>
              <w:tl2br w:val="nil"/>
              <w:tr2bl w:val="nil"/>
            </w:tcBorders>
            <w:shd w:val="clear" w:color="auto" w:fill="E97132" w:themeFill="accent2"/>
          </w:tcPr>
          <w:p w14:paraId="5DD1986A">
            <w:pPr>
              <w:keepNext w:val="0"/>
              <w:keepLines w:val="0"/>
              <w:suppressLineNumbers w:val="0"/>
              <w:spacing w:before="0" w:beforeAutospacing="0" w:after="0" w:afterAutospacing="0"/>
              <w:ind w:left="0" w:right="0"/>
              <w:rPr>
                <w:rFonts w:hint="default" w:ascii="微软雅黑" w:hAnsi="微软雅黑" w:eastAsia="微软雅黑" w:cs="微软雅黑"/>
                <w:b/>
                <w:bCs/>
                <w:color w:val="000000"/>
                <w:sz w:val="24"/>
              </w:rPr>
            </w:pPr>
          </w:p>
        </w:tc>
        <w:tc>
          <w:tcPr>
            <w:tcW w:w="1424" w:type="dxa"/>
            <w:tcBorders>
              <w:tl2br w:val="nil"/>
              <w:tr2bl w:val="nil"/>
            </w:tcBorders>
            <w:vAlign w:val="center"/>
          </w:tcPr>
          <w:p w14:paraId="58699902">
            <w:pPr>
              <w:keepNext w:val="0"/>
              <w:keepLines w:val="0"/>
              <w:suppressLineNumbers w:val="0"/>
              <w:spacing w:before="0" w:beforeAutospacing="0" w:after="0" w:afterAutospacing="0" w:line="360" w:lineRule="exact"/>
              <w:ind w:left="0" w:right="0"/>
              <w:rPr>
                <w:rFonts w:hint="eastAsia" w:ascii="微软雅黑" w:hAnsi="微软雅黑" w:eastAsia="微软雅黑" w:cs="微软雅黑"/>
                <w:b/>
                <w:bCs/>
                <w:color w:val="000000"/>
                <w:sz w:val="24"/>
                <w:lang w:eastAsia="zh-CN"/>
              </w:rPr>
            </w:pPr>
            <w:r>
              <w:rPr>
                <w:rFonts w:hint="eastAsia" w:ascii="微软雅黑" w:hAnsi="微软雅黑" w:eastAsia="微软雅黑" w:cs="微软雅黑"/>
                <w:b/>
                <w:bCs/>
                <w:color w:val="000000"/>
                <w:sz w:val="24"/>
              </w:rPr>
              <w:t>早餐：</w:t>
            </w:r>
            <w:r>
              <w:rPr>
                <w:rFonts w:hint="eastAsia" w:ascii="微软雅黑" w:hAnsi="微软雅黑" w:eastAsia="微软雅黑" w:cs="微软雅黑"/>
                <w:b/>
                <w:bCs/>
                <w:color w:val="000000"/>
                <w:sz w:val="24"/>
                <w:lang w:val="en-US" w:eastAsia="zh-CN"/>
              </w:rPr>
              <w:t>自理</w:t>
            </w:r>
          </w:p>
        </w:tc>
        <w:tc>
          <w:tcPr>
            <w:tcW w:w="2100" w:type="dxa"/>
            <w:tcBorders>
              <w:tl2br w:val="nil"/>
              <w:tr2bl w:val="nil"/>
            </w:tcBorders>
            <w:vAlign w:val="center"/>
          </w:tcPr>
          <w:p w14:paraId="56F9E960">
            <w:pPr>
              <w:keepNext w:val="0"/>
              <w:keepLines w:val="0"/>
              <w:suppressLineNumbers w:val="0"/>
              <w:spacing w:before="0" w:beforeAutospacing="0" w:after="0" w:afterAutospacing="0" w:line="360" w:lineRule="exact"/>
              <w:ind w:left="0" w:leftChars="0" w:right="0" w:rightChars="0"/>
              <w:rPr>
                <w:rFonts w:hint="default" w:ascii="微软雅黑" w:hAnsi="微软雅黑" w:eastAsia="微软雅黑" w:cs="微软雅黑"/>
                <w:b/>
                <w:bCs/>
                <w:color w:val="000000"/>
                <w:sz w:val="24"/>
                <w:lang w:val="en-US" w:eastAsia="zh-CN"/>
              </w:rPr>
            </w:pPr>
            <w:r>
              <w:rPr>
                <w:rFonts w:hint="eastAsia" w:ascii="微软雅黑" w:hAnsi="微软雅黑" w:eastAsia="微软雅黑" w:cs="微软雅黑"/>
                <w:b/>
                <w:bCs/>
                <w:color w:val="000000"/>
                <w:sz w:val="24"/>
              </w:rPr>
              <w:t>午餐：</w:t>
            </w:r>
            <w:r>
              <w:rPr>
                <w:rFonts w:hint="eastAsia" w:ascii="微软雅黑" w:hAnsi="微软雅黑" w:eastAsia="微软雅黑" w:cs="微软雅黑"/>
                <w:b/>
                <w:bCs/>
                <w:color w:val="000000"/>
                <w:sz w:val="24"/>
                <w:lang w:val="en-US" w:eastAsia="zh-CN"/>
              </w:rPr>
              <w:t>自理</w:t>
            </w:r>
          </w:p>
        </w:tc>
        <w:tc>
          <w:tcPr>
            <w:tcW w:w="2582" w:type="dxa"/>
            <w:tcBorders>
              <w:tl2br w:val="nil"/>
              <w:tr2bl w:val="nil"/>
            </w:tcBorders>
            <w:vAlign w:val="center"/>
          </w:tcPr>
          <w:p w14:paraId="547F3F6A">
            <w:pPr>
              <w:keepNext w:val="0"/>
              <w:keepLines w:val="0"/>
              <w:suppressLineNumbers w:val="0"/>
              <w:spacing w:before="0" w:beforeAutospacing="0" w:after="0" w:afterAutospacing="0" w:line="360" w:lineRule="exact"/>
              <w:ind w:left="0" w:leftChars="0" w:right="0" w:rightChars="0"/>
              <w:rPr>
                <w:rFonts w:hint="default" w:ascii="微软雅黑" w:hAnsi="微软雅黑" w:eastAsia="微软雅黑" w:cs="微软雅黑"/>
                <w:b/>
                <w:bCs/>
                <w:color w:val="000000"/>
                <w:sz w:val="24"/>
                <w:lang w:val="en-US" w:eastAsia="zh-CN"/>
              </w:rPr>
            </w:pPr>
            <w:r>
              <w:rPr>
                <w:rFonts w:hint="eastAsia" w:ascii="微软雅黑" w:hAnsi="微软雅黑" w:eastAsia="微软雅黑" w:cs="微软雅黑"/>
                <w:b/>
                <w:bCs/>
                <w:color w:val="000000"/>
                <w:sz w:val="24"/>
              </w:rPr>
              <w:t>晚餐：</w:t>
            </w:r>
            <w:r>
              <w:rPr>
                <w:rFonts w:hint="eastAsia" w:ascii="微软雅黑" w:hAnsi="微软雅黑" w:eastAsia="微软雅黑" w:cs="微软雅黑"/>
                <w:b/>
                <w:bCs/>
                <w:color w:val="000000"/>
                <w:sz w:val="24"/>
                <w:lang w:val="en-US" w:eastAsia="zh-CN"/>
              </w:rPr>
              <w:t>自理</w:t>
            </w:r>
          </w:p>
        </w:tc>
        <w:tc>
          <w:tcPr>
            <w:tcW w:w="3331" w:type="dxa"/>
            <w:tcBorders>
              <w:tl2br w:val="nil"/>
              <w:tr2bl w:val="nil"/>
            </w:tcBorders>
            <w:vAlign w:val="center"/>
          </w:tcPr>
          <w:p w14:paraId="5A703C0F">
            <w:pPr>
              <w:keepNext w:val="0"/>
              <w:keepLines w:val="0"/>
              <w:widowControl/>
              <w:suppressLineNumbers w:val="0"/>
              <w:adjustRightInd w:val="0"/>
              <w:snapToGrid w:val="0"/>
              <w:spacing w:before="0" w:beforeAutospacing="0" w:after="0" w:afterAutospacing="0" w:line="360" w:lineRule="exact"/>
              <w:ind w:left="0" w:right="0"/>
              <w:jc w:val="left"/>
              <w:rPr>
                <w:rFonts w:hint="default" w:ascii="微软雅黑" w:hAnsi="微软雅黑" w:eastAsia="微软雅黑" w:cs="微软雅黑"/>
                <w:b/>
                <w:bCs/>
                <w:color w:val="000000"/>
                <w:sz w:val="24"/>
                <w:lang w:val="en-US" w:eastAsia="zh-CN"/>
              </w:rPr>
            </w:pPr>
            <w:r>
              <w:rPr>
                <w:rFonts w:hint="eastAsia" w:ascii="微软雅黑" w:hAnsi="微软雅黑" w:eastAsia="微软雅黑" w:cs="微软雅黑"/>
                <w:b/>
                <w:bCs/>
                <w:color w:val="0D0D0D" w:themeColor="text1" w:themeTint="F2"/>
                <w:kern w:val="0"/>
                <w:sz w:val="24"/>
                <w14:textFill>
                  <w14:solidFill>
                    <w14:schemeClr w14:val="tx1">
                      <w14:lumMod w14:val="95000"/>
                      <w14:lumOff w14:val="5000"/>
                    </w14:schemeClr>
                  </w14:solidFill>
                </w14:textFill>
              </w:rPr>
              <w:t>住：</w:t>
            </w:r>
            <w:r>
              <w:rPr>
                <w:rFonts w:hint="eastAsia" w:ascii="微软雅黑" w:hAnsi="微软雅黑" w:eastAsia="微软雅黑" w:cs="微软雅黑"/>
                <w:b/>
                <w:bCs/>
                <w:color w:val="0D0D0D" w:themeColor="text1" w:themeTint="F2"/>
                <w:kern w:val="0"/>
                <w:sz w:val="24"/>
                <w:lang w:val="en-US" w:eastAsia="zh-CN"/>
                <w14:textFill>
                  <w14:solidFill>
                    <w14:schemeClr w14:val="tx1">
                      <w14:lumMod w14:val="95000"/>
                      <w14:lumOff w14:val="5000"/>
                    </w14:schemeClr>
                  </w14:solidFill>
                </w14:textFill>
              </w:rPr>
              <w:t>巴厘岛国际五星酒店</w:t>
            </w:r>
          </w:p>
        </w:tc>
      </w:tr>
    </w:tbl>
    <w:p w14:paraId="22929E72">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0" w:lineRule="atLeast"/>
        <w:ind w:left="0" w:right="0" w:firstLine="480" w:firstLineChars="200"/>
        <w:jc w:val="both"/>
        <w:textAlignment w:val="auto"/>
        <w:rPr>
          <w:rFonts w:hint="default"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自由活动不含车不含导游 (可与导游参加自费)</w:t>
      </w:r>
    </w:p>
    <w:tbl>
      <w:tblPr>
        <w:tblStyle w:val="7"/>
        <w:tblpPr w:leftFromText="180" w:rightFromText="180" w:vertAnchor="text" w:horzAnchor="page" w:tblpX="803" w:tblpY="289"/>
        <w:tblOverlap w:val="never"/>
        <w:tblW w:w="10530" w:type="dxa"/>
        <w:tblInd w:w="0" w:type="dxa"/>
        <w:tblBorders>
          <w:top w:val="single" w:color="0C0C0C" w:themeColor="text1" w:themeTint="F2" w:sz="4" w:space="0"/>
          <w:left w:val="single" w:color="0C0C0C" w:themeColor="text1" w:themeTint="F2" w:sz="4" w:space="0"/>
          <w:bottom w:val="single" w:color="0C0C0C" w:themeColor="text1" w:themeTint="F2" w:sz="4" w:space="0"/>
          <w:right w:val="single" w:color="0C0C0C" w:themeColor="text1" w:themeTint="F2" w:sz="4" w:space="0"/>
          <w:insideH w:val="single" w:color="0C0C0C" w:themeColor="text1" w:themeTint="F2" w:sz="4" w:space="0"/>
          <w:insideV w:val="single" w:color="0C0C0C" w:themeColor="text1" w:themeTint="F2" w:sz="4" w:space="0"/>
        </w:tblBorders>
        <w:tblLayout w:type="fixed"/>
        <w:tblCellMar>
          <w:top w:w="0" w:type="dxa"/>
          <w:left w:w="108" w:type="dxa"/>
          <w:bottom w:w="0" w:type="dxa"/>
          <w:right w:w="108" w:type="dxa"/>
        </w:tblCellMar>
      </w:tblPr>
      <w:tblGrid>
        <w:gridCol w:w="1093"/>
        <w:gridCol w:w="1424"/>
        <w:gridCol w:w="2100"/>
        <w:gridCol w:w="2582"/>
        <w:gridCol w:w="3331"/>
      </w:tblGrid>
      <w:tr w14:paraId="5F697331">
        <w:tblPrEx>
          <w:tblBorders>
            <w:top w:val="single" w:color="0C0C0C" w:themeColor="text1" w:themeTint="F2" w:sz="4" w:space="0"/>
            <w:left w:val="single" w:color="0C0C0C" w:themeColor="text1" w:themeTint="F2" w:sz="4" w:space="0"/>
            <w:bottom w:val="single" w:color="0C0C0C" w:themeColor="text1" w:themeTint="F2" w:sz="4" w:space="0"/>
            <w:right w:val="single" w:color="0C0C0C" w:themeColor="text1" w:themeTint="F2" w:sz="4" w:space="0"/>
            <w:insideH w:val="single" w:color="0C0C0C" w:themeColor="text1" w:themeTint="F2" w:sz="4" w:space="0"/>
            <w:insideV w:val="single" w:color="0C0C0C" w:themeColor="text1" w:themeTint="F2" w:sz="4" w:space="0"/>
          </w:tblBorders>
          <w:tblCellMar>
            <w:top w:w="0" w:type="dxa"/>
            <w:left w:w="108" w:type="dxa"/>
            <w:bottom w:w="0" w:type="dxa"/>
            <w:right w:w="108" w:type="dxa"/>
          </w:tblCellMar>
        </w:tblPrEx>
        <w:trPr>
          <w:trHeight w:val="515" w:hRule="atLeast"/>
        </w:trPr>
        <w:tc>
          <w:tcPr>
            <w:tcW w:w="1093" w:type="dxa"/>
            <w:vMerge w:val="restart"/>
            <w:tcBorders>
              <w:tl2br w:val="nil"/>
              <w:tr2bl w:val="nil"/>
            </w:tcBorders>
            <w:shd w:val="clear" w:color="auto" w:fill="E97132" w:themeFill="accent2"/>
            <w:vAlign w:val="center"/>
          </w:tcPr>
          <w:p w14:paraId="37FDC803">
            <w:pPr>
              <w:keepNext w:val="0"/>
              <w:keepLines w:val="0"/>
              <w:suppressLineNumbers w:val="0"/>
              <w:spacing w:before="0" w:beforeAutospacing="0" w:after="0" w:afterAutospacing="0"/>
              <w:ind w:left="0" w:right="0"/>
              <w:jc w:val="center"/>
              <w:rPr>
                <w:rFonts w:hint="eastAsia" w:ascii="微软雅黑" w:hAnsi="微软雅黑" w:eastAsia="微软雅黑" w:cs="微软雅黑"/>
                <w:b/>
                <w:bCs/>
                <w:color w:val="030102"/>
                <w:sz w:val="24"/>
                <w:lang w:eastAsia="zh-CN"/>
              </w:rPr>
            </w:pPr>
            <w:r>
              <w:rPr>
                <w:rFonts w:hint="eastAsia" w:ascii="微软雅黑" w:hAnsi="微软雅黑" w:eastAsia="微软雅黑" w:cs="微软雅黑"/>
                <w:b/>
                <w:bCs/>
                <w:color w:val="FFFFFF" w:themeColor="background1"/>
                <w:sz w:val="24"/>
                <w14:textFill>
                  <w14:solidFill>
                    <w14:schemeClr w14:val="bg1"/>
                  </w14:solidFill>
                </w14:textFill>
              </w:rPr>
              <w:t>D</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5</w:t>
            </w:r>
          </w:p>
        </w:tc>
        <w:tc>
          <w:tcPr>
            <w:tcW w:w="9437" w:type="dxa"/>
            <w:gridSpan w:val="4"/>
            <w:tcBorders>
              <w:tl2br w:val="nil"/>
              <w:tr2bl w:val="nil"/>
            </w:tcBorders>
            <w:shd w:val="clear" w:color="auto" w:fill="EACFCC"/>
          </w:tcPr>
          <w:p w14:paraId="218DA9F3">
            <w:pPr>
              <w:rPr>
                <w:rFonts w:hint="default" w:ascii="微软雅黑" w:hAnsi="微软雅黑" w:eastAsia="微软雅黑" w:cs="微软雅黑"/>
                <w:b/>
                <w:bCs/>
                <w:color w:val="030102"/>
                <w:sz w:val="24"/>
                <w:lang w:val="en-US" w:eastAsia="zh-CN"/>
              </w:rPr>
            </w:pPr>
            <w:r>
              <w:rPr>
                <w:rFonts w:hint="eastAsia" w:ascii="微软雅黑" w:hAnsi="微软雅黑" w:eastAsia="微软雅黑" w:cs="微软雅黑"/>
                <w:b/>
                <w:bCs/>
                <w:color w:val="030102"/>
                <w:sz w:val="24"/>
                <w:lang w:val="en-US" w:eastAsia="zh-CN"/>
              </w:rPr>
              <w:t>自由活动</w:t>
            </w:r>
            <w:r>
              <w:rPr>
                <w:rFonts w:hint="eastAsia" w:ascii="微软雅黑" w:hAnsi="微软雅黑" w:eastAsia="微软雅黑" w:cs="微软雅黑"/>
                <w:b/>
                <w:bCs/>
                <w:color w:val="030102"/>
                <w:kern w:val="0"/>
                <w:sz w:val="24"/>
                <w:lang w:val="en-US" w:eastAsia="zh-CN"/>
              </w:rPr>
              <w:t>（不含车、导游）</w:t>
            </w:r>
          </w:p>
        </w:tc>
      </w:tr>
      <w:tr w14:paraId="6F902334">
        <w:tblPrEx>
          <w:tblBorders>
            <w:top w:val="single" w:color="0C0C0C" w:themeColor="text1" w:themeTint="F2" w:sz="4" w:space="0"/>
            <w:left w:val="single" w:color="0C0C0C" w:themeColor="text1" w:themeTint="F2" w:sz="4" w:space="0"/>
            <w:bottom w:val="single" w:color="0C0C0C" w:themeColor="text1" w:themeTint="F2" w:sz="4" w:space="0"/>
            <w:right w:val="single" w:color="0C0C0C" w:themeColor="text1" w:themeTint="F2" w:sz="4" w:space="0"/>
            <w:insideH w:val="single" w:color="0C0C0C" w:themeColor="text1" w:themeTint="F2" w:sz="4" w:space="0"/>
            <w:insideV w:val="single" w:color="0C0C0C" w:themeColor="text1" w:themeTint="F2" w:sz="4" w:space="0"/>
          </w:tblBorders>
          <w:tblCellMar>
            <w:top w:w="0" w:type="dxa"/>
            <w:left w:w="108" w:type="dxa"/>
            <w:bottom w:w="0" w:type="dxa"/>
            <w:right w:w="108" w:type="dxa"/>
          </w:tblCellMar>
        </w:tblPrEx>
        <w:trPr>
          <w:trHeight w:val="524" w:hRule="atLeast"/>
        </w:trPr>
        <w:tc>
          <w:tcPr>
            <w:tcW w:w="1093" w:type="dxa"/>
            <w:vMerge w:val="continue"/>
            <w:tcBorders>
              <w:tl2br w:val="nil"/>
              <w:tr2bl w:val="nil"/>
            </w:tcBorders>
            <w:shd w:val="clear" w:color="auto" w:fill="E97132" w:themeFill="accent2"/>
          </w:tcPr>
          <w:p w14:paraId="08BF4BE6">
            <w:pPr>
              <w:keepNext w:val="0"/>
              <w:keepLines w:val="0"/>
              <w:suppressLineNumbers w:val="0"/>
              <w:spacing w:before="0" w:beforeAutospacing="0" w:after="0" w:afterAutospacing="0"/>
              <w:ind w:left="0" w:right="0"/>
              <w:rPr>
                <w:rFonts w:hint="default" w:ascii="微软雅黑" w:hAnsi="微软雅黑" w:eastAsia="微软雅黑" w:cs="微软雅黑"/>
                <w:b/>
                <w:bCs/>
                <w:color w:val="000000"/>
                <w:sz w:val="24"/>
              </w:rPr>
            </w:pPr>
          </w:p>
        </w:tc>
        <w:tc>
          <w:tcPr>
            <w:tcW w:w="1424" w:type="dxa"/>
            <w:tcBorders>
              <w:tl2br w:val="nil"/>
              <w:tr2bl w:val="nil"/>
            </w:tcBorders>
            <w:vAlign w:val="center"/>
          </w:tcPr>
          <w:p w14:paraId="08D28BFD">
            <w:pPr>
              <w:keepNext w:val="0"/>
              <w:keepLines w:val="0"/>
              <w:suppressLineNumbers w:val="0"/>
              <w:spacing w:before="0" w:beforeAutospacing="0" w:after="0" w:afterAutospacing="0" w:line="360" w:lineRule="exact"/>
              <w:ind w:left="0" w:right="0"/>
              <w:rPr>
                <w:rFonts w:hint="eastAsia" w:ascii="微软雅黑" w:hAnsi="微软雅黑" w:eastAsia="微软雅黑" w:cs="微软雅黑"/>
                <w:b/>
                <w:bCs/>
                <w:color w:val="000000"/>
                <w:sz w:val="24"/>
                <w:lang w:eastAsia="zh-CN"/>
              </w:rPr>
            </w:pPr>
            <w:r>
              <w:rPr>
                <w:rFonts w:hint="eastAsia" w:ascii="微软雅黑" w:hAnsi="微软雅黑" w:eastAsia="微软雅黑" w:cs="微软雅黑"/>
                <w:b/>
                <w:bCs/>
                <w:color w:val="000000"/>
                <w:sz w:val="24"/>
              </w:rPr>
              <w:t>早餐：</w:t>
            </w:r>
            <w:r>
              <w:rPr>
                <w:rFonts w:hint="eastAsia" w:ascii="微软雅黑" w:hAnsi="微软雅黑" w:eastAsia="微软雅黑" w:cs="微软雅黑"/>
                <w:b/>
                <w:bCs/>
                <w:color w:val="000000"/>
                <w:sz w:val="24"/>
                <w:lang w:val="en-US" w:eastAsia="zh-CN"/>
              </w:rPr>
              <w:t>自理</w:t>
            </w:r>
          </w:p>
        </w:tc>
        <w:tc>
          <w:tcPr>
            <w:tcW w:w="2100" w:type="dxa"/>
            <w:tcBorders>
              <w:tl2br w:val="nil"/>
              <w:tr2bl w:val="nil"/>
            </w:tcBorders>
            <w:vAlign w:val="center"/>
          </w:tcPr>
          <w:p w14:paraId="39367B92">
            <w:pPr>
              <w:keepNext w:val="0"/>
              <w:keepLines w:val="0"/>
              <w:suppressLineNumbers w:val="0"/>
              <w:spacing w:before="0" w:beforeAutospacing="0" w:after="0" w:afterAutospacing="0" w:line="360" w:lineRule="exact"/>
              <w:ind w:left="0" w:leftChars="0" w:right="0" w:rightChars="0"/>
              <w:rPr>
                <w:rFonts w:hint="default" w:ascii="微软雅黑" w:hAnsi="微软雅黑" w:eastAsia="微软雅黑" w:cs="微软雅黑"/>
                <w:b/>
                <w:bCs/>
                <w:color w:val="000000"/>
                <w:sz w:val="24"/>
                <w:lang w:val="en-US" w:eastAsia="zh-CN"/>
              </w:rPr>
            </w:pPr>
            <w:r>
              <w:rPr>
                <w:rFonts w:hint="eastAsia" w:ascii="微软雅黑" w:hAnsi="微软雅黑" w:eastAsia="微软雅黑" w:cs="微软雅黑"/>
                <w:b/>
                <w:bCs/>
                <w:color w:val="000000"/>
                <w:sz w:val="24"/>
              </w:rPr>
              <w:t>午餐：</w:t>
            </w:r>
            <w:r>
              <w:rPr>
                <w:rFonts w:hint="eastAsia" w:ascii="微软雅黑" w:hAnsi="微软雅黑" w:eastAsia="微软雅黑" w:cs="微软雅黑"/>
                <w:b/>
                <w:bCs/>
                <w:color w:val="000000"/>
                <w:sz w:val="24"/>
                <w:lang w:val="en-US" w:eastAsia="zh-CN"/>
              </w:rPr>
              <w:t>自理</w:t>
            </w:r>
          </w:p>
        </w:tc>
        <w:tc>
          <w:tcPr>
            <w:tcW w:w="2582" w:type="dxa"/>
            <w:tcBorders>
              <w:tl2br w:val="nil"/>
              <w:tr2bl w:val="nil"/>
            </w:tcBorders>
            <w:vAlign w:val="center"/>
          </w:tcPr>
          <w:p w14:paraId="740F51B0">
            <w:pPr>
              <w:keepNext w:val="0"/>
              <w:keepLines w:val="0"/>
              <w:suppressLineNumbers w:val="0"/>
              <w:spacing w:before="0" w:beforeAutospacing="0" w:after="0" w:afterAutospacing="0" w:line="360" w:lineRule="exact"/>
              <w:ind w:left="0" w:leftChars="0" w:right="0" w:rightChars="0"/>
              <w:rPr>
                <w:rFonts w:hint="default" w:ascii="微软雅黑" w:hAnsi="微软雅黑" w:eastAsia="微软雅黑" w:cs="微软雅黑"/>
                <w:b/>
                <w:bCs/>
                <w:color w:val="000000"/>
                <w:sz w:val="24"/>
                <w:lang w:val="en-US" w:eastAsia="zh-CN"/>
              </w:rPr>
            </w:pPr>
            <w:r>
              <w:rPr>
                <w:rFonts w:hint="eastAsia" w:ascii="微软雅黑" w:hAnsi="微软雅黑" w:eastAsia="微软雅黑" w:cs="微软雅黑"/>
                <w:b/>
                <w:bCs/>
                <w:color w:val="000000"/>
                <w:sz w:val="24"/>
              </w:rPr>
              <w:t>晚餐：</w:t>
            </w:r>
            <w:r>
              <w:rPr>
                <w:rFonts w:hint="eastAsia" w:ascii="微软雅黑" w:hAnsi="微软雅黑" w:eastAsia="微软雅黑" w:cs="微软雅黑"/>
                <w:b/>
                <w:bCs/>
                <w:color w:val="000000"/>
                <w:sz w:val="24"/>
                <w:lang w:val="en-US" w:eastAsia="zh-CN"/>
              </w:rPr>
              <w:t>自理</w:t>
            </w:r>
          </w:p>
        </w:tc>
        <w:tc>
          <w:tcPr>
            <w:tcW w:w="3331" w:type="dxa"/>
            <w:tcBorders>
              <w:tl2br w:val="nil"/>
              <w:tr2bl w:val="nil"/>
            </w:tcBorders>
            <w:vAlign w:val="center"/>
          </w:tcPr>
          <w:p w14:paraId="0FE1F7F5">
            <w:pPr>
              <w:keepNext w:val="0"/>
              <w:keepLines w:val="0"/>
              <w:widowControl/>
              <w:suppressLineNumbers w:val="0"/>
              <w:adjustRightInd w:val="0"/>
              <w:snapToGrid w:val="0"/>
              <w:spacing w:before="0" w:beforeAutospacing="0" w:after="0" w:afterAutospacing="0" w:line="360" w:lineRule="exact"/>
              <w:ind w:left="0" w:right="0"/>
              <w:jc w:val="left"/>
              <w:rPr>
                <w:rFonts w:hint="default" w:ascii="微软雅黑" w:hAnsi="微软雅黑" w:eastAsia="微软雅黑" w:cs="微软雅黑"/>
                <w:b/>
                <w:bCs/>
                <w:color w:val="000000"/>
                <w:sz w:val="24"/>
                <w:lang w:val="en-US" w:eastAsia="zh-CN"/>
              </w:rPr>
            </w:pPr>
            <w:r>
              <w:rPr>
                <w:rFonts w:hint="eastAsia" w:ascii="微软雅黑" w:hAnsi="微软雅黑" w:eastAsia="微软雅黑" w:cs="微软雅黑"/>
                <w:b/>
                <w:bCs/>
                <w:color w:val="0D0D0D" w:themeColor="text1" w:themeTint="F2"/>
                <w:kern w:val="0"/>
                <w:sz w:val="24"/>
                <w14:textFill>
                  <w14:solidFill>
                    <w14:schemeClr w14:val="tx1">
                      <w14:lumMod w14:val="95000"/>
                      <w14:lumOff w14:val="5000"/>
                    </w14:schemeClr>
                  </w14:solidFill>
                </w14:textFill>
              </w:rPr>
              <w:t>住：</w:t>
            </w:r>
            <w:r>
              <w:rPr>
                <w:rFonts w:hint="eastAsia" w:ascii="微软雅黑" w:hAnsi="微软雅黑" w:eastAsia="微软雅黑" w:cs="微软雅黑"/>
                <w:b/>
                <w:bCs/>
                <w:color w:val="0D0D0D" w:themeColor="text1" w:themeTint="F2"/>
                <w:kern w:val="0"/>
                <w:sz w:val="24"/>
                <w:lang w:val="en-US" w:eastAsia="zh-CN"/>
                <w14:textFill>
                  <w14:solidFill>
                    <w14:schemeClr w14:val="tx1">
                      <w14:lumMod w14:val="95000"/>
                      <w14:lumOff w14:val="5000"/>
                    </w14:schemeClr>
                  </w14:solidFill>
                </w14:textFill>
              </w:rPr>
              <w:t>巴厘岛国际五星酒店</w:t>
            </w:r>
          </w:p>
        </w:tc>
      </w:tr>
    </w:tbl>
    <w:p w14:paraId="3EF378EA">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0" w:lineRule="atLeast"/>
        <w:ind w:left="0" w:right="0" w:firstLine="480" w:firstLineChars="200"/>
        <w:jc w:val="both"/>
        <w:textAlignment w:val="auto"/>
        <w:rPr>
          <w:rFonts w:hint="eastAsia"/>
        </w:rPr>
      </w:pPr>
      <w:r>
        <w:rPr>
          <w:rFonts w:hint="eastAsia" w:ascii="微软雅黑" w:hAnsi="微软雅黑" w:eastAsia="微软雅黑" w:cs="微软雅黑"/>
          <w:color w:val="000000"/>
          <w:sz w:val="24"/>
          <w:szCs w:val="24"/>
          <w:lang w:val="en-US" w:eastAsia="zh-CN"/>
        </w:rPr>
        <w:t>自由活动不含车不含导游 (可与导游参加自费)</w:t>
      </w:r>
    </w:p>
    <w:tbl>
      <w:tblPr>
        <w:tblStyle w:val="7"/>
        <w:tblpPr w:leftFromText="180" w:rightFromText="180" w:vertAnchor="text" w:horzAnchor="page" w:tblpX="803" w:tblpY="289"/>
        <w:tblOverlap w:val="never"/>
        <w:tblW w:w="10530" w:type="dxa"/>
        <w:tblInd w:w="0" w:type="dxa"/>
        <w:tblBorders>
          <w:top w:val="single" w:color="0C0C0C" w:themeColor="text1" w:themeTint="F2" w:sz="4" w:space="0"/>
          <w:left w:val="single" w:color="0C0C0C" w:themeColor="text1" w:themeTint="F2" w:sz="4" w:space="0"/>
          <w:bottom w:val="single" w:color="0C0C0C" w:themeColor="text1" w:themeTint="F2" w:sz="4" w:space="0"/>
          <w:right w:val="single" w:color="0C0C0C" w:themeColor="text1" w:themeTint="F2" w:sz="4" w:space="0"/>
          <w:insideH w:val="single" w:color="0C0C0C" w:themeColor="text1" w:themeTint="F2" w:sz="4" w:space="0"/>
          <w:insideV w:val="single" w:color="0C0C0C" w:themeColor="text1" w:themeTint="F2" w:sz="4" w:space="0"/>
        </w:tblBorders>
        <w:tblLayout w:type="fixed"/>
        <w:tblCellMar>
          <w:top w:w="0" w:type="dxa"/>
          <w:left w:w="108" w:type="dxa"/>
          <w:bottom w:w="0" w:type="dxa"/>
          <w:right w:w="108" w:type="dxa"/>
        </w:tblCellMar>
      </w:tblPr>
      <w:tblGrid>
        <w:gridCol w:w="1093"/>
        <w:gridCol w:w="1424"/>
        <w:gridCol w:w="2100"/>
        <w:gridCol w:w="2582"/>
        <w:gridCol w:w="3331"/>
      </w:tblGrid>
      <w:tr w14:paraId="4691DCB9">
        <w:tblPrEx>
          <w:tblBorders>
            <w:top w:val="single" w:color="0C0C0C" w:themeColor="text1" w:themeTint="F2" w:sz="4" w:space="0"/>
            <w:left w:val="single" w:color="0C0C0C" w:themeColor="text1" w:themeTint="F2" w:sz="4" w:space="0"/>
            <w:bottom w:val="single" w:color="0C0C0C" w:themeColor="text1" w:themeTint="F2" w:sz="4" w:space="0"/>
            <w:right w:val="single" w:color="0C0C0C" w:themeColor="text1" w:themeTint="F2" w:sz="4" w:space="0"/>
            <w:insideH w:val="single" w:color="0C0C0C" w:themeColor="text1" w:themeTint="F2" w:sz="4" w:space="0"/>
            <w:insideV w:val="single" w:color="0C0C0C" w:themeColor="text1" w:themeTint="F2" w:sz="4" w:space="0"/>
          </w:tblBorders>
          <w:tblCellMar>
            <w:top w:w="0" w:type="dxa"/>
            <w:left w:w="108" w:type="dxa"/>
            <w:bottom w:w="0" w:type="dxa"/>
            <w:right w:w="108" w:type="dxa"/>
          </w:tblCellMar>
        </w:tblPrEx>
        <w:trPr>
          <w:trHeight w:val="515" w:hRule="atLeast"/>
        </w:trPr>
        <w:tc>
          <w:tcPr>
            <w:tcW w:w="1093" w:type="dxa"/>
            <w:vMerge w:val="restart"/>
            <w:tcBorders>
              <w:tl2br w:val="nil"/>
              <w:tr2bl w:val="nil"/>
            </w:tcBorders>
            <w:shd w:val="clear" w:color="auto" w:fill="E97132" w:themeFill="accent2"/>
            <w:vAlign w:val="center"/>
          </w:tcPr>
          <w:p w14:paraId="20FD854F">
            <w:pPr>
              <w:keepNext w:val="0"/>
              <w:keepLines w:val="0"/>
              <w:suppressLineNumbers w:val="0"/>
              <w:spacing w:before="0" w:beforeAutospacing="0" w:after="0" w:afterAutospacing="0"/>
              <w:ind w:left="0" w:right="0"/>
              <w:jc w:val="center"/>
              <w:rPr>
                <w:rFonts w:hint="eastAsia" w:ascii="微软雅黑" w:hAnsi="微软雅黑" w:eastAsia="微软雅黑" w:cs="微软雅黑"/>
                <w:b/>
                <w:bCs/>
                <w:color w:val="030102"/>
                <w:sz w:val="24"/>
                <w:lang w:val="en-US" w:eastAsia="zh-CN"/>
              </w:rPr>
            </w:pPr>
            <w:r>
              <w:rPr>
                <w:rFonts w:hint="eastAsia" w:ascii="微软雅黑" w:hAnsi="微软雅黑" w:eastAsia="微软雅黑" w:cs="微软雅黑"/>
                <w:b/>
                <w:bCs/>
                <w:color w:val="FFFFFF" w:themeColor="background1"/>
                <w:sz w:val="24"/>
                <w:lang w:val="en-US" w:eastAsia="zh-CN"/>
                <w14:textFill>
                  <w14:solidFill>
                    <w14:schemeClr w14:val="bg1"/>
                  </w14:solidFill>
                </w14:textFill>
              </w:rPr>
              <w:t>D6</w:t>
            </w:r>
          </w:p>
        </w:tc>
        <w:tc>
          <w:tcPr>
            <w:tcW w:w="9437" w:type="dxa"/>
            <w:gridSpan w:val="4"/>
            <w:tcBorders>
              <w:tl2br w:val="nil"/>
              <w:tr2bl w:val="nil"/>
            </w:tcBorders>
            <w:shd w:val="clear" w:color="auto" w:fill="EACFCC"/>
          </w:tcPr>
          <w:p w14:paraId="7E03CD68">
            <w:pPr>
              <w:rPr>
                <w:rFonts w:hint="default" w:ascii="微软雅黑" w:hAnsi="微软雅黑" w:eastAsia="微软雅黑" w:cs="微软雅黑"/>
                <w:b/>
                <w:bCs/>
                <w:color w:val="030102"/>
                <w:sz w:val="24"/>
                <w:lang w:val="en-US" w:eastAsia="zh-CN"/>
              </w:rPr>
            </w:pPr>
            <w:r>
              <w:rPr>
                <w:rFonts w:hint="eastAsia" w:ascii="微软雅黑" w:hAnsi="微软雅黑" w:eastAsia="微软雅黑" w:cs="微软雅黑"/>
                <w:b/>
                <w:bCs/>
                <w:color w:val="030102"/>
                <w:sz w:val="24"/>
                <w:lang w:val="en-US" w:eastAsia="zh-CN"/>
              </w:rPr>
              <w:t>海底喷泉+乌鲁瓦图情人崖下午茶+KUTA海滩洋人街-游艇出海黄昏巡游+晚餐</w:t>
            </w:r>
          </w:p>
        </w:tc>
      </w:tr>
      <w:tr w14:paraId="1720F30F">
        <w:tblPrEx>
          <w:tblBorders>
            <w:top w:val="single" w:color="0C0C0C" w:themeColor="text1" w:themeTint="F2" w:sz="4" w:space="0"/>
            <w:left w:val="single" w:color="0C0C0C" w:themeColor="text1" w:themeTint="F2" w:sz="4" w:space="0"/>
            <w:bottom w:val="single" w:color="0C0C0C" w:themeColor="text1" w:themeTint="F2" w:sz="4" w:space="0"/>
            <w:right w:val="single" w:color="0C0C0C" w:themeColor="text1" w:themeTint="F2" w:sz="4" w:space="0"/>
            <w:insideH w:val="single" w:color="0C0C0C" w:themeColor="text1" w:themeTint="F2" w:sz="4" w:space="0"/>
            <w:insideV w:val="single" w:color="0C0C0C" w:themeColor="text1" w:themeTint="F2" w:sz="4" w:space="0"/>
          </w:tblBorders>
          <w:tblCellMar>
            <w:top w:w="0" w:type="dxa"/>
            <w:left w:w="108" w:type="dxa"/>
            <w:bottom w:w="0" w:type="dxa"/>
            <w:right w:w="108" w:type="dxa"/>
          </w:tblCellMar>
        </w:tblPrEx>
        <w:trPr>
          <w:trHeight w:val="524" w:hRule="atLeast"/>
        </w:trPr>
        <w:tc>
          <w:tcPr>
            <w:tcW w:w="1093" w:type="dxa"/>
            <w:vMerge w:val="continue"/>
            <w:tcBorders>
              <w:tl2br w:val="nil"/>
              <w:tr2bl w:val="nil"/>
            </w:tcBorders>
            <w:shd w:val="clear" w:color="auto" w:fill="E97132" w:themeFill="accent2"/>
          </w:tcPr>
          <w:p w14:paraId="4A6E9B6F">
            <w:pPr>
              <w:rPr>
                <w:rFonts w:hint="default" w:ascii="微软雅黑" w:hAnsi="微软雅黑" w:eastAsia="微软雅黑" w:cs="微软雅黑"/>
                <w:b/>
                <w:bCs/>
                <w:color w:val="030102"/>
                <w:sz w:val="24"/>
                <w:lang w:val="en-US" w:eastAsia="zh-CN"/>
              </w:rPr>
            </w:pPr>
          </w:p>
        </w:tc>
        <w:tc>
          <w:tcPr>
            <w:tcW w:w="1424" w:type="dxa"/>
            <w:tcBorders>
              <w:tl2br w:val="nil"/>
              <w:tr2bl w:val="nil"/>
            </w:tcBorders>
            <w:vAlign w:val="center"/>
          </w:tcPr>
          <w:p w14:paraId="3DC9C447">
            <w:pPr>
              <w:rPr>
                <w:rFonts w:hint="eastAsia" w:ascii="微软雅黑" w:hAnsi="微软雅黑" w:eastAsia="微软雅黑" w:cs="微软雅黑"/>
                <w:b/>
                <w:bCs/>
                <w:color w:val="030102"/>
                <w:sz w:val="24"/>
                <w:lang w:val="en-US" w:eastAsia="zh-CN"/>
              </w:rPr>
            </w:pPr>
            <w:r>
              <w:rPr>
                <w:rFonts w:hint="eastAsia" w:ascii="微软雅黑" w:hAnsi="微软雅黑" w:eastAsia="微软雅黑" w:cs="微软雅黑"/>
                <w:b/>
                <w:bCs/>
                <w:color w:val="030102"/>
                <w:sz w:val="24"/>
                <w:lang w:val="en-US" w:eastAsia="zh-CN"/>
              </w:rPr>
              <w:t>早餐：自理</w:t>
            </w:r>
          </w:p>
        </w:tc>
        <w:tc>
          <w:tcPr>
            <w:tcW w:w="2100" w:type="dxa"/>
            <w:tcBorders>
              <w:tl2br w:val="nil"/>
              <w:tr2bl w:val="nil"/>
            </w:tcBorders>
            <w:vAlign w:val="center"/>
          </w:tcPr>
          <w:p w14:paraId="51827BA6">
            <w:pPr>
              <w:rPr>
                <w:rFonts w:hint="default" w:ascii="微软雅黑" w:hAnsi="微软雅黑" w:eastAsia="微软雅黑" w:cs="微软雅黑"/>
                <w:b/>
                <w:bCs/>
                <w:color w:val="030102"/>
                <w:sz w:val="24"/>
                <w:lang w:val="en-US" w:eastAsia="zh-CN"/>
              </w:rPr>
            </w:pPr>
            <w:r>
              <w:rPr>
                <w:rFonts w:hint="eastAsia" w:ascii="微软雅黑" w:hAnsi="微软雅黑" w:eastAsia="微软雅黑" w:cs="微软雅黑"/>
                <w:b/>
                <w:bCs/>
                <w:color w:val="030102"/>
                <w:sz w:val="24"/>
                <w:lang w:val="en-US" w:eastAsia="zh-CN"/>
              </w:rPr>
              <w:t>午餐：中式料理</w:t>
            </w:r>
          </w:p>
        </w:tc>
        <w:tc>
          <w:tcPr>
            <w:tcW w:w="2582" w:type="dxa"/>
            <w:tcBorders>
              <w:tl2br w:val="nil"/>
              <w:tr2bl w:val="nil"/>
            </w:tcBorders>
            <w:vAlign w:val="center"/>
          </w:tcPr>
          <w:p w14:paraId="0CE01A57">
            <w:pPr>
              <w:rPr>
                <w:rFonts w:hint="default" w:ascii="微软雅黑" w:hAnsi="微软雅黑" w:eastAsia="微软雅黑" w:cs="微软雅黑"/>
                <w:b/>
                <w:bCs/>
                <w:color w:val="030102"/>
                <w:sz w:val="24"/>
                <w:lang w:val="en-US" w:eastAsia="zh-CN"/>
              </w:rPr>
            </w:pPr>
            <w:r>
              <w:rPr>
                <w:rFonts w:hint="eastAsia" w:ascii="微软雅黑" w:hAnsi="微软雅黑" w:eastAsia="微软雅黑" w:cs="微软雅黑"/>
                <w:b/>
                <w:bCs/>
                <w:color w:val="030102"/>
                <w:sz w:val="24"/>
                <w:lang w:val="en-US" w:eastAsia="zh-CN"/>
              </w:rPr>
              <w:t>晚餐：游艇晚餐</w:t>
            </w:r>
          </w:p>
        </w:tc>
        <w:tc>
          <w:tcPr>
            <w:tcW w:w="3331" w:type="dxa"/>
            <w:tcBorders>
              <w:tl2br w:val="nil"/>
              <w:tr2bl w:val="nil"/>
            </w:tcBorders>
            <w:vAlign w:val="center"/>
          </w:tcPr>
          <w:p w14:paraId="6F116D92">
            <w:pPr>
              <w:rPr>
                <w:rFonts w:hint="default" w:ascii="微软雅黑" w:hAnsi="微软雅黑" w:eastAsia="微软雅黑" w:cs="微软雅黑"/>
                <w:b/>
                <w:bCs/>
                <w:color w:val="030102"/>
                <w:sz w:val="24"/>
                <w:lang w:val="en-US" w:eastAsia="zh-CN"/>
              </w:rPr>
            </w:pPr>
            <w:r>
              <w:rPr>
                <w:rFonts w:hint="eastAsia" w:ascii="微软雅黑" w:hAnsi="微软雅黑" w:eastAsia="微软雅黑" w:cs="微软雅黑"/>
                <w:b/>
                <w:bCs/>
                <w:color w:val="030102"/>
                <w:sz w:val="24"/>
                <w:lang w:val="en-US" w:eastAsia="zh-CN"/>
              </w:rPr>
              <w:t>住：</w:t>
            </w:r>
            <w:r>
              <w:rPr>
                <w:rFonts w:hint="eastAsia" w:ascii="微软雅黑" w:hAnsi="微软雅黑" w:eastAsia="微软雅黑" w:cs="微软雅黑"/>
                <w:b/>
                <w:bCs/>
                <w:color w:val="0D0D0D" w:themeColor="text1" w:themeTint="F2"/>
                <w:kern w:val="0"/>
                <w:sz w:val="24"/>
                <w:lang w:val="en-US" w:eastAsia="zh-CN"/>
                <w14:textFill>
                  <w14:solidFill>
                    <w14:schemeClr w14:val="tx1">
                      <w14:lumMod w14:val="95000"/>
                      <w14:lumOff w14:val="5000"/>
                    </w14:schemeClr>
                  </w14:solidFill>
                </w14:textFill>
              </w:rPr>
              <w:t>巴厘岛国际五星酒店</w:t>
            </w:r>
          </w:p>
        </w:tc>
      </w:tr>
    </w:tbl>
    <w:p w14:paraId="0602CD53">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0" w:lineRule="atLeast"/>
        <w:ind w:right="0"/>
        <w:jc w:val="both"/>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b/>
          <w:bCs/>
          <w:color w:val="000000" w:themeColor="text1"/>
          <w:sz w:val="24"/>
          <w:lang w:bidi="ar"/>
          <w14:textFill>
            <w14:solidFill>
              <w14:schemeClr w14:val="tx1"/>
            </w14:solidFill>
          </w14:textFill>
        </w:rPr>
        <w:t>【</w:t>
      </w:r>
      <w:r>
        <w:rPr>
          <w:rFonts w:hint="eastAsia" w:ascii="微软雅黑" w:hAnsi="微软雅黑" w:eastAsia="微软雅黑" w:cs="微软雅黑"/>
          <w:b/>
          <w:bCs/>
          <w:color w:val="030102"/>
          <w:kern w:val="0"/>
          <w:sz w:val="24"/>
          <w:lang w:val="en-US" w:eastAsia="zh-CN"/>
        </w:rPr>
        <w:t>努沙杜瓦海底喷泉</w:t>
      </w:r>
      <w:r>
        <w:rPr>
          <w:rFonts w:hint="eastAsia" w:ascii="微软雅黑" w:hAnsi="微软雅黑" w:eastAsia="微软雅黑" w:cs="微软雅黑"/>
          <w:b/>
          <w:bCs/>
          <w:color w:val="000000" w:themeColor="text1"/>
          <w:sz w:val="24"/>
          <w:lang w:bidi="ar"/>
          <w14:textFill>
            <w14:solidFill>
              <w14:schemeClr w14:val="tx1"/>
            </w14:solidFill>
          </w14:textFill>
        </w:rPr>
        <w:t>】</w:t>
      </w:r>
      <w:r>
        <w:rPr>
          <w:rFonts w:hint="eastAsia" w:ascii="微软雅黑" w:hAnsi="微软雅黑" w:eastAsia="微软雅黑" w:cs="微软雅黑"/>
          <w:color w:val="000000"/>
          <w:sz w:val="24"/>
          <w:szCs w:val="24"/>
          <w:lang w:val="en-US" w:eastAsia="zh-CN"/>
        </w:rPr>
        <w:t>努沙杜瓦海底喷泉，一场与海的对话，嶙峋怪状的褐色石灰岩，被海水侵蚀出狭长的缺口，浪花往往从这里冲天而上，有时能达到十几米宛如鲸喷海浪，有时又像是咆哮着奔涌向前的白雪巨兽，是不可错过的自然美景。</w:t>
      </w:r>
    </w:p>
    <w:p w14:paraId="3BE988A1">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0" w:lineRule="atLeast"/>
        <w:ind w:right="0"/>
        <w:jc w:val="both"/>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b/>
          <w:bCs/>
          <w:color w:val="000000" w:themeColor="text1"/>
          <w:sz w:val="24"/>
          <w:lang w:bidi="ar"/>
          <w14:textFill>
            <w14:solidFill>
              <w14:schemeClr w14:val="tx1"/>
            </w14:solidFill>
          </w14:textFill>
        </w:rPr>
        <w:t>【</w:t>
      </w:r>
      <w:r>
        <w:rPr>
          <w:rFonts w:hint="eastAsia" w:ascii="微软雅黑" w:hAnsi="微软雅黑" w:eastAsia="微软雅黑" w:cs="微软雅黑"/>
          <w:b/>
          <w:bCs/>
          <w:color w:val="030102"/>
          <w:kern w:val="0"/>
          <w:sz w:val="24"/>
          <w:lang w:val="en-US" w:eastAsia="zh-CN"/>
        </w:rPr>
        <w:t>乌鲁瓦图情人崖+下午茶</w:t>
      </w:r>
      <w:r>
        <w:rPr>
          <w:rFonts w:hint="eastAsia" w:ascii="微软雅黑" w:hAnsi="微软雅黑" w:eastAsia="微软雅黑" w:cs="微软雅黑"/>
          <w:b/>
          <w:bCs/>
          <w:color w:val="000000" w:themeColor="text1"/>
          <w:sz w:val="24"/>
          <w:lang w:bidi="ar"/>
          <w14:textFill>
            <w14:solidFill>
              <w14:schemeClr w14:val="tx1"/>
            </w14:solidFill>
          </w14:textFill>
        </w:rPr>
        <w:t>】</w:t>
      </w:r>
      <w:r>
        <w:rPr>
          <w:rFonts w:hint="eastAsia" w:ascii="微软雅黑" w:hAnsi="微软雅黑" w:eastAsia="微软雅黑" w:cs="微软雅黑"/>
          <w:color w:val="000000"/>
          <w:sz w:val="24"/>
          <w:szCs w:val="24"/>
          <w:lang w:val="en-US" w:eastAsia="zh-CN"/>
        </w:rPr>
        <w:t>传说一对相恋的青年男女遭到父母的阻挠，在这里跳崖殉情，给情人崖染上了一层浪漫的色彩。美丽的传说，大自然的奇景，湛蓝的海水，让人不得不感叹大自然的技艺精，逛累了就坐在情人崖旁边，喝一杯咖啡或茶，稍作休息后继续前往下一站美丽风景。</w:t>
      </w:r>
    </w:p>
    <w:p w14:paraId="520EC955">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0" w:lineRule="atLeast"/>
        <w:ind w:right="0"/>
        <w:jc w:val="both"/>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b/>
          <w:bCs/>
          <w:color w:val="000000" w:themeColor="text1"/>
          <w:sz w:val="24"/>
          <w:lang w:bidi="ar"/>
          <w14:textFill>
            <w14:solidFill>
              <w14:schemeClr w14:val="tx1"/>
            </w14:solidFill>
          </w14:textFill>
        </w:rPr>
        <w:t>【</w:t>
      </w:r>
      <w:r>
        <w:rPr>
          <w:rFonts w:hint="eastAsia" w:ascii="微软雅黑" w:hAnsi="微软雅黑" w:eastAsia="微软雅黑" w:cs="微软雅黑"/>
          <w:b/>
          <w:bCs/>
          <w:color w:val="030102"/>
          <w:sz w:val="24"/>
          <w:lang w:val="en-US" w:eastAsia="zh-CN"/>
        </w:rPr>
        <w:t>KUTA海滩洋人街</w:t>
      </w:r>
      <w:r>
        <w:rPr>
          <w:rFonts w:hint="eastAsia" w:ascii="微软雅黑" w:hAnsi="微软雅黑" w:eastAsia="微软雅黑" w:cs="微软雅黑"/>
          <w:b/>
          <w:bCs/>
          <w:color w:val="000000" w:themeColor="text1"/>
          <w:sz w:val="24"/>
          <w:lang w:bidi="ar"/>
          <w14:textFill>
            <w14:solidFill>
              <w14:schemeClr w14:val="tx1"/>
            </w14:solidFill>
          </w14:textFill>
        </w:rPr>
        <w:t>】</w:t>
      </w:r>
      <w:r>
        <w:rPr>
          <w:rFonts w:hint="eastAsia" w:ascii="微软雅黑" w:hAnsi="微软雅黑" w:eastAsia="微软雅黑" w:cs="微软雅黑"/>
          <w:color w:val="000000"/>
          <w:sz w:val="24"/>
          <w:szCs w:val="24"/>
          <w:lang w:val="en-US" w:eastAsia="zh-CN"/>
        </w:rPr>
        <w:t>以库塔广场（Kuta Square）为中心的商业区，又称“洋人街”，是一座大而新的购物大楼。这里以林立的贩售各式商品的小店而着称，有很多著名品牌，价格比国内便宜很多。</w:t>
      </w:r>
    </w:p>
    <w:p w14:paraId="05B9E2FA">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0" w:lineRule="atLeast"/>
        <w:ind w:right="0"/>
        <w:jc w:val="both"/>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b/>
          <w:bCs/>
          <w:color w:val="000000" w:themeColor="text1"/>
          <w:sz w:val="24"/>
          <w:lang w:bidi="ar"/>
          <w14:textFill>
            <w14:solidFill>
              <w14:schemeClr w14:val="tx1"/>
            </w14:solidFill>
          </w14:textFill>
        </w:rPr>
        <w:t>【</w:t>
      </w:r>
      <w:r>
        <w:rPr>
          <w:rFonts w:hint="eastAsia" w:ascii="微软雅黑" w:hAnsi="微软雅黑" w:eastAsia="微软雅黑" w:cs="微软雅黑"/>
          <w:b/>
          <w:bCs/>
          <w:color w:val="030102"/>
          <w:sz w:val="24"/>
          <w:lang w:val="en-US" w:eastAsia="zh-CN"/>
        </w:rPr>
        <w:t>游艇出海黄昏巡游+晚餐</w:t>
      </w:r>
      <w:r>
        <w:rPr>
          <w:rFonts w:hint="eastAsia" w:ascii="微软雅黑" w:hAnsi="微软雅黑" w:eastAsia="微软雅黑" w:cs="微软雅黑"/>
          <w:b/>
          <w:bCs/>
          <w:color w:val="000000" w:themeColor="text1"/>
          <w:sz w:val="24"/>
          <w:lang w:bidi="ar"/>
          <w14:textFill>
            <w14:solidFill>
              <w14:schemeClr w14:val="tx1"/>
            </w14:solidFill>
          </w14:textFill>
        </w:rPr>
        <w:t>】</w:t>
      </w:r>
      <w:r>
        <w:rPr>
          <w:rFonts w:hint="eastAsia" w:ascii="宋体" w:hAnsi="宋体" w:eastAsia="宋体" w:cs="宋体"/>
          <w:b/>
          <w:bCs/>
          <w:color w:val="548DD4"/>
          <w:sz w:val="24"/>
          <w:lang w:eastAsia="zh-CN"/>
        </w:rPr>
        <w:t>（</w:t>
      </w:r>
      <w:r>
        <w:rPr>
          <w:rFonts w:hint="eastAsia" w:ascii="宋体" w:hAnsi="宋体" w:eastAsia="宋体" w:cs="宋体"/>
          <w:b/>
          <w:bCs/>
          <w:color w:val="548DD4"/>
          <w:sz w:val="24"/>
          <w:lang w:val="en-US" w:eastAsia="zh-CN"/>
        </w:rPr>
        <w:t>拼船出海，</w:t>
      </w:r>
      <w:r>
        <w:rPr>
          <w:rFonts w:hint="eastAsia" w:ascii="宋体" w:hAnsi="宋体" w:eastAsia="宋体" w:cs="宋体"/>
          <w:b/>
          <w:bCs/>
          <w:color w:val="548DD4"/>
          <w:sz w:val="24"/>
          <w:lang w:eastAsia="zh-CN"/>
        </w:rPr>
        <w:t>游艇从码头出海到客人尽兴而归返回码头，全程来回2小时）</w:t>
      </w:r>
      <w:r>
        <w:rPr>
          <w:rFonts w:hint="eastAsia" w:ascii="微软雅黑" w:hAnsi="微软雅黑" w:eastAsia="微软雅黑" w:cs="微软雅黑"/>
          <w:color w:val="000000"/>
          <w:sz w:val="24"/>
          <w:szCs w:val="24"/>
          <w:lang w:val="en-US" w:eastAsia="zh-CN"/>
        </w:rPr>
        <w:t xml:space="preserve">前往码头登船，开始本次旅行的小众体验项目-- 黄昏巡游。临近傍晚登上游艇，站在甲板上，广阔的海面一览无余，天边的夕阳把大海也染成了温柔的颜色，瞬时拥有了电影大片的氛围感。当游艇驶到平稳地带后， 服务人员已准备好今晚的晚餐。吃着晚餐欣赏着 360°海景，还有浪漫的夕阳，这绝对是不可错过的体验。当夕阳由红转暗，游艇再次启动，沿着海岸线行驶到岸边，此时岸上的灯光已经星星点点亮起，由此而生的是对家的思念。 </w:t>
      </w:r>
    </w:p>
    <w:tbl>
      <w:tblPr>
        <w:tblStyle w:val="7"/>
        <w:tblpPr w:leftFromText="180" w:rightFromText="180" w:vertAnchor="text" w:horzAnchor="page" w:tblpX="803" w:tblpY="289"/>
        <w:tblOverlap w:val="never"/>
        <w:tblW w:w="10530" w:type="dxa"/>
        <w:tblInd w:w="0" w:type="dxa"/>
        <w:tblBorders>
          <w:top w:val="single" w:color="0C0C0C" w:themeColor="text1" w:themeTint="F2" w:sz="4" w:space="0"/>
          <w:left w:val="single" w:color="0C0C0C" w:themeColor="text1" w:themeTint="F2" w:sz="4" w:space="0"/>
          <w:bottom w:val="single" w:color="0C0C0C" w:themeColor="text1" w:themeTint="F2" w:sz="4" w:space="0"/>
          <w:right w:val="single" w:color="0C0C0C" w:themeColor="text1" w:themeTint="F2" w:sz="4" w:space="0"/>
          <w:insideH w:val="single" w:color="0C0C0C" w:themeColor="text1" w:themeTint="F2" w:sz="4" w:space="0"/>
          <w:insideV w:val="single" w:color="0C0C0C" w:themeColor="text1" w:themeTint="F2" w:sz="4" w:space="0"/>
        </w:tblBorders>
        <w:tblLayout w:type="fixed"/>
        <w:tblCellMar>
          <w:top w:w="0" w:type="dxa"/>
          <w:left w:w="108" w:type="dxa"/>
          <w:bottom w:w="0" w:type="dxa"/>
          <w:right w:w="108" w:type="dxa"/>
        </w:tblCellMar>
      </w:tblPr>
      <w:tblGrid>
        <w:gridCol w:w="1093"/>
        <w:gridCol w:w="1424"/>
        <w:gridCol w:w="2100"/>
        <w:gridCol w:w="2582"/>
        <w:gridCol w:w="3331"/>
      </w:tblGrid>
      <w:tr w14:paraId="5A40EFAC">
        <w:tblPrEx>
          <w:tblBorders>
            <w:top w:val="single" w:color="0C0C0C" w:themeColor="text1" w:themeTint="F2" w:sz="4" w:space="0"/>
            <w:left w:val="single" w:color="0C0C0C" w:themeColor="text1" w:themeTint="F2" w:sz="4" w:space="0"/>
            <w:bottom w:val="single" w:color="0C0C0C" w:themeColor="text1" w:themeTint="F2" w:sz="4" w:space="0"/>
            <w:right w:val="single" w:color="0C0C0C" w:themeColor="text1" w:themeTint="F2" w:sz="4" w:space="0"/>
            <w:insideH w:val="single" w:color="0C0C0C" w:themeColor="text1" w:themeTint="F2" w:sz="4" w:space="0"/>
            <w:insideV w:val="single" w:color="0C0C0C" w:themeColor="text1" w:themeTint="F2" w:sz="4" w:space="0"/>
          </w:tblBorders>
          <w:tblCellMar>
            <w:top w:w="0" w:type="dxa"/>
            <w:left w:w="108" w:type="dxa"/>
            <w:bottom w:w="0" w:type="dxa"/>
            <w:right w:w="108" w:type="dxa"/>
          </w:tblCellMar>
        </w:tblPrEx>
        <w:trPr>
          <w:trHeight w:val="515" w:hRule="atLeast"/>
        </w:trPr>
        <w:tc>
          <w:tcPr>
            <w:tcW w:w="1093" w:type="dxa"/>
            <w:vMerge w:val="restart"/>
            <w:tcBorders>
              <w:tl2br w:val="nil"/>
              <w:tr2bl w:val="nil"/>
            </w:tcBorders>
            <w:shd w:val="clear" w:color="auto" w:fill="E97132" w:themeFill="accent2"/>
            <w:vAlign w:val="center"/>
          </w:tcPr>
          <w:p w14:paraId="6927CE37">
            <w:pPr>
              <w:keepNext w:val="0"/>
              <w:keepLines w:val="0"/>
              <w:suppressLineNumbers w:val="0"/>
              <w:spacing w:before="0" w:beforeAutospacing="0" w:after="0" w:afterAutospacing="0"/>
              <w:ind w:left="0" w:right="0"/>
              <w:jc w:val="center"/>
              <w:rPr>
                <w:rFonts w:hint="eastAsia" w:ascii="微软雅黑" w:hAnsi="微软雅黑" w:eastAsia="微软雅黑" w:cs="微软雅黑"/>
                <w:b/>
                <w:bCs/>
                <w:color w:val="030102"/>
                <w:sz w:val="24"/>
                <w:lang w:val="en-US" w:eastAsia="zh-CN"/>
              </w:rPr>
            </w:pPr>
            <w:r>
              <w:rPr>
                <w:rFonts w:hint="eastAsia" w:ascii="微软雅黑" w:hAnsi="微软雅黑" w:eastAsia="微软雅黑" w:cs="微软雅黑"/>
                <w:b/>
                <w:bCs/>
                <w:color w:val="FFFFFF" w:themeColor="background1"/>
                <w:sz w:val="24"/>
                <w14:textFill>
                  <w14:solidFill>
                    <w14:schemeClr w14:val="bg1"/>
                  </w14:solidFill>
                </w14:textFill>
              </w:rPr>
              <w:t>D</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7</w:t>
            </w:r>
          </w:p>
        </w:tc>
        <w:tc>
          <w:tcPr>
            <w:tcW w:w="9437" w:type="dxa"/>
            <w:gridSpan w:val="4"/>
            <w:tcBorders>
              <w:tl2br w:val="nil"/>
              <w:tr2bl w:val="nil"/>
            </w:tcBorders>
            <w:shd w:val="clear" w:color="auto" w:fill="EACFCC"/>
          </w:tcPr>
          <w:p w14:paraId="1B4810BF">
            <w:pPr>
              <w:rPr>
                <w:rFonts w:hint="eastAsia" w:ascii="微软雅黑" w:hAnsi="微软雅黑" w:eastAsia="微软雅黑" w:cs="微软雅黑"/>
                <w:b/>
                <w:bCs/>
                <w:color w:val="030102"/>
                <w:sz w:val="24"/>
                <w:lang w:val="en-US" w:eastAsia="zh-CN"/>
              </w:rPr>
            </w:pPr>
            <w:r>
              <w:rPr>
                <w:rFonts w:hint="eastAsia" w:ascii="微软雅黑" w:hAnsi="微软雅黑" w:eastAsia="微软雅黑" w:cs="微软雅黑"/>
                <w:b/>
                <w:bCs/>
                <w:color w:val="030102"/>
                <w:sz w:val="24"/>
                <w:lang w:val="en-US" w:eastAsia="zh-CN"/>
              </w:rPr>
              <w:t xml:space="preserve">送机（巴厘岛-转机-成都） </w:t>
            </w:r>
          </w:p>
          <w:p w14:paraId="23F0A060">
            <w:pPr>
              <w:rPr>
                <w:rFonts w:hint="default" w:ascii="微软雅黑" w:hAnsi="微软雅黑" w:eastAsia="微软雅黑" w:cs="微软雅黑"/>
                <w:b/>
                <w:bCs/>
                <w:color w:val="030102"/>
                <w:sz w:val="24"/>
                <w:lang w:val="en-US" w:eastAsia="zh-CN"/>
              </w:rPr>
            </w:pPr>
            <w:r>
              <w:rPr>
                <w:rFonts w:hint="eastAsia" w:ascii="微软雅黑" w:hAnsi="微软雅黑" w:eastAsia="微软雅黑" w:cs="微软雅黑"/>
                <w:b/>
                <w:bCs/>
                <w:color w:val="030102"/>
                <w:sz w:val="24"/>
                <w:lang w:val="en-US" w:eastAsia="zh-CN"/>
              </w:rPr>
              <w:t>参考航班：巴厘岛-香港 HX706 08:15-13:25 香港-成都 HX452 15:05-17:40</w:t>
            </w:r>
          </w:p>
        </w:tc>
      </w:tr>
      <w:tr w14:paraId="24D23733">
        <w:tblPrEx>
          <w:tblBorders>
            <w:top w:val="single" w:color="0C0C0C" w:themeColor="text1" w:themeTint="F2" w:sz="4" w:space="0"/>
            <w:left w:val="single" w:color="0C0C0C" w:themeColor="text1" w:themeTint="F2" w:sz="4" w:space="0"/>
            <w:bottom w:val="single" w:color="0C0C0C" w:themeColor="text1" w:themeTint="F2" w:sz="4" w:space="0"/>
            <w:right w:val="single" w:color="0C0C0C" w:themeColor="text1" w:themeTint="F2" w:sz="4" w:space="0"/>
            <w:insideH w:val="single" w:color="0C0C0C" w:themeColor="text1" w:themeTint="F2" w:sz="4" w:space="0"/>
            <w:insideV w:val="single" w:color="0C0C0C" w:themeColor="text1" w:themeTint="F2" w:sz="4" w:space="0"/>
          </w:tblBorders>
          <w:tblCellMar>
            <w:top w:w="0" w:type="dxa"/>
            <w:left w:w="108" w:type="dxa"/>
            <w:bottom w:w="0" w:type="dxa"/>
            <w:right w:w="108" w:type="dxa"/>
          </w:tblCellMar>
        </w:tblPrEx>
        <w:trPr>
          <w:trHeight w:val="524" w:hRule="atLeast"/>
        </w:trPr>
        <w:tc>
          <w:tcPr>
            <w:tcW w:w="1093" w:type="dxa"/>
            <w:vMerge w:val="continue"/>
            <w:tcBorders>
              <w:tl2br w:val="nil"/>
              <w:tr2bl w:val="nil"/>
            </w:tcBorders>
            <w:shd w:val="clear" w:color="auto" w:fill="E97132" w:themeFill="accent2"/>
          </w:tcPr>
          <w:p w14:paraId="105297E6">
            <w:pPr>
              <w:rPr>
                <w:rFonts w:hint="default" w:ascii="微软雅黑" w:hAnsi="微软雅黑" w:eastAsia="微软雅黑" w:cs="微软雅黑"/>
                <w:b/>
                <w:bCs/>
                <w:color w:val="030102"/>
                <w:sz w:val="24"/>
                <w:lang w:val="en-US" w:eastAsia="zh-CN"/>
              </w:rPr>
            </w:pPr>
          </w:p>
        </w:tc>
        <w:tc>
          <w:tcPr>
            <w:tcW w:w="1424" w:type="dxa"/>
            <w:tcBorders>
              <w:tl2br w:val="nil"/>
              <w:tr2bl w:val="nil"/>
            </w:tcBorders>
            <w:vAlign w:val="center"/>
          </w:tcPr>
          <w:p w14:paraId="078131BE">
            <w:pPr>
              <w:rPr>
                <w:rFonts w:hint="eastAsia" w:ascii="微软雅黑" w:hAnsi="微软雅黑" w:eastAsia="微软雅黑" w:cs="微软雅黑"/>
                <w:b/>
                <w:bCs/>
                <w:color w:val="030102"/>
                <w:sz w:val="24"/>
                <w:lang w:val="en-US" w:eastAsia="zh-CN"/>
              </w:rPr>
            </w:pPr>
            <w:r>
              <w:rPr>
                <w:rFonts w:hint="eastAsia" w:ascii="微软雅黑" w:hAnsi="微软雅黑" w:eastAsia="微软雅黑" w:cs="微软雅黑"/>
                <w:b/>
                <w:bCs/>
                <w:color w:val="030102"/>
                <w:sz w:val="24"/>
                <w:lang w:val="en-US" w:eastAsia="zh-CN"/>
              </w:rPr>
              <w:t>早餐：自理</w:t>
            </w:r>
          </w:p>
        </w:tc>
        <w:tc>
          <w:tcPr>
            <w:tcW w:w="2100" w:type="dxa"/>
            <w:tcBorders>
              <w:tl2br w:val="nil"/>
              <w:tr2bl w:val="nil"/>
            </w:tcBorders>
            <w:vAlign w:val="center"/>
          </w:tcPr>
          <w:p w14:paraId="33B1CD5E">
            <w:pPr>
              <w:rPr>
                <w:rFonts w:hint="default" w:ascii="微软雅黑" w:hAnsi="微软雅黑" w:eastAsia="微软雅黑" w:cs="微软雅黑"/>
                <w:b/>
                <w:bCs/>
                <w:color w:val="030102"/>
                <w:sz w:val="24"/>
                <w:lang w:val="en-US" w:eastAsia="zh-CN"/>
              </w:rPr>
            </w:pPr>
            <w:r>
              <w:rPr>
                <w:rFonts w:hint="eastAsia" w:ascii="微软雅黑" w:hAnsi="微软雅黑" w:eastAsia="微软雅黑" w:cs="微软雅黑"/>
                <w:b/>
                <w:bCs/>
                <w:color w:val="030102"/>
                <w:sz w:val="24"/>
                <w:lang w:val="en-US" w:eastAsia="zh-CN"/>
              </w:rPr>
              <w:t>午餐：自理</w:t>
            </w:r>
          </w:p>
        </w:tc>
        <w:tc>
          <w:tcPr>
            <w:tcW w:w="2582" w:type="dxa"/>
            <w:tcBorders>
              <w:tl2br w:val="nil"/>
              <w:tr2bl w:val="nil"/>
            </w:tcBorders>
            <w:vAlign w:val="center"/>
          </w:tcPr>
          <w:p w14:paraId="75A36D2B">
            <w:pPr>
              <w:rPr>
                <w:rFonts w:hint="default" w:ascii="微软雅黑" w:hAnsi="微软雅黑" w:eastAsia="微软雅黑" w:cs="微软雅黑"/>
                <w:b/>
                <w:bCs/>
                <w:color w:val="030102"/>
                <w:sz w:val="24"/>
                <w:lang w:val="en-US" w:eastAsia="zh-CN"/>
              </w:rPr>
            </w:pPr>
            <w:r>
              <w:rPr>
                <w:rFonts w:hint="eastAsia" w:ascii="微软雅黑" w:hAnsi="微软雅黑" w:eastAsia="微软雅黑" w:cs="微软雅黑"/>
                <w:b/>
                <w:bCs/>
                <w:color w:val="030102"/>
                <w:sz w:val="24"/>
                <w:lang w:val="en-US" w:eastAsia="zh-CN"/>
              </w:rPr>
              <w:t>晚餐：自理</w:t>
            </w:r>
          </w:p>
        </w:tc>
        <w:tc>
          <w:tcPr>
            <w:tcW w:w="3331" w:type="dxa"/>
            <w:tcBorders>
              <w:tl2br w:val="nil"/>
              <w:tr2bl w:val="nil"/>
            </w:tcBorders>
            <w:vAlign w:val="center"/>
          </w:tcPr>
          <w:p w14:paraId="77C04A9E">
            <w:pPr>
              <w:rPr>
                <w:rFonts w:hint="default" w:ascii="微软雅黑" w:hAnsi="微软雅黑" w:eastAsia="微软雅黑" w:cs="微软雅黑"/>
                <w:b/>
                <w:bCs/>
                <w:color w:val="030102"/>
                <w:sz w:val="24"/>
                <w:lang w:val="en-US" w:eastAsia="zh-CN"/>
              </w:rPr>
            </w:pPr>
            <w:r>
              <w:rPr>
                <w:rFonts w:hint="eastAsia" w:ascii="微软雅黑" w:hAnsi="微软雅黑" w:eastAsia="微软雅黑" w:cs="微软雅黑"/>
                <w:b/>
                <w:bCs/>
                <w:color w:val="030102"/>
                <w:sz w:val="24"/>
                <w:lang w:val="en-US" w:eastAsia="zh-CN"/>
              </w:rPr>
              <w:t>住：温暖的家</w:t>
            </w:r>
          </w:p>
        </w:tc>
      </w:tr>
    </w:tbl>
    <w:p w14:paraId="523EF4AA">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0" w:lineRule="atLeast"/>
        <w:ind w:right="0"/>
        <w:jc w:val="both"/>
        <w:textAlignment w:val="auto"/>
        <w:rPr>
          <w:rFonts w:hint="eastAsia" w:ascii="微软雅黑" w:hAnsi="微软雅黑" w:eastAsia="微软雅黑" w:cs="微软雅黑"/>
          <w:b/>
          <w:bCs/>
          <w:color w:val="000000"/>
          <w:sz w:val="24"/>
          <w:szCs w:val="24"/>
          <w:lang w:val="en-US" w:eastAsia="zh-CN"/>
        </w:rPr>
      </w:pPr>
      <w:r>
        <w:rPr>
          <w:rFonts w:hint="eastAsia" w:ascii="微软雅黑" w:hAnsi="微软雅黑" w:eastAsia="微软雅黑" w:cs="微软雅黑"/>
          <w:color w:val="000000"/>
          <w:sz w:val="24"/>
          <w:szCs w:val="24"/>
          <w:lang w:val="en-US" w:eastAsia="zh-CN"/>
        </w:rPr>
        <w:t>根据航班时间，前往机场，办理返程手续，结束愉快的旅途~</w:t>
      </w:r>
    </w:p>
    <w:p w14:paraId="339BE4B5">
      <w:pPr>
        <w:keepNext w:val="0"/>
        <w:keepLines w:val="0"/>
        <w:pageBreakBefore w:val="0"/>
        <w:widowControl w:val="0"/>
        <w:suppressLineNumbers w:val="0"/>
        <w:tabs>
          <w:tab w:val="left" w:pos="5095"/>
        </w:tabs>
        <w:kinsoku/>
        <w:wordWrap/>
        <w:overflowPunct/>
        <w:topLinePunct w:val="0"/>
        <w:autoSpaceDE/>
        <w:autoSpaceDN/>
        <w:bidi w:val="0"/>
        <w:adjustRightInd/>
        <w:snapToGrid/>
        <w:spacing w:before="157" w:beforeLines="50" w:beforeAutospacing="0" w:after="0" w:afterAutospacing="0" w:line="0" w:lineRule="atLeast"/>
        <w:ind w:right="0"/>
        <w:jc w:val="both"/>
        <w:textAlignment w:val="auto"/>
        <w:rPr>
          <w:rFonts w:hint="eastAsia" w:ascii="微软雅黑" w:hAnsi="微软雅黑" w:eastAsia="微软雅黑" w:cs="微软雅黑"/>
          <w:color w:val="000000"/>
          <w:sz w:val="24"/>
          <w:szCs w:val="24"/>
          <w:lang w:val="en-US" w:eastAsia="zh-CN"/>
        </w:rPr>
      </w:pPr>
      <w:r>
        <w:rPr>
          <w:rStyle w:val="10"/>
          <w:rFonts w:hint="eastAsia" w:ascii="微软雅黑" w:hAnsi="微软雅黑" w:eastAsia="微软雅黑" w:cs="微软雅黑"/>
          <w:color w:val="747474" w:themeColor="background2" w:themeShade="80"/>
          <w:spacing w:val="7"/>
          <w:sz w:val="24"/>
        </w:rPr>
        <w:t>*行程内景点在不减少的情况下，导游有权根据时间调整景点游览的顺序*</w:t>
      </w:r>
    </w:p>
    <w:p w14:paraId="6AE51081">
      <w:pPr>
        <w:jc w:val="left"/>
      </w:pPr>
      <w:r>
        <w:rPr>
          <w:rFonts w:hint="eastAsia" w:ascii="微软雅黑" w:hAnsi="微软雅黑" w:eastAsia="微软雅黑" w:cs="微软雅黑"/>
          <w:b/>
          <w:bCs/>
          <w:color w:val="030102"/>
          <w:sz w:val="24"/>
          <w:lang w:val="en-US" w:eastAsia="zh-CN"/>
        </w:rPr>
        <w:t>参考酒店：</w:t>
      </w:r>
    </w:p>
    <w:p w14:paraId="35A5B797">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0" w:lineRule="atLeast"/>
        <w:ind w:right="0"/>
        <w:jc w:val="both"/>
        <w:textAlignment w:val="auto"/>
        <w:rPr>
          <w:rFonts w:hint="default"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品牌国四：（或同级）</w:t>
      </w:r>
    </w:p>
    <w:p w14:paraId="05DCBE64">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0" w:lineRule="atLeast"/>
        <w:ind w:right="0"/>
        <w:jc w:val="both"/>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 FAIRFIELD LEGIAN巴厘岛勒吉安万枫酒店-万豪集团品牌</w:t>
      </w:r>
    </w:p>
    <w:p w14:paraId="7C6B4B6E">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0" w:lineRule="atLeast"/>
        <w:ind w:right="0"/>
        <w:jc w:val="both"/>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 FAIRFIELD SUNSET ROAD巴厘岛库塔日落大道万枫酒店-万豪集团品牌</w:t>
      </w:r>
    </w:p>
    <w:p w14:paraId="12E0732E">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0" w:lineRule="atLeast"/>
        <w:ind w:right="0"/>
        <w:jc w:val="both"/>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 FAIRDIELD SOUTH KUTA 巴厘岛南库塔万枫酒店-万豪集团品牌</w:t>
      </w:r>
    </w:p>
    <w:p w14:paraId="4C7875D8">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0" w:lineRule="atLeast"/>
        <w:ind w:right="0"/>
        <w:jc w:val="both"/>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 MERCURE NUSA DUA巴厘努沙杜瓦美居酒店</w:t>
      </w:r>
    </w:p>
    <w:p w14:paraId="4D1B8876">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0" w:lineRule="atLeast"/>
        <w:ind w:right="0"/>
        <w:jc w:val="both"/>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 SOL BY MELIA KUTA巴厘岛库塔索尔沙滩别墅美利亚酒店</w:t>
      </w:r>
    </w:p>
    <w:p w14:paraId="5704D7B6">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0" w:lineRule="atLeast"/>
        <w:ind w:right="0"/>
        <w:jc w:val="both"/>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 SWISS BEL PECATU培卡图瑞士贝尔酒店</w:t>
      </w:r>
    </w:p>
    <w:p w14:paraId="726904E1">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0" w:lineRule="atLeast"/>
        <w:ind w:right="0"/>
        <w:jc w:val="both"/>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品牌国五：（或同级）</w:t>
      </w:r>
    </w:p>
    <w:p w14:paraId="192FF110">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0" w:lineRule="atLeast"/>
        <w:ind w:right="0"/>
        <w:jc w:val="both"/>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 PULLMAN LEGIAN 巴厘岛勒吉安海滩铂尔曼酒店</w:t>
      </w:r>
    </w:p>
    <w:p w14:paraId="1ACE33F1">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0" w:lineRule="atLeast"/>
        <w:ind w:right="0"/>
        <w:jc w:val="both"/>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 THE SAKALA RESORT BALI ALL SUITE 萨卡拉度假村</w:t>
      </w:r>
    </w:p>
    <w:p w14:paraId="20F01228">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0" w:lineRule="atLeast"/>
        <w:ind w:right="0"/>
        <w:jc w:val="both"/>
        <w:textAlignment w:val="auto"/>
        <w:rPr>
          <w:rFonts w:hint="default"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 LV8 RESORT HOTEL BALI   LV8度假酒店</w:t>
      </w:r>
    </w:p>
    <w:p w14:paraId="75925C9A">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0" w:lineRule="atLeast"/>
        <w:ind w:right="0"/>
        <w:jc w:val="both"/>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 COURTYARD NUSA DUA巴厘岛努沙杜瓦万怡度假酒店</w:t>
      </w:r>
    </w:p>
    <w:p w14:paraId="50BFB8D1">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0" w:lineRule="atLeast"/>
        <w:ind w:right="0"/>
        <w:jc w:val="both"/>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 NUSA DUA BEACH HOTEL 努沙杜瓦海滩酒店</w:t>
      </w:r>
    </w:p>
    <w:p w14:paraId="31B02BD9">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0" w:lineRule="atLeast"/>
        <w:ind w:right="0"/>
        <w:jc w:val="both"/>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 THE STONES LEGIAN巴厘岛雷吉安磐石酒店</w:t>
      </w:r>
    </w:p>
    <w:p w14:paraId="7D9F63FF">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0" w:lineRule="atLeast"/>
        <w:ind w:right="0"/>
        <w:jc w:val="both"/>
        <w:textAlignment w:val="auto"/>
        <w:rPr>
          <w:rFonts w:hint="default" w:ascii="微软雅黑" w:hAnsi="微软雅黑" w:eastAsia="微软雅黑" w:cs="微软雅黑"/>
          <w:color w:val="000000"/>
          <w:sz w:val="24"/>
          <w:szCs w:val="24"/>
          <w:lang w:val="en-US" w:eastAsia="zh-CN"/>
        </w:rPr>
      </w:pPr>
    </w:p>
    <w:p w14:paraId="63CA0943">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0" w:lineRule="atLeast"/>
        <w:ind w:right="0"/>
        <w:jc w:val="both"/>
        <w:textAlignment w:val="auto"/>
        <w:rPr>
          <w:rFonts w:hint="default" w:ascii="微软雅黑" w:hAnsi="微软雅黑" w:eastAsia="微软雅黑" w:cs="微软雅黑"/>
          <w:b/>
          <w:bCs/>
          <w:color w:val="000000"/>
          <w:sz w:val="24"/>
          <w:szCs w:val="24"/>
          <w:lang w:val="en-US" w:eastAsia="zh-CN"/>
        </w:rPr>
      </w:pPr>
      <w:r>
        <w:rPr>
          <w:rFonts w:hint="eastAsia" w:ascii="微软雅黑" w:hAnsi="微软雅黑" w:eastAsia="微软雅黑" w:cs="微软雅黑"/>
          <w:b/>
          <w:bCs/>
          <w:color w:val="000000"/>
          <w:sz w:val="24"/>
          <w:szCs w:val="24"/>
          <w:lang w:val="en-US" w:eastAsia="zh-CN"/>
        </w:rPr>
        <w:t>酒店说明：</w:t>
      </w:r>
    </w:p>
    <w:p w14:paraId="3285BFC5">
      <w:pPr>
        <w:keepNext w:val="0"/>
        <w:keepLines w:val="0"/>
        <w:pageBreakBefore w:val="0"/>
        <w:widowControl w:val="0"/>
        <w:numPr>
          <w:ilvl w:val="0"/>
          <w:numId w:val="0"/>
        </w:numPr>
        <w:kinsoku/>
        <w:wordWrap/>
        <w:overflowPunct/>
        <w:topLinePunct w:val="0"/>
        <w:autoSpaceDE/>
        <w:autoSpaceDN/>
        <w:bidi w:val="0"/>
        <w:adjustRightInd/>
        <w:snapToGrid w:val="0"/>
        <w:spacing w:line="0" w:lineRule="atLeast"/>
        <w:jc w:val="both"/>
        <w:textAlignment w:val="auto"/>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 xml:space="preserve">★如果因展会、政府活动、当地节日等酒店爆满 ，我公司会依当时情况调整同级酒店，不会影响酒店标准及整体游览时间。 </w:t>
      </w:r>
    </w:p>
    <w:p w14:paraId="6F32C292">
      <w:pPr>
        <w:keepNext w:val="0"/>
        <w:keepLines w:val="0"/>
        <w:pageBreakBefore w:val="0"/>
        <w:widowControl w:val="0"/>
        <w:numPr>
          <w:ilvl w:val="0"/>
          <w:numId w:val="0"/>
        </w:numPr>
        <w:kinsoku/>
        <w:wordWrap/>
        <w:overflowPunct/>
        <w:topLinePunct w:val="0"/>
        <w:autoSpaceDE/>
        <w:autoSpaceDN/>
        <w:bidi w:val="0"/>
        <w:adjustRightInd/>
        <w:snapToGrid w:val="0"/>
        <w:spacing w:line="0" w:lineRule="atLeast"/>
        <w:jc w:val="both"/>
        <w:textAlignment w:val="auto"/>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★酒店大多数基本上都是两张床的双标间 ，也有少量大床房。个别度假型的酒店反而多数是大床房，有很少的双床标间.</w:t>
      </w:r>
    </w:p>
    <w:p w14:paraId="53B734E7">
      <w:pPr>
        <w:keepNext w:val="0"/>
        <w:keepLines w:val="0"/>
        <w:pageBreakBefore w:val="0"/>
        <w:widowControl w:val="0"/>
        <w:numPr>
          <w:ilvl w:val="0"/>
          <w:numId w:val="0"/>
        </w:numPr>
        <w:kinsoku/>
        <w:wordWrap/>
        <w:overflowPunct/>
        <w:topLinePunct w:val="0"/>
        <w:autoSpaceDE/>
        <w:autoSpaceDN/>
        <w:bidi w:val="0"/>
        <w:adjustRightInd/>
        <w:snapToGrid w:val="0"/>
        <w:spacing w:line="0" w:lineRule="atLeast"/>
        <w:jc w:val="both"/>
        <w:textAlignment w:val="auto"/>
        <w:rPr>
          <w:rFonts w:hint="default"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★东南亚酒店没有挂星制度 ，所有星级标准按照携程 ，Agoda ，Booking 等国际权威网站评定星级为准。因为当地发展滞后，标准不一致，普遍比国内略差一点。敬请知晓。如遇房满，我社将会为客人更换同级同质合约酒店，各酒店装修风格地理位置等或有不同，如与旅客预期不一，我社深表歉意。如遇连续假期.旺季或行程中酒店满房期间，则以同等级酒店代替，造成不便、敬请见谅 ！</w:t>
      </w:r>
    </w:p>
    <w:p w14:paraId="5A29D9D4">
      <w:pPr>
        <w:pStyle w:val="6"/>
        <w:ind w:left="0" w:leftChars="0" w:firstLine="0" w:firstLineChars="0"/>
        <w:rPr>
          <w:rFonts w:hint="eastAsia" w:ascii="微软雅黑" w:hAnsi="微软雅黑" w:eastAsia="微软雅黑" w:cs="微软雅黑"/>
          <w:b/>
          <w:bCs/>
          <w:color w:val="000000"/>
          <w:kern w:val="2"/>
          <w:sz w:val="24"/>
          <w:szCs w:val="24"/>
          <w:lang w:val="en-US" w:eastAsia="zh-CN" w:bidi="ar-SA"/>
        </w:rPr>
      </w:pPr>
      <w:r>
        <w:rPr>
          <w:rFonts w:hint="eastAsia" w:ascii="微软雅黑" w:hAnsi="微软雅黑" w:eastAsia="微软雅黑" w:cs="微软雅黑"/>
          <w:b/>
          <w:bCs/>
          <w:color w:val="000000"/>
          <w:kern w:val="2"/>
          <w:sz w:val="24"/>
          <w:szCs w:val="24"/>
          <w:lang w:val="en-US" w:eastAsia="zh-CN" w:bidi="ar-SA"/>
        </w:rPr>
        <w:t>费用包含：</w:t>
      </w:r>
    </w:p>
    <w:p w14:paraId="686B99DC">
      <w:pPr>
        <w:keepNext w:val="0"/>
        <w:keepLines w:val="0"/>
        <w:pageBreakBefore w:val="0"/>
        <w:widowControl w:val="0"/>
        <w:numPr>
          <w:ilvl w:val="0"/>
          <w:numId w:val="0"/>
        </w:numPr>
        <w:kinsoku/>
        <w:wordWrap/>
        <w:overflowPunct/>
        <w:topLinePunct w:val="0"/>
        <w:autoSpaceDE/>
        <w:autoSpaceDN/>
        <w:bidi w:val="0"/>
        <w:adjustRightInd/>
        <w:snapToGrid w:val="0"/>
        <w:spacing w:line="0" w:lineRule="atLeast"/>
        <w:jc w:val="both"/>
        <w:textAlignment w:val="auto"/>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1、机票：国际往返机票含税</w:t>
      </w:r>
    </w:p>
    <w:p w14:paraId="047E9B88">
      <w:pPr>
        <w:keepNext w:val="0"/>
        <w:keepLines w:val="0"/>
        <w:pageBreakBefore w:val="0"/>
        <w:widowControl w:val="0"/>
        <w:numPr>
          <w:ilvl w:val="0"/>
          <w:numId w:val="0"/>
        </w:numPr>
        <w:kinsoku/>
        <w:wordWrap/>
        <w:overflowPunct/>
        <w:topLinePunct w:val="0"/>
        <w:autoSpaceDE/>
        <w:autoSpaceDN/>
        <w:bidi w:val="0"/>
        <w:adjustRightInd/>
        <w:snapToGrid w:val="0"/>
        <w:spacing w:line="0" w:lineRule="atLeast"/>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2、</w:t>
      </w: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住宿（标准间）：</w:t>
      </w: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2</w:t>
      </w: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晚巴厘岛</w:t>
      </w: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国际四星</w:t>
      </w: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酒店+</w:t>
      </w: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3晚</w:t>
      </w: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巴厘岛</w:t>
      </w: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国际五星酒店</w:t>
      </w:r>
    </w:p>
    <w:p w14:paraId="026CE8F8">
      <w:pPr>
        <w:keepNext w:val="0"/>
        <w:keepLines w:val="0"/>
        <w:pageBreakBefore w:val="0"/>
        <w:widowControl w:val="0"/>
        <w:numPr>
          <w:ilvl w:val="0"/>
          <w:numId w:val="0"/>
        </w:numPr>
        <w:kinsoku/>
        <w:wordWrap/>
        <w:overflowPunct/>
        <w:topLinePunct w:val="0"/>
        <w:autoSpaceDE/>
        <w:autoSpaceDN/>
        <w:bidi w:val="0"/>
        <w:adjustRightInd/>
        <w:snapToGrid w:val="0"/>
        <w:spacing w:line="0" w:lineRule="atLeast"/>
        <w:ind w:left="92" w:leftChars="44" w:firstLine="0" w:firstLineChars="0"/>
        <w:jc w:val="both"/>
        <w:textAlignment w:val="auto"/>
        <w:rPr>
          <w:rFonts w:hint="eastAsia" w:ascii="微软雅黑" w:hAnsi="微软雅黑" w:eastAsia="微软雅黑" w:cs="微软雅黑"/>
          <w:color w:val="215F9A" w:themeColor="text2" w:themeTint="BF"/>
          <w:sz w:val="24"/>
          <w:szCs w:val="24"/>
          <w14:textFill>
            <w14:solidFill>
              <w14:schemeClr w14:val="tx2">
                <w14:lumMod w14:val="75000"/>
                <w14:lumOff w14:val="25000"/>
              </w14:schemeClr>
            </w14:solidFill>
          </w14:textFill>
        </w:rPr>
      </w:pPr>
      <w:r>
        <w:rPr>
          <w:rFonts w:hint="eastAsia" w:ascii="微软雅黑" w:hAnsi="微软雅黑" w:eastAsia="微软雅黑" w:cs="微软雅黑"/>
          <w:color w:val="215F9A" w:themeColor="text2" w:themeTint="BF"/>
          <w:sz w:val="24"/>
          <w:szCs w:val="24"/>
          <w14:textFill>
            <w14:solidFill>
              <w14:schemeClr w14:val="tx2">
                <w14:lumMod w14:val="75000"/>
                <w14:lumOff w14:val="25000"/>
              </w14:schemeClr>
            </w14:solidFill>
          </w14:textFill>
        </w:rPr>
        <w:t>说明：由于境外酒店均不挂星</w:t>
      </w:r>
      <w:r>
        <w:rPr>
          <w:rFonts w:hint="eastAsia" w:ascii="微软雅黑" w:hAnsi="微软雅黑" w:eastAsia="微软雅黑" w:cs="微软雅黑"/>
          <w:color w:val="215F9A" w:themeColor="text2" w:themeTint="BF"/>
          <w:sz w:val="24"/>
          <w:szCs w:val="24"/>
          <w:lang w:eastAsia="zh-CN"/>
          <w14:textFill>
            <w14:solidFill>
              <w14:schemeClr w14:val="tx2">
                <w14:lumMod w14:val="75000"/>
                <w14:lumOff w14:val="25000"/>
              </w14:schemeClr>
            </w14:solidFill>
          </w14:textFill>
        </w:rPr>
        <w:t>，</w:t>
      </w:r>
      <w:r>
        <w:rPr>
          <w:rFonts w:hint="eastAsia" w:ascii="微软雅黑" w:hAnsi="微软雅黑" w:eastAsia="微软雅黑" w:cs="微软雅黑"/>
          <w:color w:val="215F9A" w:themeColor="text2" w:themeTint="BF"/>
          <w:sz w:val="24"/>
          <w:szCs w:val="24"/>
          <w14:textFill>
            <w14:solidFill>
              <w14:schemeClr w14:val="tx2">
                <w14:lumMod w14:val="75000"/>
                <w14:lumOff w14:val="25000"/>
              </w14:schemeClr>
            </w14:solidFill>
          </w14:textFill>
        </w:rPr>
        <w:t>无统一的星级评定标准</w:t>
      </w:r>
      <w:r>
        <w:rPr>
          <w:rFonts w:hint="eastAsia" w:ascii="微软雅黑" w:hAnsi="微软雅黑" w:eastAsia="微软雅黑" w:cs="微软雅黑"/>
          <w:color w:val="215F9A" w:themeColor="text2" w:themeTint="BF"/>
          <w:sz w:val="24"/>
          <w:szCs w:val="24"/>
          <w:lang w:eastAsia="zh-CN"/>
          <w14:textFill>
            <w14:solidFill>
              <w14:schemeClr w14:val="tx2">
                <w14:lumMod w14:val="75000"/>
                <w14:lumOff w14:val="25000"/>
              </w14:schemeClr>
            </w14:solidFill>
          </w14:textFill>
        </w:rPr>
        <w:t>，</w:t>
      </w:r>
      <w:r>
        <w:rPr>
          <w:rFonts w:hint="eastAsia" w:ascii="微软雅黑" w:hAnsi="微软雅黑" w:eastAsia="微软雅黑" w:cs="微软雅黑"/>
          <w:color w:val="215F9A" w:themeColor="text2" w:themeTint="BF"/>
          <w:sz w:val="24"/>
          <w:szCs w:val="24"/>
          <w14:textFill>
            <w14:solidFill>
              <w14:schemeClr w14:val="tx2">
                <w14:lumMod w14:val="75000"/>
                <w14:lumOff w14:val="25000"/>
              </w14:schemeClr>
            </w14:solidFill>
          </w14:textFill>
        </w:rPr>
        <w:t>此产品选择的酒店请参考上方给出的参考酒店 ；</w:t>
      </w:r>
    </w:p>
    <w:p w14:paraId="74B49ED5">
      <w:pPr>
        <w:keepNext w:val="0"/>
        <w:keepLines w:val="0"/>
        <w:pageBreakBefore w:val="0"/>
        <w:widowControl w:val="0"/>
        <w:kinsoku/>
        <w:wordWrap/>
        <w:overflowPunct/>
        <w:topLinePunct w:val="0"/>
        <w:autoSpaceDE/>
        <w:autoSpaceDN/>
        <w:bidi w:val="0"/>
        <w:adjustRightInd/>
        <w:snapToGrid w:val="0"/>
        <w:spacing w:line="0" w:lineRule="atLeast"/>
        <w:ind w:left="720" w:leftChars="0" w:hanging="720" w:hangingChars="30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3</w:t>
      </w: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、餐饮：行程所列餐食（早餐为酒店房费包含 ，客人自愿放弃不吃</w:t>
      </w:r>
      <w:r>
        <w:rPr>
          <w:rFonts w:hint="eastAsia" w:ascii="微软雅黑" w:hAnsi="微软雅黑" w:eastAsia="微软雅黑" w:cs="微软雅黑"/>
          <w:color w:val="262626" w:themeColor="text1" w:themeTint="D9"/>
          <w:sz w:val="24"/>
          <w:szCs w:val="24"/>
          <w:lang w:eastAsia="zh-CN"/>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费用不退）</w:t>
      </w:r>
    </w:p>
    <w:p w14:paraId="1DE32804">
      <w:pPr>
        <w:keepNext w:val="0"/>
        <w:keepLines w:val="0"/>
        <w:pageBreakBefore w:val="0"/>
        <w:widowControl w:val="0"/>
        <w:kinsoku/>
        <w:wordWrap/>
        <w:overflowPunct/>
        <w:topLinePunct w:val="0"/>
        <w:autoSpaceDE/>
        <w:autoSpaceDN/>
        <w:bidi w:val="0"/>
        <w:adjustRightInd/>
        <w:snapToGrid w:val="0"/>
        <w:spacing w:line="0" w:lineRule="atLeast"/>
        <w:ind w:left="720" w:leftChars="0" w:hanging="720" w:hangingChars="30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4</w:t>
      </w: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、门票：行程所含景点（ 区 ）门票为第一大门票</w:t>
      </w:r>
    </w:p>
    <w:p w14:paraId="0A388DCC">
      <w:pPr>
        <w:keepNext w:val="0"/>
        <w:keepLines w:val="0"/>
        <w:pageBreakBefore w:val="0"/>
        <w:widowControl w:val="0"/>
        <w:kinsoku/>
        <w:wordWrap/>
        <w:overflowPunct/>
        <w:topLinePunct w:val="0"/>
        <w:autoSpaceDE/>
        <w:autoSpaceDN/>
        <w:bidi w:val="0"/>
        <w:adjustRightInd/>
        <w:snapToGrid w:val="0"/>
        <w:spacing w:line="0" w:lineRule="atLeast"/>
        <w:ind w:left="720" w:leftChars="0" w:hanging="720" w:hangingChars="30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5</w:t>
      </w: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、司导：外籍司机及中文导游服务</w:t>
      </w:r>
    </w:p>
    <w:p w14:paraId="49540D5F">
      <w:pPr>
        <w:keepNext w:val="0"/>
        <w:keepLines w:val="0"/>
        <w:pageBreakBefore w:val="0"/>
        <w:widowControl w:val="0"/>
        <w:kinsoku/>
        <w:wordWrap/>
        <w:overflowPunct/>
        <w:topLinePunct w:val="0"/>
        <w:autoSpaceDE/>
        <w:autoSpaceDN/>
        <w:bidi w:val="0"/>
        <w:adjustRightInd/>
        <w:snapToGrid w:val="0"/>
        <w:spacing w:line="0" w:lineRule="atLeast"/>
        <w:ind w:left="720" w:leftChars="0" w:hanging="720" w:hangingChars="300"/>
        <w:jc w:val="both"/>
        <w:textAlignment w:val="auto"/>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7</w:t>
      </w: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、交通：行程所列</w:t>
      </w: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旅游用车</w:t>
      </w:r>
    </w:p>
    <w:p w14:paraId="7EA585DA">
      <w:pPr>
        <w:keepNext w:val="0"/>
        <w:keepLines w:val="0"/>
        <w:pageBreakBefore w:val="0"/>
        <w:widowControl w:val="0"/>
        <w:kinsoku/>
        <w:wordWrap/>
        <w:overflowPunct/>
        <w:topLinePunct w:val="0"/>
        <w:autoSpaceDE/>
        <w:autoSpaceDN/>
        <w:bidi w:val="0"/>
        <w:adjustRightInd/>
        <w:snapToGrid w:val="0"/>
        <w:spacing w:line="0" w:lineRule="atLeast"/>
        <w:ind w:left="720" w:leftChars="0" w:hanging="720" w:hangingChars="300"/>
        <w:jc w:val="both"/>
        <w:textAlignment w:val="auto"/>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7、保险：旅游意外险</w:t>
      </w:r>
    </w:p>
    <w:p w14:paraId="2DBBC438">
      <w:pPr>
        <w:pStyle w:val="6"/>
        <w:rPr>
          <w:rFonts w:hint="default"/>
          <w:lang w:val="en-US" w:eastAsia="zh-CN"/>
        </w:rPr>
      </w:pPr>
    </w:p>
    <w:p w14:paraId="650D2218">
      <w:pPr>
        <w:pStyle w:val="6"/>
        <w:rPr>
          <w:rFonts w:hint="default"/>
          <w:lang w:val="en-US" w:eastAsia="zh-CN"/>
        </w:rPr>
      </w:pPr>
    </w:p>
    <w:p w14:paraId="6430FA5B">
      <w:pPr>
        <w:pStyle w:val="6"/>
        <w:ind w:left="0" w:leftChars="0" w:firstLine="0" w:firstLineChars="0"/>
        <w:rPr>
          <w:rFonts w:hint="eastAsia" w:ascii="微软雅黑" w:hAnsi="微软雅黑" w:eastAsia="微软雅黑" w:cs="微软雅黑"/>
          <w:b/>
          <w:bCs/>
          <w:color w:val="000000"/>
          <w:kern w:val="2"/>
          <w:sz w:val="24"/>
          <w:szCs w:val="24"/>
          <w:lang w:val="en-US" w:eastAsia="zh-CN" w:bidi="ar-SA"/>
        </w:rPr>
      </w:pPr>
      <w:r>
        <w:rPr>
          <w:rFonts w:hint="eastAsia" w:ascii="微软雅黑" w:hAnsi="微软雅黑" w:eastAsia="微软雅黑" w:cs="微软雅黑"/>
          <w:b/>
          <w:bCs/>
          <w:color w:val="000000"/>
          <w:kern w:val="2"/>
          <w:sz w:val="24"/>
          <w:szCs w:val="24"/>
          <w:lang w:val="en-US" w:eastAsia="zh-CN" w:bidi="ar-SA"/>
        </w:rPr>
        <w:t>费用不含：</w:t>
      </w:r>
    </w:p>
    <w:p w14:paraId="0B305083">
      <w:pPr>
        <w:keepNext w:val="0"/>
        <w:keepLines w:val="0"/>
        <w:pageBreakBefore w:val="0"/>
        <w:widowControl w:val="0"/>
        <w:numPr>
          <w:ilvl w:val="0"/>
          <w:numId w:val="1"/>
        </w:numPr>
        <w:kinsoku/>
        <w:wordWrap/>
        <w:overflowPunct/>
        <w:topLinePunct w:val="0"/>
        <w:autoSpaceDE/>
        <w:autoSpaceDN/>
        <w:bidi w:val="0"/>
        <w:adjustRightInd/>
        <w:snapToGrid w:val="0"/>
        <w:spacing w:line="0" w:lineRule="atLeast"/>
        <w:ind w:left="720" w:leftChars="0" w:hanging="720" w:hangingChars="300"/>
        <w:jc w:val="both"/>
        <w:textAlignment w:val="auto"/>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所有签证、巴厘岛落地签证费 35 美金/人</w:t>
      </w:r>
    </w:p>
    <w:p w14:paraId="002F41EB">
      <w:pPr>
        <w:keepNext w:val="0"/>
        <w:keepLines w:val="0"/>
        <w:pageBreakBefore w:val="0"/>
        <w:widowControl w:val="0"/>
        <w:numPr>
          <w:ilvl w:val="0"/>
          <w:numId w:val="0"/>
        </w:numPr>
        <w:kinsoku/>
        <w:wordWrap/>
        <w:overflowPunct/>
        <w:topLinePunct w:val="0"/>
        <w:autoSpaceDE/>
        <w:autoSpaceDN/>
        <w:bidi w:val="0"/>
        <w:adjustRightInd/>
        <w:snapToGrid w:val="0"/>
        <w:spacing w:line="0" w:lineRule="atLeast"/>
        <w:ind w:leftChars="-300" w:firstLine="960" w:firstLineChars="400"/>
        <w:jc w:val="both"/>
        <w:textAlignment w:val="auto"/>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(请务必确保客人出行日期距离护照有效期至少半年以上，并且有空白的签证)</w:t>
      </w:r>
    </w:p>
    <w:p w14:paraId="0FB6FD32">
      <w:pPr>
        <w:keepNext w:val="0"/>
        <w:keepLines w:val="0"/>
        <w:pageBreakBefore w:val="0"/>
        <w:widowControl w:val="0"/>
        <w:kinsoku/>
        <w:wordWrap/>
        <w:overflowPunct/>
        <w:topLinePunct w:val="0"/>
        <w:autoSpaceDE/>
        <w:autoSpaceDN/>
        <w:bidi w:val="0"/>
        <w:adjustRightInd/>
        <w:snapToGrid w:val="0"/>
        <w:spacing w:line="0" w:lineRule="atLeast"/>
        <w:ind w:left="720" w:leftChars="0" w:hanging="720" w:hangingChars="300"/>
        <w:jc w:val="both"/>
        <w:textAlignment w:val="auto"/>
        <w:rPr>
          <w:rFonts w:hint="default"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2、单房差费用.</w:t>
      </w:r>
    </w:p>
    <w:p w14:paraId="631B5759">
      <w:pPr>
        <w:keepNext w:val="0"/>
        <w:keepLines w:val="0"/>
        <w:pageBreakBefore w:val="0"/>
        <w:widowControl w:val="0"/>
        <w:kinsoku/>
        <w:wordWrap/>
        <w:overflowPunct/>
        <w:topLinePunct w:val="0"/>
        <w:autoSpaceDE/>
        <w:autoSpaceDN/>
        <w:bidi w:val="0"/>
        <w:adjustRightInd/>
        <w:snapToGrid w:val="0"/>
        <w:spacing w:line="0" w:lineRule="atLeast"/>
        <w:ind w:left="720" w:leftChars="0" w:hanging="720" w:hangingChars="300"/>
        <w:jc w:val="both"/>
        <w:textAlignment w:val="auto"/>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3、12 岁以下（不包含 12 岁 ）儿童不占床（不占床儿童不含早餐 ），</w:t>
      </w:r>
    </w:p>
    <w:p w14:paraId="4944E320">
      <w:pPr>
        <w:keepNext w:val="0"/>
        <w:keepLines w:val="0"/>
        <w:pageBreakBefore w:val="0"/>
        <w:widowControl w:val="0"/>
        <w:kinsoku/>
        <w:wordWrap/>
        <w:overflowPunct/>
        <w:topLinePunct w:val="0"/>
        <w:autoSpaceDE/>
        <w:autoSpaceDN/>
        <w:bidi w:val="0"/>
        <w:adjustRightInd/>
        <w:snapToGrid w:val="0"/>
        <w:spacing w:line="0" w:lineRule="atLeast"/>
        <w:ind w:firstLine="480" w:firstLineChars="200"/>
        <w:jc w:val="both"/>
        <w:textAlignment w:val="auto"/>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占床儿童与成人同价</w:t>
      </w:r>
    </w:p>
    <w:p w14:paraId="12C219B1">
      <w:pPr>
        <w:keepNext w:val="0"/>
        <w:keepLines w:val="0"/>
        <w:pageBreakBefore w:val="0"/>
        <w:widowControl w:val="0"/>
        <w:numPr>
          <w:ilvl w:val="0"/>
          <w:numId w:val="0"/>
        </w:numPr>
        <w:kinsoku/>
        <w:wordWrap/>
        <w:overflowPunct/>
        <w:topLinePunct w:val="0"/>
        <w:autoSpaceDE/>
        <w:autoSpaceDN/>
        <w:bidi w:val="0"/>
        <w:adjustRightInd/>
        <w:snapToGrid w:val="0"/>
        <w:spacing w:line="0" w:lineRule="atLeast"/>
        <w:ind w:left="720" w:leftChars="0" w:hanging="720" w:hangingChars="300"/>
        <w:jc w:val="both"/>
        <w:textAlignment w:val="auto"/>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4、</w:t>
      </w: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旅游期间一切私人性质的消费。</w:t>
      </w:r>
    </w:p>
    <w:p w14:paraId="5B008906">
      <w:pPr>
        <w:keepNext w:val="0"/>
        <w:keepLines w:val="0"/>
        <w:pageBreakBefore w:val="0"/>
        <w:widowControl w:val="0"/>
        <w:numPr>
          <w:ilvl w:val="0"/>
          <w:numId w:val="0"/>
        </w:numPr>
        <w:kinsoku/>
        <w:wordWrap/>
        <w:overflowPunct/>
        <w:topLinePunct w:val="0"/>
        <w:autoSpaceDE/>
        <w:autoSpaceDN/>
        <w:bidi w:val="0"/>
        <w:adjustRightInd/>
        <w:snapToGrid w:val="0"/>
        <w:spacing w:line="0" w:lineRule="atLeast"/>
        <w:ind w:leftChars="-300" w:firstLine="960" w:firstLineChars="400"/>
        <w:jc w:val="both"/>
        <w:textAlignment w:val="auto"/>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如 ：自由活动期间的交通餐费，洗衣/通讯/娱乐/私人购物等。</w:t>
      </w:r>
    </w:p>
    <w:p w14:paraId="507C92BF">
      <w:pPr>
        <w:keepNext w:val="0"/>
        <w:keepLines w:val="0"/>
        <w:pageBreakBefore w:val="0"/>
        <w:widowControl w:val="0"/>
        <w:numPr>
          <w:ilvl w:val="0"/>
          <w:numId w:val="2"/>
        </w:numPr>
        <w:kinsoku/>
        <w:wordWrap/>
        <w:overflowPunct/>
        <w:topLinePunct w:val="0"/>
        <w:autoSpaceDE/>
        <w:autoSpaceDN/>
        <w:bidi w:val="0"/>
        <w:adjustRightInd/>
        <w:snapToGrid w:val="0"/>
        <w:spacing w:line="0" w:lineRule="atLeast"/>
        <w:ind w:left="720" w:leftChars="0" w:hanging="720" w:hangingChars="300"/>
        <w:jc w:val="both"/>
        <w:textAlignment w:val="auto"/>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按照国际惯例，小费是给服务人员服务的报酬和认可，若境外相关服务人</w:t>
      </w:r>
    </w:p>
    <w:p w14:paraId="4032C672">
      <w:pPr>
        <w:keepNext w:val="0"/>
        <w:keepLines w:val="0"/>
        <w:pageBreakBefore w:val="0"/>
        <w:widowControl w:val="0"/>
        <w:numPr>
          <w:ilvl w:val="0"/>
          <w:numId w:val="0"/>
        </w:numPr>
        <w:kinsoku/>
        <w:wordWrap/>
        <w:overflowPunct/>
        <w:topLinePunct w:val="0"/>
        <w:autoSpaceDE/>
        <w:autoSpaceDN/>
        <w:bidi w:val="0"/>
        <w:adjustRightInd/>
        <w:snapToGrid w:val="0"/>
        <w:spacing w:line="0" w:lineRule="atLeast"/>
        <w:ind w:leftChars="-300" w:firstLine="240" w:firstLineChars="100"/>
        <w:jc w:val="both"/>
        <w:textAlignment w:val="auto"/>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（酒店、餐厅等）服务出色 ，游客可适当给予服务小费（金额 1-2万印尼盾不等）。</w:t>
      </w:r>
    </w:p>
    <w:p w14:paraId="2A36673D">
      <w:pPr>
        <w:keepNext w:val="0"/>
        <w:keepLines w:val="0"/>
        <w:pageBreakBefore w:val="0"/>
        <w:widowControl w:val="0"/>
        <w:kinsoku/>
        <w:wordWrap/>
        <w:overflowPunct/>
        <w:topLinePunct w:val="0"/>
        <w:autoSpaceDE/>
        <w:autoSpaceDN/>
        <w:bidi w:val="0"/>
        <w:adjustRightInd/>
        <w:snapToGrid w:val="0"/>
        <w:spacing w:line="0" w:lineRule="atLeast"/>
        <w:ind w:left="720" w:leftChars="0" w:hanging="720" w:hangingChars="300"/>
        <w:jc w:val="both"/>
        <w:textAlignment w:val="auto"/>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6、因天气/海啸/地震/战争等人力不可抗因素而导致的额外费用。</w:t>
      </w:r>
    </w:p>
    <w:p w14:paraId="32BB8EEB">
      <w:pPr>
        <w:keepNext w:val="0"/>
        <w:keepLines w:val="0"/>
        <w:pageBreakBefore w:val="0"/>
        <w:widowControl w:val="0"/>
        <w:kinsoku/>
        <w:wordWrap/>
        <w:overflowPunct/>
        <w:topLinePunct w:val="0"/>
        <w:autoSpaceDE/>
        <w:autoSpaceDN/>
        <w:bidi w:val="0"/>
        <w:adjustRightInd/>
        <w:snapToGrid w:val="0"/>
        <w:spacing w:line="0" w:lineRule="atLeast"/>
        <w:ind w:left="720" w:leftChars="0" w:hanging="720" w:hangingChars="300"/>
        <w:jc w:val="both"/>
        <w:textAlignment w:val="auto"/>
        <w:rPr>
          <w:rFonts w:hint="default"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7、行程中未罗列的其他一切费用。</w:t>
      </w:r>
    </w:p>
    <w:p w14:paraId="3B2E3463">
      <w:pPr>
        <w:keepNext w:val="0"/>
        <w:keepLines w:val="0"/>
        <w:pageBreakBefore w:val="0"/>
        <w:widowControl w:val="0"/>
        <w:kinsoku/>
        <w:wordWrap/>
        <w:overflowPunct/>
        <w:topLinePunct w:val="0"/>
        <w:autoSpaceDE/>
        <w:autoSpaceDN/>
        <w:bidi w:val="0"/>
        <w:adjustRightInd/>
        <w:snapToGrid w:val="0"/>
        <w:spacing w:line="0" w:lineRule="atLeast"/>
        <w:ind w:left="720" w:leftChars="0" w:hanging="720" w:hangingChars="300"/>
        <w:jc w:val="both"/>
        <w:textAlignment w:val="auto"/>
        <w:rPr>
          <w:rFonts w:hint="default"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pPr>
    </w:p>
    <w:p w14:paraId="2E0666A3">
      <w:pPr>
        <w:pStyle w:val="6"/>
        <w:ind w:left="0" w:leftChars="0" w:firstLine="0" w:firstLineChars="0"/>
        <w:rPr>
          <w:rFonts w:hint="eastAsia" w:ascii="微软雅黑" w:hAnsi="微软雅黑" w:eastAsia="微软雅黑" w:cs="微软雅黑"/>
          <w:b/>
          <w:bCs/>
          <w:color w:val="000000"/>
          <w:kern w:val="2"/>
          <w:sz w:val="24"/>
          <w:szCs w:val="24"/>
          <w:lang w:val="en-US" w:eastAsia="zh-CN" w:bidi="ar-SA"/>
        </w:rPr>
      </w:pPr>
      <w:r>
        <w:rPr>
          <w:rFonts w:hint="eastAsia" w:ascii="微软雅黑" w:hAnsi="微软雅黑" w:eastAsia="微软雅黑" w:cs="微软雅黑"/>
          <w:b/>
          <w:bCs/>
          <w:color w:val="000000"/>
          <w:kern w:val="2"/>
          <w:sz w:val="24"/>
          <w:szCs w:val="24"/>
          <w:lang w:val="en-US" w:eastAsia="zh-CN" w:bidi="ar-SA"/>
        </w:rPr>
        <w:t>出入境特别说明：</w:t>
      </w:r>
    </w:p>
    <w:p w14:paraId="7F75565B">
      <w:pPr>
        <w:pStyle w:val="6"/>
        <w:ind w:left="0" w:leftChars="0" w:firstLine="0" w:firstLineChars="0"/>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1、</w:t>
      </w: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当地购物时请慎重考虑，把握好质量与价格，请务必保存好所有的购物票据，若购物点提供发票，请索要。</w:t>
      </w:r>
    </w:p>
    <w:p w14:paraId="26927C15">
      <w:pPr>
        <w:keepNext w:val="0"/>
        <w:keepLines w:val="0"/>
        <w:pageBreakBefore w:val="0"/>
        <w:widowControl w:val="0"/>
        <w:numPr>
          <w:ilvl w:val="0"/>
          <w:numId w:val="0"/>
        </w:numPr>
        <w:kinsoku/>
        <w:wordWrap/>
        <w:overflowPunct/>
        <w:topLinePunct w:val="0"/>
        <w:autoSpaceDE/>
        <w:autoSpaceDN/>
        <w:bidi w:val="0"/>
        <w:adjustRightInd/>
        <w:snapToGrid w:val="0"/>
        <w:spacing w:line="0" w:lineRule="atLeast"/>
        <w:ind w:left="720" w:leftChars="0" w:hanging="720" w:hangingChars="300"/>
        <w:jc w:val="both"/>
        <w:textAlignment w:val="auto"/>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2、</w:t>
      </w: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游览中不允许擅自离团（ 自由活动除外），如有不便敬请谅解。</w:t>
      </w:r>
    </w:p>
    <w:p w14:paraId="51864EB8">
      <w:pPr>
        <w:keepNext w:val="0"/>
        <w:keepLines w:val="0"/>
        <w:pageBreakBefore w:val="0"/>
        <w:widowControl w:val="0"/>
        <w:numPr>
          <w:ilvl w:val="0"/>
          <w:numId w:val="0"/>
        </w:numPr>
        <w:kinsoku/>
        <w:wordWrap/>
        <w:overflowPunct/>
        <w:topLinePunct w:val="0"/>
        <w:autoSpaceDE/>
        <w:autoSpaceDN/>
        <w:bidi w:val="0"/>
        <w:adjustRightInd/>
        <w:snapToGrid w:val="0"/>
        <w:spacing w:line="0" w:lineRule="atLeast"/>
        <w:ind w:left="720" w:leftChars="0" w:hanging="720" w:hangingChars="300"/>
        <w:jc w:val="both"/>
        <w:textAlignment w:val="auto"/>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3、</w:t>
      </w: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 xml:space="preserve">旅游中自由活动时间内推荐的自费活动项目，均为建议性项目。客人本着“ </w:t>
      </w:r>
    </w:p>
    <w:p w14:paraId="13AF7481">
      <w:pPr>
        <w:keepNext w:val="0"/>
        <w:keepLines w:val="0"/>
        <w:pageBreakBefore w:val="0"/>
        <w:widowControl w:val="0"/>
        <w:numPr>
          <w:ilvl w:val="0"/>
          <w:numId w:val="0"/>
        </w:numPr>
        <w:kinsoku/>
        <w:wordWrap/>
        <w:overflowPunct/>
        <w:topLinePunct w:val="0"/>
        <w:autoSpaceDE/>
        <w:autoSpaceDN/>
        <w:bidi w:val="0"/>
        <w:adjustRightInd/>
        <w:snapToGrid w:val="0"/>
        <w:spacing w:line="0" w:lineRule="atLeast"/>
        <w:ind w:left="720" w:leftChars="0" w:hanging="720" w:hangingChars="300"/>
        <w:jc w:val="both"/>
        <w:textAlignment w:val="auto"/>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愿自费的原则选择参加，如您自愿参加，需在行程中另行签署书面协议。当部</w:t>
      </w:r>
    </w:p>
    <w:p w14:paraId="61E91986">
      <w:pPr>
        <w:keepNext w:val="0"/>
        <w:keepLines w:val="0"/>
        <w:pageBreakBefore w:val="0"/>
        <w:widowControl w:val="0"/>
        <w:numPr>
          <w:ilvl w:val="0"/>
          <w:numId w:val="0"/>
        </w:numPr>
        <w:kinsoku/>
        <w:wordWrap/>
        <w:overflowPunct/>
        <w:topLinePunct w:val="0"/>
        <w:autoSpaceDE/>
        <w:autoSpaceDN/>
        <w:bidi w:val="0"/>
        <w:adjustRightInd/>
        <w:snapToGrid w:val="0"/>
        <w:spacing w:line="0" w:lineRule="atLeast"/>
        <w:ind w:left="720" w:leftChars="0" w:hanging="720" w:hangingChars="300"/>
        <w:jc w:val="both"/>
        <w:textAlignment w:val="auto"/>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分项目参加人数不足时，则可能无法成行或费用做相应调整。</w:t>
      </w:r>
    </w:p>
    <w:p w14:paraId="098D3F52">
      <w:pPr>
        <w:keepNext w:val="0"/>
        <w:keepLines w:val="0"/>
        <w:pageBreakBefore w:val="0"/>
        <w:widowControl w:val="0"/>
        <w:numPr>
          <w:ilvl w:val="0"/>
          <w:numId w:val="3"/>
        </w:numPr>
        <w:kinsoku/>
        <w:wordWrap/>
        <w:overflowPunct/>
        <w:topLinePunct w:val="0"/>
        <w:autoSpaceDE/>
        <w:autoSpaceDN/>
        <w:bidi w:val="0"/>
        <w:adjustRightInd/>
        <w:snapToGrid w:val="0"/>
        <w:spacing w:line="0" w:lineRule="atLeast"/>
        <w:ind w:left="720" w:leftChars="0" w:hanging="720" w:hangingChars="300"/>
        <w:jc w:val="both"/>
        <w:textAlignment w:val="auto"/>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如您被法院列入全国失信被执行人名单 ，您可能无法正常出游 ，您可于报</w:t>
      </w:r>
    </w:p>
    <w:p w14:paraId="24955465">
      <w:pPr>
        <w:keepNext w:val="0"/>
        <w:keepLines w:val="0"/>
        <w:pageBreakBefore w:val="0"/>
        <w:widowControl w:val="0"/>
        <w:numPr>
          <w:ilvl w:val="0"/>
          <w:numId w:val="0"/>
        </w:numPr>
        <w:kinsoku/>
        <w:wordWrap/>
        <w:overflowPunct/>
        <w:topLinePunct w:val="0"/>
        <w:autoSpaceDE/>
        <w:autoSpaceDN/>
        <w:bidi w:val="0"/>
        <w:adjustRightInd/>
        <w:snapToGrid w:val="0"/>
        <w:spacing w:line="0" w:lineRule="atLeast"/>
        <w:jc w:val="both"/>
        <w:textAlignment w:val="auto"/>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名前自行核实 ，避免不必要的损失。</w:t>
      </w:r>
    </w:p>
    <w:p w14:paraId="4A6AB14A">
      <w:pPr>
        <w:keepNext w:val="0"/>
        <w:keepLines w:val="0"/>
        <w:pageBreakBefore w:val="0"/>
        <w:widowControl w:val="0"/>
        <w:numPr>
          <w:ilvl w:val="0"/>
          <w:numId w:val="0"/>
        </w:numPr>
        <w:kinsoku/>
        <w:wordWrap/>
        <w:overflowPunct/>
        <w:topLinePunct w:val="0"/>
        <w:autoSpaceDE/>
        <w:autoSpaceDN/>
        <w:bidi w:val="0"/>
        <w:adjustRightInd/>
        <w:snapToGrid w:val="0"/>
        <w:spacing w:line="0" w:lineRule="atLeast"/>
        <w:ind w:left="720" w:leftChars="0" w:hanging="720" w:hangingChars="300"/>
        <w:jc w:val="both"/>
        <w:textAlignment w:val="auto"/>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5、</w:t>
      </w: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自由活动期间 ，不提供导游、领队、交通、用餐等服务 ，请根据自身状</w:t>
      </w:r>
    </w:p>
    <w:p w14:paraId="7BD24242">
      <w:pPr>
        <w:keepNext w:val="0"/>
        <w:keepLines w:val="0"/>
        <w:pageBreakBefore w:val="0"/>
        <w:widowControl w:val="0"/>
        <w:numPr>
          <w:ilvl w:val="0"/>
          <w:numId w:val="0"/>
        </w:numPr>
        <w:kinsoku/>
        <w:wordWrap/>
        <w:overflowPunct/>
        <w:topLinePunct w:val="0"/>
        <w:autoSpaceDE/>
        <w:autoSpaceDN/>
        <w:bidi w:val="0"/>
        <w:adjustRightInd/>
        <w:snapToGrid w:val="0"/>
        <w:spacing w:line="0" w:lineRule="atLeast"/>
        <w:ind w:left="92" w:leftChars="44" w:firstLine="0" w:firstLineChars="0"/>
        <w:jc w:val="both"/>
        <w:textAlignment w:val="auto"/>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及需求自行安排 ，注意保管好自己的证件及随身物品 ，贵重物品请妥善保管 ，注意人身安全。在此期间所发生的问题 ，由客人自行承担相关责任。</w:t>
      </w:r>
    </w:p>
    <w:p w14:paraId="7673FCA1">
      <w:pPr>
        <w:keepNext w:val="0"/>
        <w:keepLines w:val="0"/>
        <w:pageBreakBefore w:val="0"/>
        <w:widowControl w:val="0"/>
        <w:numPr>
          <w:ilvl w:val="0"/>
          <w:numId w:val="0"/>
        </w:numPr>
        <w:kinsoku/>
        <w:wordWrap/>
        <w:overflowPunct/>
        <w:topLinePunct w:val="0"/>
        <w:autoSpaceDE/>
        <w:autoSpaceDN/>
        <w:bidi w:val="0"/>
        <w:adjustRightInd/>
        <w:snapToGrid w:val="0"/>
        <w:spacing w:line="0" w:lineRule="atLeast"/>
        <w:jc w:val="both"/>
        <w:textAlignment w:val="auto"/>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6、如因政变、罢工、水灾地震、交通意外等不可抗力因素导致行程天数及交通、</w:t>
      </w:r>
    </w:p>
    <w:p w14:paraId="59F069DA">
      <w:pPr>
        <w:keepNext w:val="0"/>
        <w:keepLines w:val="0"/>
        <w:pageBreakBefore w:val="0"/>
        <w:widowControl w:val="0"/>
        <w:numPr>
          <w:ilvl w:val="0"/>
          <w:numId w:val="0"/>
        </w:numPr>
        <w:kinsoku/>
        <w:wordWrap/>
        <w:overflowPunct/>
        <w:topLinePunct w:val="0"/>
        <w:autoSpaceDE/>
        <w:autoSpaceDN/>
        <w:bidi w:val="0"/>
        <w:adjustRightInd/>
        <w:snapToGrid w:val="0"/>
        <w:spacing w:line="0" w:lineRule="atLeast"/>
        <w:ind w:left="92" w:leftChars="44" w:firstLine="0" w:firstLineChars="0"/>
        <w:jc w:val="both"/>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餐食、住宿等相关费用的增加，本社将依照《旅游法》相关规定、按实际发生的情况向游客收取费用。</w:t>
      </w:r>
    </w:p>
    <w:p w14:paraId="54A66BF5">
      <w:pPr>
        <w:keepNext w:val="0"/>
        <w:keepLines w:val="0"/>
        <w:pageBreakBefore w:val="0"/>
        <w:widowControl w:val="0"/>
        <w:numPr>
          <w:ilvl w:val="0"/>
          <w:numId w:val="0"/>
        </w:numPr>
        <w:kinsoku/>
        <w:wordWrap/>
        <w:overflowPunct/>
        <w:topLinePunct w:val="0"/>
        <w:autoSpaceDE/>
        <w:autoSpaceDN/>
        <w:bidi w:val="0"/>
        <w:adjustRightInd/>
        <w:snapToGrid w:val="0"/>
        <w:spacing w:line="0" w:lineRule="atLeast"/>
        <w:ind w:leftChars="-300" w:firstLine="720" w:firstLineChars="300"/>
        <w:jc w:val="both"/>
        <w:textAlignment w:val="auto"/>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7.因服务能力有限 ：①报名年龄为 75 岁以下 ，65-75 岁者须有 60 岁</w:t>
      </w:r>
    </w:p>
    <w:p w14:paraId="6C5E1D7F">
      <w:pPr>
        <w:keepNext w:val="0"/>
        <w:keepLines w:val="0"/>
        <w:pageBreakBefore w:val="0"/>
        <w:widowControl w:val="0"/>
        <w:numPr>
          <w:ilvl w:val="0"/>
          <w:numId w:val="0"/>
        </w:numPr>
        <w:kinsoku/>
        <w:wordWrap/>
        <w:overflowPunct/>
        <w:topLinePunct w:val="0"/>
        <w:autoSpaceDE/>
        <w:autoSpaceDN/>
        <w:bidi w:val="0"/>
        <w:adjustRightInd/>
        <w:snapToGrid w:val="0"/>
        <w:spacing w:line="0" w:lineRule="atLeast"/>
        <w:ind w:left="92" w:leftChars="44" w:firstLine="0" w:firstLineChars="0"/>
        <w:jc w:val="both"/>
        <w:textAlignment w:val="auto"/>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下的健康亲属陪同 ；②患有心脏病.高血压.糖尿病. 冠心病等 ，建议不参加本团 ，如强烈要求参团 ，请提前告知我社 ，并且必须有年轻健康的亲属陪同 ；③癌症、癫痫/小儿麻痹 症 ，及有听力视力障碍者 ，身体残疾行动不便者 ，有精神疾病无行为控制能力者及孕妇 ，恕不能参团 ，望请谅解。如游客隐 瞒参团而发生事故 ，我社不承担任何连带责任 ！</w:t>
      </w:r>
    </w:p>
    <w:p w14:paraId="56B3DE76">
      <w:pPr>
        <w:keepNext w:val="0"/>
        <w:keepLines w:val="0"/>
        <w:pageBreakBefore w:val="0"/>
        <w:widowControl w:val="0"/>
        <w:numPr>
          <w:ilvl w:val="0"/>
          <w:numId w:val="0"/>
        </w:numPr>
        <w:kinsoku/>
        <w:wordWrap/>
        <w:overflowPunct/>
        <w:topLinePunct w:val="0"/>
        <w:autoSpaceDE/>
        <w:autoSpaceDN/>
        <w:bidi w:val="0"/>
        <w:adjustRightInd/>
        <w:snapToGrid w:val="0"/>
        <w:spacing w:line="0" w:lineRule="atLeast"/>
        <w:jc w:val="both"/>
        <w:textAlignment w:val="auto"/>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8、健康说明 ：本次为长途旅行 ，请游客在报名前仔细阅读相关注意事项，在充分了解旅途辛苦和行程中医疗条件有限的前提下，确定自己身体健康状况适合参加本次旅行后方可报名参团。因个人既有病史和身体残障在旅游途中引起的疾病进一步发作和伤亡 ，旅行社不承担任何责任。旅行社非健康医疗专业咨询机构 ，无法判定游客身体健康状况是否适合参加本次旅行，游客签订了旅游合同 ，即视为游客已经了解本次旅行的辛苦程度和行程中医疗条件有限的前提，并征得专业医生的同意。友情说明 ：①身体健康状况不佳者 ，请咨询医生是否可以参加本次旅行，根据自身情况备好常用药和急救药品 ，因自身疾病而引起的后果，游客自行承担责任 ；②如在旅途中意外受伤 ，应及时告知随团导游领队或者签约门市，治疗期间的医疗费用由客人自行承担 ，再根据保险公司理赔相关规定进行报销。</w:t>
      </w:r>
    </w:p>
    <w:p w14:paraId="37B14F0B">
      <w:pPr>
        <w:pStyle w:val="9"/>
        <w:spacing w:before="64" w:line="183" w:lineRule="auto"/>
        <w:ind w:left="118"/>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9</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、印尼入境需要 ：</w:t>
      </w:r>
    </w:p>
    <w:p w14:paraId="495261C4">
      <w:pPr>
        <w:pStyle w:val="9"/>
        <w:spacing w:before="32" w:line="209" w:lineRule="auto"/>
        <w:ind w:left="118"/>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1）</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下载 PeduliLindungi</w:t>
      </w:r>
    </w:p>
    <w:p w14:paraId="7E9DD2FA">
      <w:pPr>
        <w:pStyle w:val="9"/>
        <w:spacing w:before="30" w:line="221" w:lineRule="auto"/>
        <w:ind w:left="111"/>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2）</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于行前先线上填写好电子海关单</w:t>
      </w:r>
    </w:p>
    <w:p w14:paraId="0502ADAC">
      <w:pPr>
        <w:pStyle w:val="9"/>
        <w:spacing w:before="47" w:line="217" w:lineRule="auto"/>
        <w:ind w:left="104" w:right="107" w:firstLine="14"/>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10</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、以上行程为参考行程 ，我社保留因航班、交通、签证等原因而导致行程变化 ，而对出团日期、行程顺序等做适当调整的 权利 ，具体情况必须如实告知客人 ，旅行社跟客人协商之后 ，得到客人同意后调整。旅行社郑重提醒游客不得参观或者参与 违反我国法律、法规、社会公德和旅游目的地的相关法律、风俗习惯、宗教禁忌的项目或者活动。</w:t>
      </w:r>
    </w:p>
    <w:p w14:paraId="5BDB104C">
      <w:pPr>
        <w:pStyle w:val="9"/>
        <w:spacing w:before="63" w:line="217" w:lineRule="auto"/>
        <w:ind w:left="105" w:right="14" w:firstLine="13"/>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1</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1</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、关于酒店 ：①行程内所有酒店房款一旦确认就会支付给酒店 ，游客临时变更 ，酒店费用无法退还 ，费用全损。②报名时</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须提供护照扫描件或复印件（信息须清晰有效），以便我社预定使用。③如需我社代订飞机票 ，因航空公司航班调整、延误</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取消等意外事件 ，造成行程延期或取消等 ，由客人自行承担 ，本社只协助安排。</w:t>
      </w:r>
    </w:p>
    <w:p w14:paraId="01962E16">
      <w:pPr>
        <w:pStyle w:val="9"/>
        <w:spacing w:before="62" w:line="209" w:lineRule="auto"/>
        <w:ind w:left="104" w:right="107" w:firstLine="13"/>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1</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2</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、以上行程安排由于航班、签证 ，当地交通、天气以及其他特殊原因 ，游客自愿同意旅行社在不缩减旅游景点不降低服务标准的情况下 ，对行程景点的游览顺序及出团日期进行适当调整。</w:t>
      </w:r>
    </w:p>
    <w:p w14:paraId="085175DB">
      <w:pPr>
        <w:keepNext w:val="0"/>
        <w:keepLines w:val="0"/>
        <w:pageBreakBefore w:val="0"/>
        <w:widowControl w:val="0"/>
        <w:numPr>
          <w:ilvl w:val="0"/>
          <w:numId w:val="0"/>
        </w:numPr>
        <w:kinsoku/>
        <w:wordWrap/>
        <w:overflowPunct/>
        <w:topLinePunct w:val="0"/>
        <w:autoSpaceDE/>
        <w:autoSpaceDN/>
        <w:bidi w:val="0"/>
        <w:adjustRightInd/>
        <w:snapToGrid w:val="0"/>
        <w:spacing w:line="0" w:lineRule="atLeast"/>
        <w:jc w:val="both"/>
        <w:textAlignment w:val="auto"/>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13、行程内的交通、住宿、景点门票均为提前付费采购 ，若游客因自身原因而未能游览则视为自愿放弃 ，或者因天气等不可 抗力因素造成游览项目调整或缩减时 ，旅行社将不退还费用 ，敬请谅解 ！</w:t>
      </w:r>
    </w:p>
    <w:p w14:paraId="130302E7">
      <w:pPr>
        <w:keepNext w:val="0"/>
        <w:keepLines w:val="0"/>
        <w:pageBreakBefore w:val="0"/>
        <w:widowControl w:val="0"/>
        <w:numPr>
          <w:ilvl w:val="0"/>
          <w:numId w:val="0"/>
        </w:numPr>
        <w:kinsoku/>
        <w:wordWrap/>
        <w:overflowPunct/>
        <w:topLinePunct w:val="0"/>
        <w:autoSpaceDE/>
        <w:autoSpaceDN/>
        <w:bidi w:val="0"/>
        <w:adjustRightInd/>
        <w:snapToGrid w:val="0"/>
        <w:spacing w:line="0" w:lineRule="atLeast"/>
        <w:jc w:val="both"/>
        <w:textAlignment w:val="auto"/>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pPr>
    </w:p>
    <w:p w14:paraId="4836FD3D">
      <w:pPr>
        <w:keepNext w:val="0"/>
        <w:keepLines w:val="0"/>
        <w:pageBreakBefore w:val="0"/>
        <w:widowControl w:val="0"/>
        <w:numPr>
          <w:ilvl w:val="0"/>
          <w:numId w:val="0"/>
        </w:numPr>
        <w:kinsoku/>
        <w:wordWrap/>
        <w:overflowPunct/>
        <w:topLinePunct w:val="0"/>
        <w:autoSpaceDE/>
        <w:autoSpaceDN/>
        <w:bidi w:val="0"/>
        <w:adjustRightInd/>
        <w:snapToGrid w:val="0"/>
        <w:spacing w:line="0" w:lineRule="atLeast"/>
        <w:jc w:val="both"/>
        <w:textAlignment w:val="auto"/>
        <w:rPr>
          <w:rFonts w:hint="eastAsia" w:ascii="微软雅黑" w:hAnsi="微软雅黑" w:eastAsia="微软雅黑" w:cs="微软雅黑"/>
          <w:b/>
          <w:bCs/>
          <w:color w:val="000000"/>
          <w:kern w:val="2"/>
          <w:sz w:val="24"/>
          <w:szCs w:val="24"/>
          <w:lang w:val="en-US" w:eastAsia="zh-CN" w:bidi="ar-SA"/>
        </w:rPr>
      </w:pPr>
      <w:r>
        <w:rPr>
          <w:rFonts w:hint="eastAsia" w:ascii="微软雅黑" w:hAnsi="微软雅黑" w:eastAsia="微软雅黑" w:cs="微软雅黑"/>
          <w:b/>
          <w:bCs/>
          <w:color w:val="000000"/>
          <w:kern w:val="2"/>
          <w:sz w:val="24"/>
          <w:szCs w:val="24"/>
          <w:lang w:val="en-US" w:eastAsia="zh-CN" w:bidi="ar-SA"/>
        </w:rPr>
        <w:t>旅游需知：</w:t>
      </w:r>
    </w:p>
    <w:p w14:paraId="62B88F5D">
      <w:pPr>
        <w:pStyle w:val="9"/>
        <w:spacing w:before="90" w:line="184" w:lineRule="auto"/>
        <w:ind w:left="105"/>
        <w:rPr>
          <w:rFonts w:hint="eastAsia" w:ascii="微软雅黑" w:hAnsi="微软雅黑" w:eastAsia="微软雅黑" w:cs="微软雅黑"/>
          <w:b/>
          <w:bCs/>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kern w:val="2"/>
          <w:sz w:val="24"/>
          <w:szCs w:val="24"/>
          <w:lang w:val="en-US" w:eastAsia="zh-CN" w:bidi="ar-SA"/>
          <w14:textFill>
            <w14:solidFill>
              <w14:schemeClr w14:val="tx1">
                <w14:lumMod w14:val="85000"/>
                <w14:lumOff w14:val="15000"/>
              </w14:schemeClr>
            </w14:solidFill>
          </w14:textFill>
        </w:rPr>
        <w:t>一、旅游出行前准备事项 ：</w:t>
      </w:r>
    </w:p>
    <w:p w14:paraId="4C8798D9">
      <w:pPr>
        <w:pStyle w:val="9"/>
        <w:spacing w:before="31" w:line="227" w:lineRule="auto"/>
        <w:ind w:left="104" w:right="14" w:firstLine="14"/>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1.  出行证件</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请务必携带本人护照（签证），特别是在出入境接受检查时使用 ，必须随身携带 ，并请妥善保管。出发前，强 烈建议将上述证件各复印一份连同几张护照相片放在手提包中 ，并记下所持护照号码 ，以备急用。证件一旦遗失或被偷被抢 ， 要立即报告旅行社</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并向警方报案</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可拿备用的复印件迅速证明身份</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同时请警方出具书面遗失证明 ，必要时向所在国申请出境签证并向我国驻所在国使领馆提出补办申请</w:t>
      </w:r>
    </w:p>
    <w:p w14:paraId="2F54F173">
      <w:pPr>
        <w:pStyle w:val="9"/>
        <w:spacing w:before="62" w:line="217" w:lineRule="auto"/>
        <w:ind w:left="96" w:right="107" w:firstLine="99"/>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2. 着装 ：准备衣物要根据旅游当地季节的变化而定 ，巴厘岛属于热带气候</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全年分为雨、旱两季</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 xml:space="preserve">年平均气温 24-30 摄氏度 ；请携带泳装、防晒霜、墨镜等 ，以便你更好的与海水进行亲密接触。因属热带国家蚊虫较多 </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请特别注意防蚊驱蚊 ，带好防蚊液。</w:t>
      </w:r>
    </w:p>
    <w:p w14:paraId="7A0B75C2">
      <w:pPr>
        <w:pStyle w:val="9"/>
        <w:spacing w:before="62" w:line="221" w:lineRule="auto"/>
        <w:ind w:left="105" w:right="14" w:firstLine="9"/>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3、应带物品 ：旅行中携带物品要少而精 ，不必要的重要物品尽量少带 ，以免造成损失。出团时请自备牙具、洗漱用品、拖鞋</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 xml:space="preserve"> 因东南亚地区酒店不配备此类物品 ，主要是为了环保及个人卫生。雨伞、太阳镜、护肤品等日用品也请自备 ，在国外价格较贵。特别注意携带一些必备及常用药品（如感冒药、止泻药、晕车药 ，防蚊液等），以免身体不适。</w:t>
      </w:r>
    </w:p>
    <w:p w14:paraId="102C10AA">
      <w:pPr>
        <w:pStyle w:val="9"/>
        <w:spacing w:before="49" w:line="183" w:lineRule="auto"/>
        <w:ind w:left="107"/>
        <w:rPr>
          <w:rFonts w:hint="eastAsia" w:ascii="微软雅黑" w:hAnsi="微软雅黑" w:eastAsia="微软雅黑" w:cs="微软雅黑"/>
          <w:b/>
          <w:bCs/>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kern w:val="2"/>
          <w:sz w:val="24"/>
          <w:szCs w:val="24"/>
          <w:lang w:val="en-US" w:eastAsia="zh-CN" w:bidi="ar-SA"/>
          <w14:textFill>
            <w14:solidFill>
              <w14:schemeClr w14:val="tx1">
                <w14:lumMod w14:val="85000"/>
                <w14:lumOff w14:val="15000"/>
              </w14:schemeClr>
            </w14:solidFill>
          </w14:textFill>
        </w:rPr>
        <w:t>二、游客责任提醒 ：</w:t>
      </w:r>
    </w:p>
    <w:p w14:paraId="00CDC537">
      <w:pPr>
        <w:pStyle w:val="9"/>
        <w:spacing w:before="64" w:line="214" w:lineRule="auto"/>
        <w:ind w:left="98" w:right="107" w:firstLine="104"/>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1、 参加旅游的游客 ，所持护照均为自备因私护照 ，巴厘岛为落地签 ，出入境时如果遇到因护照引起的问题而影响行程 ，由此造成的一切损失（包括团费）及相关责任 ，均由客人自行负责。</w:t>
      </w:r>
    </w:p>
    <w:p w14:paraId="3969A183">
      <w:pPr>
        <w:pStyle w:val="9"/>
        <w:spacing w:before="48" w:line="184" w:lineRule="auto"/>
        <w:ind w:left="106"/>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非中国籍护照的游客 ，请自备返程签证及相关一切证件 ，如因证件或返程签证问题无法出入境 ，由客人自行负责。</w:t>
      </w:r>
    </w:p>
    <w:p w14:paraId="02261447">
      <w:pPr>
        <w:pStyle w:val="9"/>
        <w:spacing w:before="63" w:line="184" w:lineRule="auto"/>
        <w:ind w:left="111"/>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2、游客不得参观或参与违反我国法律法规、社会公德和旅游目的地的相关法律、风俗习惯、宗教禁忌的项目或活动。</w:t>
      </w:r>
    </w:p>
    <w:p w14:paraId="6C1552A1">
      <w:pPr>
        <w:pStyle w:val="9"/>
        <w:spacing w:before="64" w:line="183" w:lineRule="auto"/>
        <w:ind w:left="107"/>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kern w:val="2"/>
          <w:sz w:val="24"/>
          <w:szCs w:val="24"/>
          <w:lang w:val="en-US" w:eastAsia="zh-CN" w:bidi="ar-SA"/>
          <w14:textFill>
            <w14:solidFill>
              <w14:schemeClr w14:val="tx1">
                <w14:lumMod w14:val="85000"/>
                <w14:lumOff w14:val="15000"/>
              </w14:schemeClr>
            </w14:solidFill>
          </w14:textFill>
        </w:rPr>
        <w:t>三、旅游安全注意事项 ：</w:t>
      </w:r>
    </w:p>
    <w:p w14:paraId="1498D320">
      <w:pPr>
        <w:pStyle w:val="9"/>
        <w:spacing w:before="60" w:line="231" w:lineRule="auto"/>
        <w:ind w:left="104" w:right="107"/>
        <w:jc w:val="both"/>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1、【财产安全】①出境期间尽量不要携带大量现金和贵重物品 ，可携带国际信用卡和银联卡。②不要把现金和贵重物品放在 托运行李内 ，一旦行李丢失 ，上述物品均不在赔付范围之内 ，根据航空公司惯例 ，名牌行李箱或价格昂贵的行李被损坏或丢失 ，按普通箱补偿 ，不另价作赔偿（另上保险的除外）。也不要放在外衣口袋或易被刺破的手包中。不要把现金和贵重物品放 在酒店或旅游车中</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可存放在酒店总台和房间的保险箱中（须保管好凭据、钥匙并记住保险箱密码 ）。③如发现钱物丢失或被偷盗 ，如在机场遗或酒店丢失 ，要与相关方面交涉</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可酌情报警处理 ，并请其出具较为详细的遗失证明。④切勿在公共场所露财 ，购物时也勿当众清点钞票。</w:t>
      </w:r>
    </w:p>
    <w:p w14:paraId="7FF59D79">
      <w:pPr>
        <w:pStyle w:val="9"/>
        <w:spacing w:before="60" w:line="231" w:lineRule="auto"/>
        <w:ind w:left="104" w:right="107"/>
        <w:jc w:val="both"/>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2、【观光安全】：①在拍照、摄像时注意来往车辆有否禁拍标志 ，不要在设有危险警示标志的地方停留。②如要参加刺激性活 动项目 ，切记要量力而行 ，有心脏病、肺病、哮喘病、高血压者切忌参与水上、高空活动。玩耍海水时 ，请勿超越安全警戒 线 ，不熟悉水性者 ，不要独自下水。③参加浮潜时 ，请一定要穿着救生衣 ，接受工作人员的讲解 ，并于船上练习呼吸面具的使用方法 ，不适者请不要下水。④如有涉及到水上游玩 ，如游泳、托曳伞、香蕉船、甜甜圈、泛舟、海底漫步、潜水、浮游 等刺激性活动时 ，游客须视自己身体状况而为之 ，心脏疾病、高低血压、孕妇、气喘病、幼童</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年长者、身体状况不佳者或 个人所知之疾病者 ，绝对不适合参加。⑤搭乘快艇或长尾船时 ，请一定要穿着救生衣 ，并扶紧坐稳 ，勿任意走动 ，55 岁以下老人及体弱者请尽量靠船尾坐 ，防止因风浪带来快艇颠簸而造成伤害。</w:t>
      </w:r>
    </w:p>
    <w:p w14:paraId="5513549C">
      <w:pPr>
        <w:pStyle w:val="9"/>
        <w:spacing w:before="60" w:line="231" w:lineRule="auto"/>
        <w:ind w:left="104" w:right="107"/>
        <w:jc w:val="both"/>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3、【住宿安全】：①如果有人送东西到你房间 ，应打电话向前台证实后再打开房门。②出入房间要随时关门锁门 ，要保管好自 己房间的钥匙。要熟悉酒店的安全通道和紧急出口等疏散标志 ，遇到火灾时 ，由紧急出口迅速离开 ，切勿搭乘电梯。夜 间或自由活动时间外出 ，请告知导游领队 ，并三五成行 ，外出前至酒店前台领取酒店名片以免迷路 ，且特别注意安全。</w:t>
      </w:r>
    </w:p>
    <w:p w14:paraId="3244D59B">
      <w:pPr>
        <w:pStyle w:val="9"/>
        <w:spacing w:before="60" w:line="231" w:lineRule="auto"/>
        <w:ind w:left="104" w:right="107"/>
        <w:jc w:val="both"/>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③到酒店的健身房和游泳池锻炼时 ，要注意自我保护。注意酒店游泳池开放时间 ，千万不可于未开放时间擅自入池 ，也 请勿单独一人游泳 ，餐后请休息片刻方下水 ，以免抽筋。④每次退房前 ，请检查所携带的行李物品 ，特别注意证件和重 要文件及存放的贵重物品 ，避免临时忙乱丢失。</w:t>
      </w:r>
    </w:p>
    <w:p w14:paraId="53F92547">
      <w:pPr>
        <w:pStyle w:val="9"/>
        <w:spacing w:before="60" w:line="231" w:lineRule="auto"/>
        <w:ind w:left="104" w:right="107"/>
        <w:jc w:val="both"/>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4、【购物安全】：购物要谨慎 ，注意识别假冒伪劣商品 ，想好再买 ，避免退货麻烦。试衣试鞋时 ，请同行团友陪同和看管物品。 多数国家都有购物退税 ，具体退税标准请咨询购物商店 ，索取退税支票正确填写 ，加盖海关章。</w:t>
      </w:r>
    </w:p>
    <w:p w14:paraId="792ECC9F">
      <w:pPr>
        <w:pStyle w:val="9"/>
        <w:spacing w:before="60" w:line="231" w:lineRule="auto"/>
        <w:ind w:left="104" w:right="107"/>
        <w:jc w:val="both"/>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5、【人身安全】：①要远离毒品等相关违禁物品</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不要在出入境时替别人携带任何行李物品。②乘车船时</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勿将头手伸出窗外</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上下车船时要注意来往车辆及身体安全。在乘坐船、快艇等水上交通工具时 ，请务必穿好救生衣。巴厘岛车辆行车方向在左边 ，与中国相反</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请过马路时注意往来车辆。③如果发生交通事故</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不要惊慌 ，要采取自救和互救措施</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保护事故现场</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并速向领队和警方报告。如果遇到意外</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应保持镇定 ，立即通知有关机构 ，包括旅行社、救援机构、保险公司等 ，并应保留所有单据正本 ，包括 ：交通、意外事故证明（公安交管部门出具 ）；诊断证明、医疗费用收据（ 医院或医疗机构出具）；法医鉴定证明等</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日后交给保险公司索赔用。④要尊重所在国</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特别是有特殊宗教习俗国家的风俗习惯</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避免因言行举止不当所引发的纠纷。⑤遇到地震等自然灾害或政治动乱、战乱、突发恐怖事件或意外伤害时</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要冷静处理并尽快撤离危险地区 ，并及时报告我国驻所在国使领馆或与国内部门联系寻求营救保护。⑥当人身安全受到威胁和伤害时 ，应立即向当地警方报案 ，</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取</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得警方的书面证明 ，要求警方缉拿罪犯或提供保护。⑦我们强烈建议每位游客自行购买旅游意外伤害险 ，但是</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有以下项目不属于保险理赔范围 ：如因战争、武装冲突、罢工、投保前已存在的疾病、高风险活动如潜水、攀岩、蹦极等。请务必确认您所安排的旅游行程中的活动是否属于承保范围。如有疑问 ，应向保险公司或保险代理查询。⑧请带小孩出游的客人照看好身边的小孩以免出现走丢或受伤等意外情况 ，请听从导游和工作人员的相关安排</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切勿擅自活动。</w:t>
      </w:r>
    </w:p>
    <w:p w14:paraId="44E45ECB">
      <w:pPr>
        <w:pStyle w:val="9"/>
        <w:spacing w:before="60" w:line="231" w:lineRule="auto"/>
        <w:ind w:left="104" w:right="107"/>
        <w:jc w:val="both"/>
        <w:rPr>
          <w:rFonts w:hint="default"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6、游客在交通、住宿、餐饮、</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fldChar w:fldCharType="begin"/>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instrText xml:space="preserve"> HYPERLINK "http://www.lvtour.cn/" </w:instrTex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fldChar w:fldCharType="separate"/>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游览观光</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fldChar w:fldCharType="end"/>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 xml:space="preserve">等过程中 ，应当注意相关场所的各种警示、公告、须知、注意、提示等 </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并遵守执行</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w:t>
      </w:r>
    </w:p>
    <w:p w14:paraId="5AE73BBB">
      <w:pPr>
        <w:pStyle w:val="9"/>
        <w:spacing w:before="60" w:line="231" w:lineRule="auto"/>
        <w:ind w:left="104" w:right="107"/>
        <w:jc w:val="both"/>
        <w:rPr>
          <w:rFonts w:hint="eastAsia" w:ascii="微软雅黑" w:hAnsi="微软雅黑" w:eastAsia="微软雅黑" w:cs="微软雅黑"/>
          <w:b/>
          <w:bCs/>
          <w:color w:val="262626" w:themeColor="text1" w:themeTint="D9"/>
          <w:kern w:val="2"/>
          <w:sz w:val="24"/>
          <w:szCs w:val="24"/>
          <w:lang w:val="en-US" w:eastAsia="zh-CN" w:bidi="ar-SA"/>
          <w14:textFill>
            <w14:solidFill>
              <w14:schemeClr w14:val="tx1">
                <w14:lumMod w14:val="85000"/>
                <w14:lumOff w14:val="15000"/>
              </w14:schemeClr>
            </w14:solidFill>
          </w14:textFill>
        </w:rPr>
      </w:pPr>
    </w:p>
    <w:p w14:paraId="11A2CF72">
      <w:pPr>
        <w:pStyle w:val="9"/>
        <w:spacing w:before="60" w:line="231" w:lineRule="auto"/>
        <w:ind w:left="104" w:right="107"/>
        <w:jc w:val="both"/>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kern w:val="2"/>
          <w:sz w:val="24"/>
          <w:szCs w:val="24"/>
          <w:lang w:val="en-US" w:eastAsia="zh-CN" w:bidi="ar-SA"/>
          <w14:textFill>
            <w14:solidFill>
              <w14:schemeClr w14:val="tx1">
                <w14:lumMod w14:val="85000"/>
                <w14:lumOff w14:val="15000"/>
              </w14:schemeClr>
            </w14:solidFill>
          </w14:textFill>
        </w:rPr>
        <w:t>四、旅游目的地须知 ：</w:t>
      </w:r>
    </w:p>
    <w:p w14:paraId="6A60A181">
      <w:pPr>
        <w:pStyle w:val="9"/>
        <w:spacing w:before="60" w:line="231" w:lineRule="auto"/>
        <w:ind w:left="104" w:right="107"/>
        <w:jc w:val="both"/>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1、巴厘岛海关 ：可携带2公升酒类 ，200支香烟</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50支雪茄或100克烟草</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适量香水入境（超量会遭遇没收或罚款）。印尼境内保护动物（</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fldChar w:fldCharType="begin"/>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instrText xml:space="preserve"> HYPERLINK "https://baike.baidu.com/item/%E5%A4%A9%E5%A0%82%E9%B8%9F" </w:instrTex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fldChar w:fldCharType="separate"/>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天堂鸟</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fldChar w:fldCharType="end"/>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fldChar w:fldCharType="begin"/>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instrText xml:space="preserve"> HYPERLINK "https://baike.baidu.com/item/%E8%B4%9D%E5%A3%B3" </w:instrTex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fldChar w:fldCharType="separate"/>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贝壳</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fldChar w:fldCharType="end"/>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类）、古董等禁止携带出境。外币及旅行支票无特别限制。</w:t>
      </w:r>
    </w:p>
    <w:p w14:paraId="1E1B3084">
      <w:pPr>
        <w:pStyle w:val="9"/>
        <w:spacing w:before="60" w:line="231" w:lineRule="auto"/>
        <w:ind w:left="104" w:right="107"/>
        <w:jc w:val="both"/>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2、巴厘岛紫外线甚强 ，请备妥帽子、太阳眼镜、防晒乳液 ，且多饮水。</w:t>
      </w:r>
    </w:p>
    <w:p w14:paraId="7D11FD45">
      <w:pPr>
        <w:pStyle w:val="9"/>
        <w:spacing w:before="60" w:line="231" w:lineRule="auto"/>
        <w:ind w:left="104" w:right="107"/>
        <w:jc w:val="both"/>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3、巴厘岛生水不可直接生饮 ，请买矿泉水代替之</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且不要饮用摊贩的冰块</w:t>
      </w:r>
    </w:p>
    <w:p w14:paraId="329EDD8F">
      <w:pPr>
        <w:pStyle w:val="9"/>
        <w:spacing w:before="60" w:line="231" w:lineRule="auto"/>
        <w:ind w:left="104" w:right="107"/>
        <w:jc w:val="both"/>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4、海鲜请勿生食。</w:t>
      </w:r>
    </w:p>
    <w:p w14:paraId="55044398">
      <w:pPr>
        <w:pStyle w:val="9"/>
        <w:spacing w:before="60" w:line="231" w:lineRule="auto"/>
        <w:ind w:left="104" w:right="107"/>
        <w:jc w:val="both"/>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5、当地旅游点的安排都会去参观木雕村、银器、蜡染中心、土产店 ，虽然是当地的艺术及特产</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但如果要购买务必记得应另杀价</w:t>
      </w:r>
    </w:p>
    <w:p w14:paraId="6B3887CF">
      <w:pPr>
        <w:pStyle w:val="9"/>
        <w:spacing w:before="60" w:line="231" w:lineRule="auto"/>
        <w:ind w:left="104" w:right="107"/>
        <w:jc w:val="both"/>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6、巴厘岛洗手间大半没有卫生纸 ，记得自行准备。</w:t>
      </w:r>
    </w:p>
    <w:p w14:paraId="4971B334">
      <w:pPr>
        <w:pStyle w:val="9"/>
        <w:spacing w:before="60" w:line="231" w:lineRule="auto"/>
        <w:ind w:left="104" w:right="107"/>
        <w:jc w:val="both"/>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7、巴厘岛地处热带 ，蚊蝇甚多 ，请备妥防蚊液、蚊虫咬药膏。</w:t>
      </w:r>
    </w:p>
    <w:p w14:paraId="448F58AD">
      <w:pPr>
        <w:pStyle w:val="9"/>
        <w:spacing w:before="60" w:line="231" w:lineRule="auto"/>
        <w:ind w:left="104" w:right="107"/>
        <w:jc w:val="both"/>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8、巴厘岛行车、走路均靠左侧 ，与中国不同 ，请注意遵守。</w:t>
      </w:r>
    </w:p>
    <w:p w14:paraId="424BFBAC">
      <w:pPr>
        <w:pStyle w:val="9"/>
        <w:spacing w:before="60" w:line="231" w:lineRule="auto"/>
        <w:ind w:left="104" w:right="107"/>
        <w:jc w:val="both"/>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9、巴厘岛电压 ：220V 插座通常为两个圆孔（ 欧标），酒店一般会准备好转换插头 ，不过只有一个转换好的插头。</w:t>
      </w:r>
    </w:p>
    <w:p w14:paraId="39478F96">
      <w:pPr>
        <w:pStyle w:val="9"/>
        <w:spacing w:before="60" w:line="231" w:lineRule="auto"/>
        <w:ind w:left="104" w:right="107"/>
        <w:jc w:val="both"/>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10、出入寺庙不得着短裤或短裙 ，需在寺外免费租件沙龙及腰带。</w:t>
      </w:r>
    </w:p>
    <w:p w14:paraId="0E31C47B">
      <w:pPr>
        <w:pStyle w:val="9"/>
        <w:spacing w:before="60" w:line="231" w:lineRule="auto"/>
        <w:ind w:left="104" w:right="107"/>
        <w:jc w:val="both"/>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11、在祭祀庆典中拍照</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不得站在跪拜祈祷的人群前</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也不得以闪光灯拍摄祭司。</w:t>
      </w:r>
    </w:p>
    <w:p w14:paraId="013DD657">
      <w:pPr>
        <w:pStyle w:val="9"/>
        <w:spacing w:before="60" w:line="231" w:lineRule="auto"/>
        <w:ind w:left="104" w:right="107"/>
        <w:jc w:val="both"/>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12、印度教阶级制度在巴厘岛虽然并不严格划分</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但为避免因阶级不明而触犯</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fldChar w:fldCharType="begin"/>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instrText xml:space="preserve"> HYPERLINK "https://baike.baidu.com/item/%E7%A5%AD%E5%8F%B8" </w:instrTex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fldChar w:fldCharType="separate"/>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祭司</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fldChar w:fldCharType="end"/>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阶级 ，请勿任意触摸孩童头部。</w:t>
      </w:r>
    </w:p>
    <w:p w14:paraId="1705083D">
      <w:pPr>
        <w:pStyle w:val="9"/>
        <w:spacing w:before="60" w:line="231" w:lineRule="auto"/>
        <w:ind w:left="104" w:right="107"/>
        <w:jc w:val="both"/>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13、拍摄当地人先得到许可</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一方面表示尊重</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再则也避免事后索取费用的争</w:t>
      </w:r>
      <w:bookmarkStart w:id="0" w:name="_GoBack"/>
      <w:bookmarkEnd w:id="0"/>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议。</w:t>
      </w:r>
    </w:p>
    <w:p w14:paraId="57EBD799">
      <w:pPr>
        <w:pStyle w:val="9"/>
        <w:spacing w:before="60" w:line="231" w:lineRule="auto"/>
        <w:ind w:left="104" w:right="107"/>
        <w:jc w:val="both"/>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14、左手被视为不洁</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因此与人接触时尽可能使用右手。</w:t>
      </w:r>
    </w:p>
    <w:p w14:paraId="6279B31F">
      <w:pPr>
        <w:pStyle w:val="9"/>
        <w:spacing w:before="60" w:line="231" w:lineRule="auto"/>
        <w:ind w:left="104" w:right="107"/>
        <w:jc w:val="both"/>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15、进入寺庙需脱鞋</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不可露出手臂及腿</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生理期的女生</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 xml:space="preserve">莫进入寺庙 </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若有人坐在地上时</w:t>
      </w:r>
      <w:r>
        <w:rPr>
          <w:rFonts w:hint="eastAsia" w:cs="微软雅黑"/>
          <w:color w:val="262626" w:themeColor="text1" w:themeTint="D9"/>
          <w:kern w:val="2"/>
          <w:sz w:val="24"/>
          <w:szCs w:val="24"/>
          <w:lang w:val="en-US" w:eastAsia="zh-CN" w:bidi="ar-SA"/>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千万不可站在他的右手边。</w:t>
      </w:r>
    </w:p>
    <w:p w14:paraId="5F4B9225">
      <w:pPr>
        <w:pStyle w:val="9"/>
        <w:spacing w:before="60" w:line="231" w:lineRule="auto"/>
        <w:ind w:left="104" w:right="107"/>
        <w:jc w:val="both"/>
        <w:rPr>
          <w:rFonts w:hint="eastAsia" w:ascii="微软雅黑" w:hAnsi="微软雅黑" w:eastAsia="微软雅黑" w:cs="微软雅黑"/>
          <w:b/>
          <w:bCs/>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kern w:val="2"/>
          <w:sz w:val="24"/>
          <w:szCs w:val="24"/>
          <w:lang w:val="en-US" w:eastAsia="zh-CN" w:bidi="ar-SA"/>
          <w14:textFill>
            <w14:solidFill>
              <w14:schemeClr w14:val="tx1">
                <w14:lumMod w14:val="85000"/>
                <w14:lumOff w14:val="15000"/>
              </w14:schemeClr>
            </w14:solidFill>
          </w14:textFill>
        </w:rPr>
        <w:t>五、中国公民出国（境）旅游文明行为指南 ：</w:t>
      </w:r>
    </w:p>
    <w:p w14:paraId="2CA70372">
      <w:pPr>
        <w:pStyle w:val="9"/>
        <w:spacing w:before="60" w:line="231" w:lineRule="auto"/>
        <w:ind w:left="104" w:right="107"/>
        <w:jc w:val="both"/>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中国公民 ，出境旅游 ，注重礼仪 ，保持尊严。</w:t>
      </w:r>
    </w:p>
    <w:p w14:paraId="652A7291">
      <w:pPr>
        <w:pStyle w:val="9"/>
        <w:spacing w:before="60" w:line="231" w:lineRule="auto"/>
        <w:ind w:left="104" w:right="107"/>
        <w:jc w:val="both"/>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 xml:space="preserve">讲究卫生 ，爱护环境 ；衣着得体 ，请勿喧哗。 </w:t>
      </w:r>
    </w:p>
    <w:p w14:paraId="593D021D">
      <w:pPr>
        <w:pStyle w:val="9"/>
        <w:spacing w:before="60" w:line="231" w:lineRule="auto"/>
        <w:ind w:left="104" w:right="107"/>
        <w:jc w:val="both"/>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尊老爱幼 ，助人为乐 ；女士优先 ，礼貌谦让。</w:t>
      </w:r>
    </w:p>
    <w:p w14:paraId="2C7BFC25">
      <w:pPr>
        <w:pStyle w:val="9"/>
        <w:spacing w:before="60" w:line="231" w:lineRule="auto"/>
        <w:ind w:left="104" w:right="107"/>
        <w:jc w:val="both"/>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 xml:space="preserve">出行办事 ，遵守时间 ；排队有序 ，不越黄线。 </w:t>
      </w:r>
    </w:p>
    <w:p w14:paraId="199B7AF4">
      <w:pPr>
        <w:pStyle w:val="9"/>
        <w:spacing w:before="60" w:line="231" w:lineRule="auto"/>
        <w:ind w:left="104" w:right="107"/>
        <w:jc w:val="both"/>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文明住宿 ，不损用品 ；安静用餐 ，请勿浪费。</w:t>
      </w:r>
    </w:p>
    <w:p w14:paraId="0FA290E0">
      <w:pPr>
        <w:pStyle w:val="9"/>
        <w:spacing w:before="60" w:line="231" w:lineRule="auto"/>
        <w:ind w:left="104" w:right="107"/>
        <w:jc w:val="both"/>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 xml:space="preserve">健康娱乐 ，有益身心 ；赌博色情 ，坚决拒绝。 </w:t>
      </w:r>
    </w:p>
    <w:p w14:paraId="73D45ED6">
      <w:pPr>
        <w:pStyle w:val="9"/>
        <w:spacing w:before="60" w:line="231" w:lineRule="auto"/>
        <w:ind w:left="104" w:right="107"/>
        <w:jc w:val="both"/>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参观游览 ，遵守规定 ；习俗禁忌 ，切勿冒犯。</w:t>
      </w:r>
    </w:p>
    <w:p w14:paraId="4AE1E16D">
      <w:pPr>
        <w:pStyle w:val="9"/>
        <w:spacing w:before="60" w:line="231" w:lineRule="auto"/>
        <w:ind w:left="104" w:right="107"/>
        <w:jc w:val="both"/>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4"/>
          <w:szCs w:val="24"/>
          <w:lang w:val="en-US" w:eastAsia="zh-CN" w:bidi="ar-SA"/>
          <w14:textFill>
            <w14:solidFill>
              <w14:schemeClr w14:val="tx1">
                <w14:lumMod w14:val="85000"/>
                <w14:lumOff w14:val="15000"/>
              </w14:schemeClr>
            </w14:solidFill>
          </w14:textFill>
        </w:rPr>
        <w:t>遇有疑难 ，咨询领馆 ；文明出行 ，一路平安。</w:t>
      </w:r>
    </w:p>
    <w:p w14:paraId="3AF1158A">
      <w:pPr>
        <w:keepNext w:val="0"/>
        <w:keepLines w:val="0"/>
        <w:pageBreakBefore w:val="0"/>
        <w:widowControl w:val="0"/>
        <w:suppressLineNumbers w:val="0"/>
        <w:tabs>
          <w:tab w:val="left" w:pos="5095"/>
        </w:tabs>
        <w:kinsoku/>
        <w:wordWrap/>
        <w:overflowPunct/>
        <w:topLinePunct w:val="0"/>
        <w:autoSpaceDE/>
        <w:autoSpaceDN/>
        <w:bidi w:val="0"/>
        <w:adjustRightInd/>
        <w:snapToGrid/>
        <w:spacing w:before="157" w:beforeLines="50" w:beforeAutospacing="0" w:after="0" w:afterAutospacing="0" w:line="0" w:lineRule="atLeast"/>
        <w:ind w:right="0"/>
        <w:jc w:val="both"/>
        <w:textAlignment w:val="auto"/>
        <w:rPr>
          <w:rFonts w:hint="default" w:ascii="微软雅黑" w:hAnsi="微软雅黑" w:eastAsia="微软雅黑" w:cs="微软雅黑"/>
          <w:color w:val="000000"/>
          <w:sz w:val="24"/>
          <w:szCs w:val="24"/>
          <w:lang w:val="en-US" w:eastAsia="zh-CN"/>
        </w:rPr>
      </w:pPr>
    </w:p>
    <w:p w14:paraId="21BC37BB">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0" w:lineRule="atLeast"/>
        <w:ind w:right="0"/>
        <w:jc w:val="both"/>
        <w:textAlignment w:val="auto"/>
        <w:rPr>
          <w:rFonts w:hint="eastAsia" w:ascii="微软雅黑" w:hAnsi="微软雅黑" w:eastAsia="微软雅黑" w:cs="微软雅黑"/>
          <w:color w:val="000000"/>
          <w:sz w:val="24"/>
          <w:szCs w:val="24"/>
          <w:lang w:val="en-US" w:eastAsia="zh-CN"/>
        </w:rPr>
      </w:pPr>
    </w:p>
    <w:p w14:paraId="3BE27960">
      <w:pPr>
        <w:rPr>
          <w:rFonts w:hint="eastAsia"/>
        </w:rPr>
      </w:pPr>
    </w:p>
    <w:sectPr>
      <w:pgSz w:w="11906" w:h="16838"/>
      <w:pgMar w:top="3402"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ms Rmn">
    <w:altName w:val="Times New Roman"/>
    <w:panose1 w:val="02020603040505020304"/>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77E75">
    <w:pPr>
      <w:pStyle w:val="5"/>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-1151890</wp:posOffset>
          </wp:positionH>
          <wp:positionV relativeFrom="paragraph">
            <wp:posOffset>-567055</wp:posOffset>
          </wp:positionV>
          <wp:extent cx="7568565" cy="10703560"/>
          <wp:effectExtent l="0" t="0" r="13335" b="2540"/>
          <wp:wrapNone/>
          <wp:docPr id="1" name="图片 1" descr="C:/Users/Administrator/Desktop/2025-2-12-万成假期-丁燕-行程封面-半夏巴厘-浪漫南纬8°-内页（4p）320.jpg2025-2-12-万成假期-丁燕-行程封面-半夏巴厘-浪漫南纬8°-内页（4p）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2025-2-12-万成假期-丁燕-行程封面-半夏巴厘-浪漫南纬8°-内页（4p）320.jpg2025-2-12-万成假期-丁燕-行程封面-半夏巴厘-浪漫南纬8°-内页（4p）320"/>
                  <pic:cNvPicPr>
                    <a:picLocks noChangeAspect="1"/>
                  </pic:cNvPicPr>
                </pic:nvPicPr>
                <pic:blipFill>
                  <a:blip r:embed="rId1"/>
                  <a:srcRect/>
                  <a:stretch>
                    <a:fillRect/>
                  </a:stretch>
                </pic:blipFill>
                <pic:spPr>
                  <a:xfrm>
                    <a:off x="0" y="0"/>
                    <a:ext cx="7568565" cy="1070356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D5C318"/>
    <w:multiLevelType w:val="singleLevel"/>
    <w:tmpl w:val="CFD5C318"/>
    <w:lvl w:ilvl="0" w:tentative="0">
      <w:start w:val="4"/>
      <w:numFmt w:val="decimal"/>
      <w:suff w:val="nothing"/>
      <w:lvlText w:val="%1、"/>
      <w:lvlJc w:val="left"/>
    </w:lvl>
  </w:abstractNum>
  <w:abstractNum w:abstractNumId="1">
    <w:nsid w:val="D459B0FB"/>
    <w:multiLevelType w:val="singleLevel"/>
    <w:tmpl w:val="D459B0FB"/>
    <w:lvl w:ilvl="0" w:tentative="0">
      <w:start w:val="5"/>
      <w:numFmt w:val="decimal"/>
      <w:suff w:val="nothing"/>
      <w:lvlText w:val="%1、"/>
      <w:lvlJc w:val="left"/>
    </w:lvl>
  </w:abstractNum>
  <w:abstractNum w:abstractNumId="2">
    <w:nsid w:val="342AA57F"/>
    <w:multiLevelType w:val="singleLevel"/>
    <w:tmpl w:val="342AA57F"/>
    <w:lvl w:ilvl="0" w:tentative="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03D"/>
    <w:rsid w:val="000C4BE4"/>
    <w:rsid w:val="001E51B4"/>
    <w:rsid w:val="001F2467"/>
    <w:rsid w:val="001F5F55"/>
    <w:rsid w:val="008B145B"/>
    <w:rsid w:val="00A04E68"/>
    <w:rsid w:val="00B617A3"/>
    <w:rsid w:val="00BC3834"/>
    <w:rsid w:val="00BC7D9A"/>
    <w:rsid w:val="00EF532E"/>
    <w:rsid w:val="00F45522"/>
    <w:rsid w:val="00F72673"/>
    <w:rsid w:val="00FC103D"/>
    <w:rsid w:val="011C16C3"/>
    <w:rsid w:val="0421432B"/>
    <w:rsid w:val="087A1D82"/>
    <w:rsid w:val="0E58597A"/>
    <w:rsid w:val="184F76EA"/>
    <w:rsid w:val="1AF47463"/>
    <w:rsid w:val="27615D27"/>
    <w:rsid w:val="27F03E2A"/>
    <w:rsid w:val="31864C77"/>
    <w:rsid w:val="366E1904"/>
    <w:rsid w:val="53A86555"/>
    <w:rsid w:val="5BEB5627"/>
    <w:rsid w:val="63BF7EF9"/>
    <w:rsid w:val="719825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after="120" w:afterLines="0"/>
    </w:pPr>
  </w:style>
  <w:style w:type="paragraph" w:styleId="3">
    <w:name w:val="Plain Text"/>
    <w:basedOn w:val="1"/>
    <w:qFormat/>
    <w:uiPriority w:val="0"/>
    <w:pPr>
      <w:widowControl w:val="0"/>
      <w:autoSpaceDE w:val="0"/>
      <w:autoSpaceDN w:val="0"/>
      <w:adjustRightInd w:val="0"/>
      <w:jc w:val="both"/>
    </w:pPr>
    <w:rPr>
      <w:rFonts w:ascii="宋体" w:hAnsi="Tms Rmn"/>
      <w:sz w:val="21"/>
      <w:szCs w:val="21"/>
    </w:rPr>
  </w:style>
  <w:style w:type="paragraph" w:styleId="4">
    <w:name w:val="footer"/>
    <w:basedOn w:val="1"/>
    <w:semiHidden/>
    <w:unhideWhenUsed/>
    <w:qFormat/>
    <w:uiPriority w:val="99"/>
    <w:pPr>
      <w:tabs>
        <w:tab w:val="center" w:pos="4153"/>
        <w:tab w:val="right" w:pos="8306"/>
      </w:tabs>
      <w:snapToGrid w:val="0"/>
      <w:jc w:val="left"/>
    </w:pPr>
    <w:rPr>
      <w:sz w:val="18"/>
    </w:rPr>
  </w:style>
  <w:style w:type="paragraph" w:styleId="5">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Body Text First Indent"/>
    <w:basedOn w:val="2"/>
    <w:unhideWhenUsed/>
    <w:qFormat/>
    <w:uiPriority w:val="99"/>
    <w:pPr>
      <w:ind w:firstLine="420" w:firstLineChars="100"/>
    </w:pPr>
  </w:style>
  <w:style w:type="paragraph" w:customStyle="1" w:styleId="9">
    <w:name w:val="Table Text"/>
    <w:basedOn w:val="1"/>
    <w:semiHidden/>
    <w:qFormat/>
    <w:uiPriority w:val="0"/>
    <w:rPr>
      <w:rFonts w:ascii="微软雅黑" w:hAnsi="微软雅黑" w:eastAsia="微软雅黑" w:cs="微软雅黑"/>
      <w:sz w:val="18"/>
      <w:szCs w:val="18"/>
      <w:lang w:val="en-US" w:eastAsia="en-US" w:bidi="ar-SA"/>
    </w:rPr>
  </w:style>
  <w:style w:type="character" w:customStyle="1" w:styleId="10">
    <w:name w:val="tn__dark-item__78"/>
    <w:basedOn w:val="8"/>
    <w:autoRedefine/>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0</Words>
  <Characters>0</Characters>
  <Lines>5</Lines>
  <Paragraphs>1</Paragraphs>
  <TotalTime>0</TotalTime>
  <ScaleCrop>false</ScaleCrop>
  <LinksUpToDate>false</LinksUpToDate>
  <CharactersWithSpaces>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2024-12-14T03:48:00Z</dcterms:created>
  <dc:creator>mayn</dc:creator>
  <cp:lastModifiedBy>JJHG</cp:lastModifiedBy>
  <dcterms:modified xsi:type="dcterms:W3CDTF">2025-02-28T09:23:41Z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1A658BD1B1BD4C7EBDC7ECF8685BB997_13</vt:lpwstr>
  </property>
  <property fmtid="{D5CDD505-2E9C-101B-9397-08002B2CF9AE}" pid="4" name="KSOTemplateDocerSaveRecord">
    <vt:lpwstr>eyJoZGlkIjoiMWY3ZWNmZWFkM2U0ZjUyNDAxMzY1ZGJmYjZmZjcxNzUiLCJ1c2VySWQiOiIyODk2MDU3MTcifQ==</vt:lpwstr>
  </property>
</Properties>
</file>