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CEFD85">
      <w:r>
        <w:rPr>
          <w:rFonts w:hint="eastAsia"/>
        </w:rPr>
        <w:drawing>
          <wp:anchor distT="0" distB="0" distL="114300" distR="114300" simplePos="0" relativeHeight="251660288" behindDoc="0" locked="0" layoutInCell="1" allowOverlap="1">
            <wp:simplePos x="0" y="0"/>
            <wp:positionH relativeFrom="column">
              <wp:posOffset>-467995</wp:posOffset>
            </wp:positionH>
            <wp:positionV relativeFrom="paragraph">
              <wp:posOffset>-720090</wp:posOffset>
            </wp:positionV>
            <wp:extent cx="7559040" cy="10690225"/>
            <wp:effectExtent l="0" t="0" r="10160" b="3175"/>
            <wp:wrapTopAndBottom/>
            <wp:docPr id="1" name="图片 1" descr="D:/00万成假期/0泰国/半夏暹罗-万豪风云/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0万成假期/0泰国/半夏暹罗-万豪风云/1.jpg1"/>
                    <pic:cNvPicPr>
                      <a:picLocks noChangeAspect="1"/>
                    </pic:cNvPicPr>
                  </pic:nvPicPr>
                  <pic:blipFill>
                    <a:blip r:embed="rId5"/>
                    <a:srcRect t="21" b="21"/>
                    <a:stretch>
                      <a:fillRect/>
                    </a:stretch>
                  </pic:blipFill>
                  <pic:spPr>
                    <a:xfrm>
                      <a:off x="0" y="0"/>
                      <a:ext cx="7559040" cy="10690225"/>
                    </a:xfrm>
                    <a:prstGeom prst="rect">
                      <a:avLst/>
                    </a:prstGeom>
                  </pic:spPr>
                </pic:pic>
              </a:graphicData>
            </a:graphic>
          </wp:anchor>
        </w:drawing>
      </w:r>
    </w:p>
    <w:p w14:paraId="128D8CC8">
      <w:r>
        <w:rPr>
          <w:rFonts w:hint="eastAsia"/>
        </w:rPr>
        <w:drawing>
          <wp:anchor distT="0" distB="0" distL="114300" distR="114300" simplePos="0" relativeHeight="251663360" behindDoc="0" locked="0" layoutInCell="1" allowOverlap="1">
            <wp:simplePos x="0" y="0"/>
            <wp:positionH relativeFrom="column">
              <wp:posOffset>-467995</wp:posOffset>
            </wp:positionH>
            <wp:positionV relativeFrom="paragraph">
              <wp:posOffset>-720090</wp:posOffset>
            </wp:positionV>
            <wp:extent cx="7559040" cy="10702290"/>
            <wp:effectExtent l="0" t="0" r="3810" b="3810"/>
            <wp:wrapTopAndBottom/>
            <wp:docPr id="2" name="图片 2" descr="D:/00万成假期/0泰国/半夏暹罗-万豪风云/11.19/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0万成假期/0泰国/半夏暹罗-万豪风云/11.19/2.jpg2"/>
                    <pic:cNvPicPr>
                      <a:picLocks noChangeAspect="1"/>
                    </pic:cNvPicPr>
                  </pic:nvPicPr>
                  <pic:blipFill>
                    <a:blip r:embed="rId6"/>
                    <a:srcRect l="47" r="47"/>
                    <a:stretch>
                      <a:fillRect/>
                    </a:stretch>
                  </pic:blipFill>
                  <pic:spPr>
                    <a:xfrm>
                      <a:off x="0" y="0"/>
                      <a:ext cx="7559040" cy="10702290"/>
                    </a:xfrm>
                    <a:prstGeom prst="rect">
                      <a:avLst/>
                    </a:prstGeom>
                  </pic:spPr>
                </pic:pic>
              </a:graphicData>
            </a:graphic>
          </wp:anchor>
        </w:drawing>
      </w:r>
    </w:p>
    <w:p w14:paraId="532D6F0B">
      <w:pPr>
        <w:rPr>
          <w:rFonts w:hint="eastAsia" w:eastAsiaTheme="minorEastAsia"/>
          <w:lang w:eastAsia="zh-CN"/>
        </w:rPr>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-467995</wp:posOffset>
            </wp:positionH>
            <wp:positionV relativeFrom="paragraph">
              <wp:posOffset>-720090</wp:posOffset>
            </wp:positionV>
            <wp:extent cx="7577455" cy="10718800"/>
            <wp:effectExtent l="0" t="0" r="4445" b="0"/>
            <wp:wrapTopAndBottom/>
            <wp:docPr id="4" name="图片 4" descr="D:/00万成假期/0泰国/半夏暹罗-万豪风云/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00万成假期/0泰国/半夏暹罗-万豪风云/3.jpg3"/>
                    <pic:cNvPicPr>
                      <a:picLocks noChangeAspect="1"/>
                    </pic:cNvPicPr>
                  </pic:nvPicPr>
                  <pic:blipFill>
                    <a:blip r:embed="rId7"/>
                    <a:srcRect l="3" r="3"/>
                    <a:stretch>
                      <a:fillRect/>
                    </a:stretch>
                  </pic:blipFill>
                  <pic:spPr>
                    <a:xfrm>
                      <a:off x="0" y="0"/>
                      <a:ext cx="7577455" cy="10718800"/>
                    </a:xfrm>
                    <a:prstGeom prst="rect">
                      <a:avLst/>
                    </a:prstGeom>
                  </pic:spPr>
                </pic:pic>
              </a:graphicData>
            </a:graphic>
          </wp:anchor>
        </w:drawing>
      </w:r>
    </w:p>
    <w:p w14:paraId="1019FF02">
      <w:pPr>
        <w:rPr>
          <w:rFonts w:hint="eastAsia" w:eastAsiaTheme="minorEastAsia"/>
          <w:lang w:eastAsia="zh-CN"/>
        </w:r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-467995</wp:posOffset>
            </wp:positionH>
            <wp:positionV relativeFrom="paragraph">
              <wp:posOffset>-720090</wp:posOffset>
            </wp:positionV>
            <wp:extent cx="7577455" cy="10718800"/>
            <wp:effectExtent l="0" t="0" r="4445" b="0"/>
            <wp:wrapTopAndBottom/>
            <wp:docPr id="5" name="图片 5" descr="D:/00万成假期/0泰国/半夏暹罗-万豪风云/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00万成假期/0泰国/半夏暹罗-万豪风云/4.jpg4"/>
                    <pic:cNvPicPr>
                      <a:picLocks noChangeAspect="1"/>
                    </pic:cNvPicPr>
                  </pic:nvPicPr>
                  <pic:blipFill>
                    <a:blip r:embed="rId8"/>
                    <a:srcRect l="3" r="3"/>
                    <a:stretch>
                      <a:fillRect/>
                    </a:stretch>
                  </pic:blipFill>
                  <pic:spPr>
                    <a:xfrm>
                      <a:off x="0" y="0"/>
                      <a:ext cx="7577455" cy="10718800"/>
                    </a:xfrm>
                    <a:prstGeom prst="rect">
                      <a:avLst/>
                    </a:prstGeom>
                  </pic:spPr>
                </pic:pic>
              </a:graphicData>
            </a:graphic>
          </wp:anchor>
        </w:drawing>
      </w:r>
    </w:p>
    <w:p w14:paraId="13E9DD86">
      <w:pPr>
        <w:rPr>
          <w:rFonts w:hint="eastAsia" w:eastAsiaTheme="minorEastAsia"/>
          <w:lang w:eastAsia="zh-CN"/>
        </w:rPr>
      </w:pPr>
      <w:r>
        <w:rPr>
          <w:rFonts w:hint="eastAsia" w:eastAsiaTheme="minorEastAsia"/>
          <w:lang w:eastAsia="zh-CN"/>
        </w:rPr>
        <w:drawing>
          <wp:anchor distT="0" distB="0" distL="114300" distR="114300" simplePos="0" relativeHeight="251664384" behindDoc="0" locked="0" layoutInCell="1" allowOverlap="1">
            <wp:simplePos x="0" y="0"/>
            <wp:positionH relativeFrom="column">
              <wp:posOffset>-467995</wp:posOffset>
            </wp:positionH>
            <wp:positionV relativeFrom="paragraph">
              <wp:posOffset>-720090</wp:posOffset>
            </wp:positionV>
            <wp:extent cx="7577455" cy="10718800"/>
            <wp:effectExtent l="0" t="0" r="4445" b="6350"/>
            <wp:wrapTopAndBottom/>
            <wp:docPr id="9" name="图片 9" descr="D:/00万成假期/0泰国/半夏暹罗-万豪风云/11.19/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00万成假期/0泰国/半夏暹罗-万豪风云/11.19/5.jpg5"/>
                    <pic:cNvPicPr>
                      <a:picLocks noChangeAspect="1"/>
                    </pic:cNvPicPr>
                  </pic:nvPicPr>
                  <pic:blipFill>
                    <a:blip r:embed="rId9"/>
                    <a:srcRect l="3" r="3"/>
                    <a:stretch>
                      <a:fillRect/>
                    </a:stretch>
                  </pic:blipFill>
                  <pic:spPr>
                    <a:xfrm>
                      <a:off x="0" y="0"/>
                      <a:ext cx="7577455" cy="10718800"/>
                    </a:xfrm>
                    <a:prstGeom prst="rect">
                      <a:avLst/>
                    </a:prstGeom>
                  </pic:spPr>
                </pic:pic>
              </a:graphicData>
            </a:graphic>
          </wp:anchor>
        </w:drawing>
      </w:r>
    </w:p>
    <w:p w14:paraId="4C056FB1"/>
    <w:p w14:paraId="16E634B3">
      <w:pPr>
        <w:snapToGrid w:val="0"/>
        <w:spacing w:line="0" w:lineRule="atLeast"/>
        <w:jc w:val="center"/>
        <w:rPr>
          <w:rFonts w:hint="eastAsia" w:ascii="微软雅黑" w:hAnsi="微软雅黑" w:eastAsia="微软雅黑"/>
          <w:color w:val="47619B"/>
          <w:sz w:val="36"/>
          <w:szCs w:val="36"/>
          <w:lang w:val="en-US" w:eastAsia="zh-CN"/>
        </w:rPr>
      </w:pPr>
      <w:r>
        <w:rPr>
          <w:rFonts w:ascii="微软雅黑" w:hAnsi="微软雅黑" w:eastAsia="微软雅黑"/>
          <w:color w:val="47619B"/>
          <w:sz w:val="36"/>
          <w:szCs w:val="36"/>
        </w:rPr>
        <w:t>6天5晚</w:t>
      </w:r>
      <w:r>
        <w:rPr>
          <w:rFonts w:hint="eastAsia" w:ascii="微软雅黑" w:hAnsi="微软雅黑" w:eastAsia="微软雅黑"/>
          <w:color w:val="47619B"/>
          <w:sz w:val="36"/>
          <w:szCs w:val="36"/>
        </w:rPr>
        <w:t xml:space="preserve"> </w:t>
      </w:r>
      <w:r>
        <w:rPr>
          <w:rFonts w:hint="eastAsia" w:ascii="微软雅黑" w:hAnsi="微软雅黑" w:eastAsia="微软雅黑"/>
          <w:color w:val="47619B"/>
          <w:sz w:val="36"/>
          <w:szCs w:val="36"/>
          <w:lang w:val="en-US" w:eastAsia="zh-CN"/>
        </w:rPr>
        <w:t>小团纯玩</w:t>
      </w:r>
    </w:p>
    <w:p w14:paraId="4E9BE6A0">
      <w:pPr>
        <w:snapToGrid w:val="0"/>
        <w:spacing w:line="0" w:lineRule="atLeast"/>
        <w:jc w:val="center"/>
        <w:rPr>
          <w:rFonts w:hint="default" w:ascii="微软雅黑" w:hAnsi="微软雅黑" w:eastAsia="微软雅黑" w:cs="微软雅黑"/>
          <w:b/>
          <w:bCs/>
          <w:color w:val="47619B"/>
          <w:sz w:val="32"/>
          <w:szCs w:val="32"/>
          <w:lang w:val="en-US"/>
        </w:rPr>
      </w:pPr>
      <w:r>
        <w:rPr>
          <w:rFonts w:hint="eastAsia" w:ascii="微软雅黑" w:hAnsi="微软雅黑" w:eastAsia="微软雅黑"/>
          <w:b/>
          <w:bCs/>
          <w:color w:val="47619B"/>
          <w:sz w:val="52"/>
          <w:szCs w:val="52"/>
        </w:rPr>
        <w:t>半夏暹罗-</w:t>
      </w:r>
      <w:r>
        <w:rPr>
          <w:rFonts w:hint="eastAsia" w:ascii="微软雅黑" w:hAnsi="微软雅黑" w:eastAsia="微软雅黑"/>
          <w:b/>
          <w:bCs/>
          <w:color w:val="47619B"/>
          <w:sz w:val="52"/>
          <w:szCs w:val="52"/>
          <w:lang w:val="en-US" w:eastAsia="zh-CN"/>
        </w:rPr>
        <w:t>万豪风云</w:t>
      </w:r>
    </w:p>
    <w:tbl>
      <w:tblPr>
        <w:tblStyle w:val="9"/>
        <w:tblpPr w:leftFromText="180" w:rightFromText="180" w:vertAnchor="text" w:horzAnchor="page" w:tblpX="803" w:tblpY="289"/>
        <w:tblOverlap w:val="never"/>
        <w:tblW w:w="10530" w:type="dxa"/>
        <w:tblInd w:w="0" w:type="dxa"/>
        <w:tblBorders>
          <w:top w:val="single" w:color="0C0C0C" w:themeColor="text1" w:themeTint="F2" w:sz="4" w:space="0"/>
          <w:left w:val="single" w:color="0C0C0C" w:themeColor="text1" w:themeTint="F2" w:sz="4" w:space="0"/>
          <w:bottom w:val="single" w:color="0C0C0C" w:themeColor="text1" w:themeTint="F2" w:sz="4" w:space="0"/>
          <w:right w:val="single" w:color="0C0C0C" w:themeColor="text1" w:themeTint="F2" w:sz="4" w:space="0"/>
          <w:insideH w:val="single" w:color="0C0C0C" w:themeColor="text1" w:themeTint="F2" w:sz="4" w:space="0"/>
          <w:insideV w:val="single" w:color="0C0C0C" w:themeColor="text1" w:themeTint="F2" w:sz="4" w:space="0"/>
        </w:tblBorders>
        <w:tblLayout w:type="fixed"/>
        <w:tblCellMar>
          <w:top w:w="0" w:type="dxa"/>
          <w:left w:w="108" w:type="dxa"/>
          <w:bottom w:w="0" w:type="dxa"/>
          <w:right w:w="108" w:type="dxa"/>
        </w:tblCellMar>
      </w:tblPr>
      <w:tblGrid>
        <w:gridCol w:w="1093"/>
        <w:gridCol w:w="2146"/>
        <w:gridCol w:w="2013"/>
        <w:gridCol w:w="1947"/>
        <w:gridCol w:w="3331"/>
      </w:tblGrid>
      <w:tr w14:paraId="7673E78D">
        <w:tblPrEx>
          <w:tblBorders>
            <w:top w:val="single" w:color="0C0C0C" w:themeColor="text1" w:themeTint="F2" w:sz="4" w:space="0"/>
            <w:left w:val="single" w:color="0C0C0C" w:themeColor="text1" w:themeTint="F2" w:sz="4" w:space="0"/>
            <w:bottom w:val="single" w:color="0C0C0C" w:themeColor="text1" w:themeTint="F2" w:sz="4" w:space="0"/>
            <w:right w:val="single" w:color="0C0C0C" w:themeColor="text1" w:themeTint="F2" w:sz="4" w:space="0"/>
            <w:insideH w:val="single" w:color="0C0C0C" w:themeColor="text1" w:themeTint="F2" w:sz="4" w:space="0"/>
            <w:insideV w:val="single" w:color="0C0C0C" w:themeColor="text1" w:themeTint="F2" w:sz="4" w:space="0"/>
          </w:tblBorders>
          <w:tblCellMar>
            <w:top w:w="0" w:type="dxa"/>
            <w:left w:w="108" w:type="dxa"/>
            <w:bottom w:w="0" w:type="dxa"/>
            <w:right w:w="108" w:type="dxa"/>
          </w:tblCellMar>
        </w:tblPrEx>
        <w:trPr>
          <w:trHeight w:val="515" w:hRule="atLeast"/>
        </w:trPr>
        <w:tc>
          <w:tcPr>
            <w:tcW w:w="1093" w:type="dxa"/>
            <w:vMerge w:val="restart"/>
            <w:tcBorders>
              <w:tl2br w:val="nil"/>
              <w:tr2bl w:val="nil"/>
            </w:tcBorders>
            <w:shd w:val="clear" w:color="auto" w:fill="47619B"/>
            <w:vAlign w:val="center"/>
          </w:tcPr>
          <w:p w14:paraId="078D32A1">
            <w:pPr>
              <w:keepNext w:val="0"/>
              <w:keepLines w:val="0"/>
              <w:suppressLineNumbers w:val="0"/>
              <w:spacing w:before="0" w:beforeAutospacing="0" w:after="0" w:afterAutospacing="0"/>
              <w:ind w:left="0" w:right="0"/>
              <w:jc w:val="center"/>
              <w:rPr>
                <w:rFonts w:hint="default" w:ascii="微软雅黑" w:hAnsi="微软雅黑" w:eastAsia="微软雅黑" w:cs="微软雅黑"/>
                <w:b/>
                <w:bCs/>
                <w:color w:val="030102"/>
                <w:sz w:val="24"/>
              </w:rPr>
            </w:pPr>
            <w:r>
              <w:rPr>
                <w:rFonts w:hint="eastAsia" w:ascii="微软雅黑" w:hAnsi="微软雅黑" w:eastAsia="微软雅黑" w:cs="微软雅黑"/>
                <w:b/>
                <w:bCs/>
                <w:color w:val="FFFFFF" w:themeColor="background1"/>
                <w:sz w:val="24"/>
                <w14:textFill>
                  <w14:solidFill>
                    <w14:schemeClr w14:val="bg1"/>
                  </w14:solidFill>
                </w14:textFill>
              </w:rPr>
              <w:t>D1</w:t>
            </w:r>
          </w:p>
        </w:tc>
        <w:tc>
          <w:tcPr>
            <w:tcW w:w="9437" w:type="dxa"/>
            <w:gridSpan w:val="4"/>
            <w:tcBorders>
              <w:tl2br w:val="nil"/>
              <w:tr2bl w:val="nil"/>
            </w:tcBorders>
            <w:shd w:val="clear" w:color="auto" w:fill="FFFDDF"/>
          </w:tcPr>
          <w:p w14:paraId="2C2ACFC6">
            <w:pPr>
              <w:keepNext w:val="0"/>
              <w:keepLines w:val="0"/>
              <w:suppressLineNumbers w:val="0"/>
              <w:spacing w:before="106" w:beforeLines="34" w:beforeAutospacing="0" w:after="0" w:afterAutospacing="0" w:line="360" w:lineRule="exact"/>
              <w:ind w:left="0" w:right="0"/>
              <w:rPr>
                <w:rFonts w:hint="default" w:ascii="微软雅黑" w:hAnsi="微软雅黑" w:eastAsia="微软雅黑" w:cs="微软雅黑"/>
                <w:b/>
                <w:bCs/>
                <w:color w:val="030102"/>
                <w:sz w:val="24"/>
                <w:lang w:val="en-US" w:eastAsia="zh-CN"/>
              </w:rPr>
            </w:pPr>
            <w:r>
              <w:rPr>
                <w:rFonts w:hint="eastAsia" w:ascii="微软雅黑" w:hAnsi="微软雅黑" w:eastAsia="微软雅黑" w:cs="微软雅黑"/>
                <w:b/>
                <w:bCs/>
                <w:color w:val="030102"/>
                <w:kern w:val="0"/>
                <w:sz w:val="24"/>
              </w:rPr>
              <w:t xml:space="preserve">指定时间集合 成都—曼谷  </w:t>
            </w:r>
            <w:r>
              <w:rPr>
                <w:rFonts w:hint="eastAsia" w:ascii="微软雅黑" w:hAnsi="微软雅黑" w:eastAsia="微软雅黑" w:cs="微软雅黑"/>
                <w:color w:val="030102"/>
                <w:kern w:val="0"/>
                <w:sz w:val="24"/>
              </w:rPr>
              <w:t>参考航班：成都天府—曼谷素万 CA471 1</w:t>
            </w:r>
            <w:r>
              <w:rPr>
                <w:rFonts w:hint="eastAsia" w:ascii="微软雅黑" w:hAnsi="微软雅黑" w:eastAsia="微软雅黑" w:cs="微软雅黑"/>
                <w:color w:val="030102"/>
                <w:kern w:val="0"/>
                <w:sz w:val="24"/>
                <w:lang w:val="en-US" w:eastAsia="zh-CN"/>
              </w:rPr>
              <w:t>420</w:t>
            </w:r>
            <w:r>
              <w:rPr>
                <w:rFonts w:hint="eastAsia" w:ascii="微软雅黑" w:hAnsi="微软雅黑" w:eastAsia="微软雅黑" w:cs="微软雅黑"/>
                <w:color w:val="030102"/>
                <w:kern w:val="0"/>
                <w:sz w:val="24"/>
              </w:rPr>
              <w:t>-1</w:t>
            </w:r>
            <w:r>
              <w:rPr>
                <w:rFonts w:hint="eastAsia" w:ascii="微软雅黑" w:hAnsi="微软雅黑" w:eastAsia="微软雅黑" w:cs="微软雅黑"/>
                <w:color w:val="030102"/>
                <w:kern w:val="0"/>
                <w:sz w:val="24"/>
                <w:lang w:val="en-US" w:eastAsia="zh-CN"/>
              </w:rPr>
              <w:t>640</w:t>
            </w:r>
          </w:p>
        </w:tc>
      </w:tr>
      <w:tr w14:paraId="41181998">
        <w:tblPrEx>
          <w:tblBorders>
            <w:top w:val="single" w:color="0C0C0C" w:themeColor="text1" w:themeTint="F2" w:sz="4" w:space="0"/>
            <w:left w:val="single" w:color="0C0C0C" w:themeColor="text1" w:themeTint="F2" w:sz="4" w:space="0"/>
            <w:bottom w:val="single" w:color="0C0C0C" w:themeColor="text1" w:themeTint="F2" w:sz="4" w:space="0"/>
            <w:right w:val="single" w:color="0C0C0C" w:themeColor="text1" w:themeTint="F2" w:sz="4" w:space="0"/>
            <w:insideH w:val="single" w:color="0C0C0C" w:themeColor="text1" w:themeTint="F2" w:sz="4" w:space="0"/>
            <w:insideV w:val="single" w:color="0C0C0C" w:themeColor="text1" w:themeTint="F2" w:sz="4" w:space="0"/>
          </w:tblBorders>
          <w:tblCellMar>
            <w:top w:w="0" w:type="dxa"/>
            <w:left w:w="108" w:type="dxa"/>
            <w:bottom w:w="0" w:type="dxa"/>
            <w:right w:w="108" w:type="dxa"/>
          </w:tblCellMar>
        </w:tblPrEx>
        <w:trPr>
          <w:trHeight w:val="524" w:hRule="atLeast"/>
        </w:trPr>
        <w:tc>
          <w:tcPr>
            <w:tcW w:w="1093" w:type="dxa"/>
            <w:vMerge w:val="continue"/>
            <w:tcBorders>
              <w:tl2br w:val="nil"/>
              <w:tr2bl w:val="nil"/>
            </w:tcBorders>
            <w:shd w:val="clear" w:color="auto" w:fill="47619B"/>
          </w:tcPr>
          <w:p w14:paraId="75917603">
            <w:pPr>
              <w:keepNext w:val="0"/>
              <w:keepLines w:val="0"/>
              <w:suppressLineNumbers w:val="0"/>
              <w:spacing w:before="0" w:beforeAutospacing="0" w:after="0" w:afterAutospacing="0"/>
              <w:ind w:left="0" w:right="0"/>
              <w:rPr>
                <w:rFonts w:hint="default" w:ascii="微软雅黑" w:hAnsi="微软雅黑" w:eastAsia="微软雅黑" w:cs="微软雅黑"/>
                <w:b/>
                <w:bCs/>
                <w:color w:val="000000"/>
                <w:sz w:val="24"/>
              </w:rPr>
            </w:pPr>
          </w:p>
        </w:tc>
        <w:tc>
          <w:tcPr>
            <w:tcW w:w="2146" w:type="dxa"/>
            <w:tcBorders>
              <w:tl2br w:val="nil"/>
              <w:tr2bl w:val="nil"/>
            </w:tcBorders>
            <w:vAlign w:val="center"/>
          </w:tcPr>
          <w:p w14:paraId="5E2DE475">
            <w:pPr>
              <w:keepNext w:val="0"/>
              <w:keepLines w:val="0"/>
              <w:suppressLineNumbers w:val="0"/>
              <w:spacing w:before="0" w:beforeAutospacing="0" w:after="0" w:afterAutospacing="0" w:line="360" w:lineRule="exact"/>
              <w:ind w:left="0" w:right="0"/>
              <w:rPr>
                <w:rFonts w:hint="eastAsia" w:ascii="微软雅黑" w:hAnsi="微软雅黑" w:eastAsia="微软雅黑" w:cs="微软雅黑"/>
                <w:b/>
                <w:bCs/>
                <w:color w:val="000000"/>
                <w:sz w:val="24"/>
                <w:lang w:val="en-US" w:eastAsia="zh-CN"/>
              </w:rPr>
            </w:pPr>
            <w:r>
              <w:rPr>
                <w:rFonts w:hint="eastAsia" w:ascii="微软雅黑" w:hAnsi="微软雅黑" w:eastAsia="微软雅黑" w:cs="微软雅黑"/>
                <w:b/>
                <w:bCs/>
                <w:color w:val="000000"/>
                <w:sz w:val="24"/>
              </w:rPr>
              <w:t>早餐：</w:t>
            </w:r>
            <w:r>
              <w:rPr>
                <w:rFonts w:hint="eastAsia" w:ascii="微软雅黑" w:hAnsi="微软雅黑" w:eastAsia="微软雅黑" w:cs="微软雅黑"/>
                <w:b/>
                <w:bCs/>
                <w:color w:val="000000"/>
                <w:sz w:val="24"/>
                <w:lang w:val="en-US" w:eastAsia="zh-CN"/>
              </w:rPr>
              <w:t>自理</w:t>
            </w:r>
          </w:p>
        </w:tc>
        <w:tc>
          <w:tcPr>
            <w:tcW w:w="2013" w:type="dxa"/>
            <w:tcBorders>
              <w:tl2br w:val="nil"/>
              <w:tr2bl w:val="nil"/>
            </w:tcBorders>
            <w:vAlign w:val="center"/>
          </w:tcPr>
          <w:p w14:paraId="137EC389">
            <w:pPr>
              <w:keepNext w:val="0"/>
              <w:keepLines w:val="0"/>
              <w:suppressLineNumbers w:val="0"/>
              <w:spacing w:before="0" w:beforeAutospacing="0" w:after="0" w:afterAutospacing="0" w:line="360" w:lineRule="exact"/>
              <w:ind w:left="0" w:right="0"/>
              <w:rPr>
                <w:rFonts w:hint="eastAsia" w:ascii="微软雅黑" w:hAnsi="微软雅黑" w:eastAsia="微软雅黑" w:cs="微软雅黑"/>
                <w:b/>
                <w:bCs/>
                <w:color w:val="000000"/>
                <w:sz w:val="24"/>
                <w:lang w:val="en-US" w:eastAsia="zh-CN"/>
              </w:rPr>
            </w:pPr>
            <w:r>
              <w:rPr>
                <w:rFonts w:hint="eastAsia" w:ascii="微软雅黑" w:hAnsi="微软雅黑" w:eastAsia="微软雅黑" w:cs="微软雅黑"/>
                <w:b/>
                <w:bCs/>
                <w:color w:val="000000"/>
                <w:sz w:val="24"/>
              </w:rPr>
              <w:t>午餐：</w:t>
            </w:r>
            <w:r>
              <w:rPr>
                <w:rFonts w:hint="eastAsia" w:ascii="微软雅黑" w:hAnsi="微软雅黑" w:eastAsia="微软雅黑" w:cs="微软雅黑"/>
                <w:b/>
                <w:bCs/>
                <w:color w:val="000000"/>
                <w:sz w:val="24"/>
                <w:lang w:val="en-US" w:eastAsia="zh-CN"/>
              </w:rPr>
              <w:t>自理</w:t>
            </w:r>
          </w:p>
        </w:tc>
        <w:tc>
          <w:tcPr>
            <w:tcW w:w="1947" w:type="dxa"/>
            <w:tcBorders>
              <w:tl2br w:val="nil"/>
              <w:tr2bl w:val="nil"/>
            </w:tcBorders>
            <w:vAlign w:val="center"/>
          </w:tcPr>
          <w:p w14:paraId="5186CD72">
            <w:pPr>
              <w:keepNext w:val="0"/>
              <w:keepLines w:val="0"/>
              <w:suppressLineNumbers w:val="0"/>
              <w:spacing w:before="0" w:beforeAutospacing="0" w:after="0" w:afterAutospacing="0" w:line="360" w:lineRule="exact"/>
              <w:ind w:left="0" w:right="0"/>
              <w:rPr>
                <w:rFonts w:hint="eastAsia" w:ascii="微软雅黑" w:hAnsi="微软雅黑" w:eastAsia="微软雅黑" w:cs="微软雅黑"/>
                <w:b/>
                <w:bCs/>
                <w:color w:val="000000"/>
                <w:sz w:val="24"/>
                <w:lang w:val="en-US" w:eastAsia="zh-CN"/>
              </w:rPr>
            </w:pPr>
            <w:r>
              <w:rPr>
                <w:rFonts w:hint="eastAsia" w:ascii="微软雅黑" w:hAnsi="微软雅黑" w:eastAsia="微软雅黑" w:cs="微软雅黑"/>
                <w:b/>
                <w:bCs/>
                <w:color w:val="000000"/>
                <w:sz w:val="24"/>
              </w:rPr>
              <w:t>晚餐：</w:t>
            </w:r>
            <w:r>
              <w:rPr>
                <w:rFonts w:hint="eastAsia" w:ascii="微软雅黑" w:hAnsi="微软雅黑" w:eastAsia="微软雅黑" w:cs="微软雅黑"/>
                <w:b/>
                <w:bCs/>
                <w:color w:val="000000"/>
                <w:sz w:val="24"/>
                <w:lang w:val="en-US" w:eastAsia="zh-CN"/>
              </w:rPr>
              <w:t>自理</w:t>
            </w:r>
          </w:p>
        </w:tc>
        <w:tc>
          <w:tcPr>
            <w:tcW w:w="3331" w:type="dxa"/>
            <w:tcBorders>
              <w:tl2br w:val="nil"/>
              <w:tr2bl w:val="nil"/>
            </w:tcBorders>
            <w:vAlign w:val="center"/>
          </w:tcPr>
          <w:p w14:paraId="1BFA6130">
            <w:pPr>
              <w:keepNext w:val="0"/>
              <w:keepLines w:val="0"/>
              <w:widowControl/>
              <w:suppressLineNumbers w:val="0"/>
              <w:adjustRightInd w:val="0"/>
              <w:snapToGrid w:val="0"/>
              <w:spacing w:before="0" w:beforeAutospacing="0" w:after="0" w:afterAutospacing="0" w:line="360" w:lineRule="exact"/>
              <w:ind w:left="0" w:right="0"/>
              <w:jc w:val="left"/>
              <w:rPr>
                <w:rFonts w:hint="default" w:ascii="微软雅黑" w:hAnsi="微软雅黑" w:eastAsia="微软雅黑" w:cs="微软雅黑"/>
                <w:b/>
                <w:bCs/>
                <w:color w:val="000000"/>
                <w:sz w:val="24"/>
                <w:lang w:val="en-US" w:eastAsia="zh-CN"/>
              </w:rPr>
            </w:pPr>
            <w:r>
              <w:rPr>
                <w:rFonts w:hint="eastAsia" w:ascii="微软雅黑" w:hAnsi="微软雅黑" w:eastAsia="微软雅黑" w:cs="微软雅黑"/>
                <w:b/>
                <w:bCs/>
                <w:color w:val="0D0D0D" w:themeColor="text1" w:themeTint="F2"/>
                <w:kern w:val="0"/>
                <w:sz w:val="24"/>
                <w14:textFill>
                  <w14:solidFill>
                    <w14:schemeClr w14:val="tx1">
                      <w14:lumMod w14:val="95000"/>
                      <w14:lumOff w14:val="5000"/>
                    </w14:schemeClr>
                  </w14:solidFill>
                </w14:textFill>
              </w:rPr>
              <w:t>住：曼谷国际五星酒店</w:t>
            </w:r>
          </w:p>
        </w:tc>
      </w:tr>
    </w:tbl>
    <w:p w14:paraId="6AF4399A">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0" w:lineRule="atLeast"/>
        <w:ind w:left="0" w:right="0" w:firstLine="480" w:firstLineChars="200"/>
        <w:jc w:val="both"/>
        <w:textAlignment w:val="auto"/>
        <w:rPr>
          <w:rFonts w:hint="eastAsia" w:ascii="微软雅黑" w:hAnsi="微软雅黑" w:eastAsia="微软雅黑" w:cs="微软雅黑"/>
          <w:color w:val="000000"/>
          <w:sz w:val="24"/>
        </w:rPr>
      </w:pPr>
      <w:r>
        <w:rPr>
          <w:rFonts w:hint="eastAsia" w:ascii="微软雅黑" w:hAnsi="微软雅黑" w:eastAsia="微软雅黑" w:cs="微软雅黑"/>
          <w:color w:val="000000"/>
          <w:sz w:val="24"/>
        </w:rPr>
        <w:t>搭乘客机飞往 “天使之城”--曼谷</w:t>
      </w:r>
      <w:r>
        <w:rPr>
          <w:rFonts w:hint="eastAsia" w:ascii="微软雅黑" w:hAnsi="微软雅黑" w:eastAsia="微软雅黑" w:cs="微软雅黑"/>
          <w:color w:val="000000"/>
          <w:sz w:val="24"/>
          <w:lang w:eastAsia="zh"/>
        </w:rPr>
        <w:t xml:space="preserve"> </w:t>
      </w:r>
      <w:r>
        <w:rPr>
          <w:rFonts w:hint="eastAsia" w:ascii="微软雅黑" w:hAnsi="微软雅黑" w:eastAsia="微软雅黑" w:cs="微软雅黑"/>
          <w:color w:val="000000"/>
          <w:sz w:val="24"/>
        </w:rPr>
        <w:t>这个兼具古老气息和现代风情的东方微笑之都，以她独特的历史、人文、美食、商业风貌欢迎每位到访的来宾。</w:t>
      </w:r>
    </w:p>
    <w:p w14:paraId="1D8AEB4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0" w:lineRule="atLeast"/>
        <w:ind w:left="0" w:right="0" w:firstLine="508" w:firstLineChars="200"/>
        <w:jc w:val="both"/>
        <w:textAlignment w:val="auto"/>
        <w:rPr>
          <w:rFonts w:hint="default" w:ascii="Calibri" w:hAnsi="Calibri" w:cs="Times New Roman"/>
          <w:kern w:val="2"/>
          <w:sz w:val="21"/>
          <w:szCs w:val="21"/>
        </w:rPr>
      </w:pPr>
      <w:r>
        <w:rPr>
          <w:rStyle w:val="15"/>
          <w:rFonts w:hint="eastAsia" w:ascii="微软雅黑" w:hAnsi="微软雅黑" w:eastAsia="微软雅黑" w:cs="微软雅黑"/>
          <w:b w:val="0"/>
          <w:bCs w:val="0"/>
          <w:color w:val="000000" w:themeColor="text1"/>
          <w:spacing w:val="7"/>
          <w:kern w:val="2"/>
          <w:sz w:val="24"/>
          <w:szCs w:val="24"/>
          <w:lang w:val="en-US" w:eastAsia="zh-CN" w:bidi="ar"/>
          <w14:textFill>
            <w14:solidFill>
              <w14:schemeClr w14:val="tx1"/>
            </w14:solidFill>
          </w14:textFill>
        </w:rPr>
        <w:t>请您携带真实有效的护照原件（有效期6个月以上、有足够空白页）。</w:t>
      </w:r>
    </w:p>
    <w:p w14:paraId="39FC41C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0" w:lineRule="atLeast"/>
        <w:ind w:left="0" w:right="0" w:firstLine="448" w:firstLineChars="200"/>
        <w:jc w:val="both"/>
        <w:textAlignment w:val="auto"/>
        <w:rPr>
          <w:color w:val="C00000"/>
        </w:rPr>
      </w:pPr>
      <w:r>
        <w:rPr>
          <w:rFonts w:hint="eastAsia" w:ascii="微软雅黑" w:hAnsi="微软雅黑" w:eastAsia="微软雅黑" w:cs="微软雅黑"/>
          <w:b/>
          <w:bCs/>
          <w:color w:val="C00000"/>
          <w:spacing w:val="7"/>
          <w:kern w:val="2"/>
          <w:sz w:val="21"/>
          <w:szCs w:val="21"/>
          <w:lang w:val="en-US" w:eastAsia="zh-CN" w:bidi="ar"/>
        </w:rPr>
        <w:t>温馨提示：</w:t>
      </w:r>
      <w:r>
        <w:rPr>
          <w:rFonts w:hint="eastAsia" w:ascii="微软雅黑" w:hAnsi="微软雅黑" w:eastAsia="微软雅黑" w:cs="微软雅黑"/>
          <w:b w:val="0"/>
          <w:bCs w:val="0"/>
          <w:color w:val="C00000"/>
          <w:spacing w:val="7"/>
          <w:kern w:val="2"/>
          <w:sz w:val="24"/>
          <w:szCs w:val="24"/>
          <w:lang w:val="en-US" w:eastAsia="zh-CN" w:bidi="ar"/>
        </w:rPr>
        <w:t>1、请提前于航班时间3小时抵达机场，办理出境手续及换登机牌；2、泰国机场移民局将随机进行抽查，凡随身携带不足 20000 泰铢（即折合人民币 4000 元或等价的其他国货币），将视其为无正常消费能力，并有非法移民倾向，泰国海关将拒绝其进入泰国国境。</w:t>
      </w:r>
    </w:p>
    <w:tbl>
      <w:tblPr>
        <w:tblStyle w:val="9"/>
        <w:tblpPr w:leftFromText="180" w:rightFromText="180" w:vertAnchor="text" w:horzAnchor="page" w:tblpX="792" w:tblpY="406"/>
        <w:tblOverlap w:val="never"/>
        <w:tblW w:w="1057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122"/>
        <w:gridCol w:w="1823"/>
        <w:gridCol w:w="1765"/>
        <w:gridCol w:w="2212"/>
        <w:gridCol w:w="3648"/>
      </w:tblGrid>
      <w:tr w14:paraId="4FBEF94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77" w:hRule="atLeast"/>
        </w:trPr>
        <w:tc>
          <w:tcPr>
            <w:tcW w:w="1122" w:type="dxa"/>
            <w:vMerge w:val="restart"/>
            <w:tcBorders>
              <w:tl2br w:val="nil"/>
              <w:tr2bl w:val="nil"/>
            </w:tcBorders>
            <w:shd w:val="clear" w:color="auto" w:fill="47619B"/>
            <w:vAlign w:val="center"/>
          </w:tcPr>
          <w:p w14:paraId="1F1CAA5D">
            <w:pPr>
              <w:keepNext w:val="0"/>
              <w:keepLines w:val="0"/>
              <w:suppressLineNumbers w:val="0"/>
              <w:spacing w:before="0" w:beforeAutospacing="0" w:after="0" w:afterAutospacing="0" w:line="0" w:lineRule="atLeast"/>
              <w:ind w:left="0" w:right="0"/>
              <w:jc w:val="center"/>
              <w:rPr>
                <w:rFonts w:hint="default" w:ascii="微软雅黑" w:hAnsi="微软雅黑" w:eastAsia="微软雅黑" w:cs="微软雅黑"/>
                <w:color w:val="030102"/>
                <w:sz w:val="24"/>
              </w:rPr>
            </w:pPr>
            <w:r>
              <w:rPr>
                <w:rFonts w:hint="eastAsia" w:ascii="微软雅黑" w:hAnsi="微软雅黑" w:eastAsia="微软雅黑" w:cs="微软雅黑"/>
                <w:b/>
                <w:bCs/>
                <w:color w:val="FFFFFF" w:themeColor="background1"/>
                <w:sz w:val="24"/>
                <w14:textFill>
                  <w14:solidFill>
                    <w14:schemeClr w14:val="bg1"/>
                  </w14:solidFill>
                </w14:textFill>
              </w:rPr>
              <w:t>D2</w:t>
            </w:r>
          </w:p>
        </w:tc>
        <w:tc>
          <w:tcPr>
            <w:tcW w:w="9448" w:type="dxa"/>
            <w:gridSpan w:val="4"/>
            <w:tcBorders>
              <w:tl2br w:val="nil"/>
              <w:tr2bl w:val="nil"/>
            </w:tcBorders>
            <w:shd w:val="clear" w:color="auto" w:fill="FFFDDF"/>
          </w:tcPr>
          <w:p w14:paraId="15AB7AED">
            <w:pPr>
              <w:keepNext w:val="0"/>
              <w:keepLines w:val="0"/>
              <w:suppressLineNumbers w:val="0"/>
              <w:spacing w:before="156" w:beforeLines="50" w:beforeAutospacing="0" w:after="0" w:afterAutospacing="0" w:line="0" w:lineRule="atLeast"/>
              <w:ind w:left="0" w:right="0"/>
              <w:rPr>
                <w:rFonts w:hint="default" w:ascii="微软雅黑" w:hAnsi="微软雅黑" w:eastAsia="微软雅黑" w:cs="微软雅黑"/>
                <w:b/>
                <w:bCs/>
                <w:color w:val="030102"/>
                <w:kern w:val="0"/>
                <w:sz w:val="24"/>
                <w:lang w:val="en-US" w:eastAsia="zh-CN"/>
              </w:rPr>
            </w:pPr>
            <w:r>
              <w:rPr>
                <w:rFonts w:hint="eastAsia" w:ascii="微软雅黑" w:hAnsi="微软雅黑" w:eastAsia="微软雅黑" w:cs="微软雅黑"/>
                <w:b/>
                <w:bCs/>
                <w:color w:val="030102"/>
                <w:kern w:val="0"/>
                <w:sz w:val="24"/>
                <w:lang w:val="en-US" w:eastAsia="zh-CN"/>
              </w:rPr>
              <w:t xml:space="preserve">曼谷 -罗勇府  </w:t>
            </w:r>
            <w:r>
              <w:rPr>
                <w:rFonts w:hint="eastAsia" w:ascii="微软雅黑" w:hAnsi="微软雅黑" w:eastAsia="微软雅黑" w:cs="微软雅黑"/>
                <w:color w:val="030102"/>
                <w:kern w:val="0"/>
                <w:sz w:val="24"/>
                <w:lang w:val="en-US" w:eastAsia="zh-CN"/>
              </w:rPr>
              <w:t>大皇宫玉佛寺  - 罗勇府</w:t>
            </w:r>
          </w:p>
        </w:tc>
      </w:tr>
      <w:tr w14:paraId="5B1EA39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24" w:hRule="atLeast"/>
        </w:trPr>
        <w:tc>
          <w:tcPr>
            <w:tcW w:w="1122" w:type="dxa"/>
            <w:vMerge w:val="continue"/>
            <w:tcBorders>
              <w:tl2br w:val="nil"/>
              <w:tr2bl w:val="nil"/>
            </w:tcBorders>
            <w:shd w:val="clear" w:color="auto" w:fill="47619B"/>
          </w:tcPr>
          <w:p w14:paraId="0C673B00">
            <w:pPr>
              <w:keepNext w:val="0"/>
              <w:keepLines w:val="0"/>
              <w:suppressLineNumbers w:val="0"/>
              <w:spacing w:before="0" w:beforeAutospacing="0" w:after="0" w:afterAutospacing="0" w:line="360" w:lineRule="exact"/>
              <w:ind w:left="0" w:right="0"/>
              <w:rPr>
                <w:rFonts w:hint="default" w:ascii="微软雅黑" w:hAnsi="微软雅黑" w:eastAsia="微软雅黑" w:cs="微软雅黑"/>
                <w:color w:val="000000"/>
                <w:sz w:val="24"/>
              </w:rPr>
            </w:pPr>
          </w:p>
        </w:tc>
        <w:tc>
          <w:tcPr>
            <w:tcW w:w="1823" w:type="dxa"/>
            <w:tcBorders>
              <w:tl2br w:val="nil"/>
              <w:tr2bl w:val="nil"/>
            </w:tcBorders>
            <w:vAlign w:val="center"/>
          </w:tcPr>
          <w:p w14:paraId="71018FC2">
            <w:pPr>
              <w:keepNext w:val="0"/>
              <w:keepLines w:val="0"/>
              <w:suppressLineNumbers w:val="0"/>
              <w:spacing w:before="0" w:beforeAutospacing="0" w:after="0" w:afterAutospacing="0" w:line="360" w:lineRule="exact"/>
              <w:ind w:left="0" w:right="0"/>
              <w:rPr>
                <w:rFonts w:hint="default" w:ascii="微软雅黑" w:hAnsi="微软雅黑" w:eastAsia="微软雅黑" w:cs="微软雅黑"/>
                <w:b/>
                <w:bCs/>
                <w:color w:val="000000"/>
                <w:sz w:val="24"/>
              </w:rPr>
            </w:pPr>
            <w:r>
              <w:rPr>
                <w:rFonts w:hint="eastAsia" w:ascii="微软雅黑" w:hAnsi="微软雅黑" w:eastAsia="微软雅黑" w:cs="微软雅黑"/>
                <w:b/>
                <w:bCs/>
                <w:color w:val="000000"/>
                <w:sz w:val="24"/>
              </w:rPr>
              <w:t>早餐：酒店内</w:t>
            </w:r>
          </w:p>
        </w:tc>
        <w:tc>
          <w:tcPr>
            <w:tcW w:w="1765" w:type="dxa"/>
            <w:tcBorders>
              <w:tl2br w:val="nil"/>
              <w:tr2bl w:val="nil"/>
            </w:tcBorders>
            <w:vAlign w:val="center"/>
          </w:tcPr>
          <w:p w14:paraId="05269EFA">
            <w:pPr>
              <w:keepNext w:val="0"/>
              <w:keepLines w:val="0"/>
              <w:suppressLineNumbers w:val="0"/>
              <w:spacing w:before="0" w:beforeAutospacing="0" w:after="0" w:afterAutospacing="0" w:line="360" w:lineRule="exact"/>
              <w:ind w:left="0" w:right="0"/>
              <w:rPr>
                <w:rFonts w:hint="default" w:ascii="微软雅黑" w:hAnsi="微软雅黑" w:eastAsia="微软雅黑" w:cs="微软雅黑"/>
                <w:b/>
                <w:bCs/>
                <w:color w:val="000000"/>
                <w:sz w:val="24"/>
                <w:lang w:val="en-US" w:eastAsia="zh-CN"/>
              </w:rPr>
            </w:pPr>
            <w:r>
              <w:rPr>
                <w:rFonts w:hint="eastAsia" w:ascii="微软雅黑" w:hAnsi="微软雅黑" w:eastAsia="微软雅黑" w:cs="微软雅黑"/>
                <w:b/>
                <w:bCs/>
                <w:color w:val="000000"/>
                <w:sz w:val="24"/>
              </w:rPr>
              <w:t>午餐：自理</w:t>
            </w:r>
          </w:p>
        </w:tc>
        <w:tc>
          <w:tcPr>
            <w:tcW w:w="2212" w:type="dxa"/>
            <w:tcBorders>
              <w:tl2br w:val="nil"/>
              <w:tr2bl w:val="nil"/>
            </w:tcBorders>
            <w:vAlign w:val="center"/>
          </w:tcPr>
          <w:p w14:paraId="49CECB46">
            <w:pPr>
              <w:keepNext w:val="0"/>
              <w:keepLines w:val="0"/>
              <w:suppressLineNumbers w:val="0"/>
              <w:spacing w:before="0" w:beforeAutospacing="0" w:after="0" w:afterAutospacing="0" w:line="360" w:lineRule="exact"/>
              <w:ind w:left="0" w:right="0"/>
              <w:rPr>
                <w:rFonts w:hint="default" w:ascii="微软雅黑" w:hAnsi="微软雅黑" w:eastAsia="微软雅黑" w:cs="微软雅黑"/>
                <w:b/>
                <w:bCs/>
                <w:color w:val="000000"/>
                <w:sz w:val="24"/>
              </w:rPr>
            </w:pPr>
            <w:r>
              <w:rPr>
                <w:rFonts w:hint="eastAsia" w:ascii="微软雅黑" w:hAnsi="微软雅黑" w:eastAsia="微软雅黑" w:cs="微软雅黑"/>
                <w:b/>
                <w:bCs/>
                <w:color w:val="000000"/>
                <w:sz w:val="24"/>
              </w:rPr>
              <w:t>晚餐：自理</w:t>
            </w:r>
          </w:p>
        </w:tc>
        <w:tc>
          <w:tcPr>
            <w:tcW w:w="3648" w:type="dxa"/>
            <w:tcBorders>
              <w:tl2br w:val="nil"/>
              <w:tr2bl w:val="nil"/>
            </w:tcBorders>
            <w:vAlign w:val="center"/>
          </w:tcPr>
          <w:p w14:paraId="70CBD630">
            <w:pPr>
              <w:keepNext w:val="0"/>
              <w:keepLines w:val="0"/>
              <w:widowControl/>
              <w:suppressLineNumbers w:val="0"/>
              <w:adjustRightInd w:val="0"/>
              <w:snapToGrid w:val="0"/>
              <w:spacing w:before="0" w:beforeAutospacing="0" w:after="0" w:afterAutospacing="0" w:line="360" w:lineRule="exact"/>
              <w:ind w:left="0" w:right="0"/>
              <w:jc w:val="left"/>
              <w:rPr>
                <w:rFonts w:hint="default" w:ascii="微软雅黑" w:hAnsi="微软雅黑" w:eastAsia="微软雅黑" w:cs="微软雅黑"/>
                <w:b/>
                <w:bCs/>
                <w:color w:val="000000"/>
                <w:sz w:val="24"/>
              </w:rPr>
            </w:pPr>
            <w:r>
              <w:rPr>
                <w:rFonts w:hint="eastAsia" w:ascii="微软雅黑" w:hAnsi="微软雅黑" w:eastAsia="微软雅黑" w:cs="微软雅黑"/>
                <w:b/>
                <w:bCs/>
                <w:color w:val="0D0D0D" w:themeColor="text1" w:themeTint="F2"/>
                <w:kern w:val="0"/>
                <w:sz w:val="24"/>
                <w14:textFill>
                  <w14:solidFill>
                    <w14:schemeClr w14:val="tx1">
                      <w14:lumMod w14:val="95000"/>
                      <w14:lumOff w14:val="5000"/>
                    </w14:schemeClr>
                  </w14:solidFill>
                </w14:textFill>
              </w:rPr>
              <w:t>住：</w:t>
            </w:r>
            <w:r>
              <w:rPr>
                <w:rFonts w:hint="eastAsia" w:ascii="微软雅黑" w:hAnsi="微软雅黑" w:eastAsia="微软雅黑" w:cs="微软雅黑"/>
                <w:b/>
                <w:bCs/>
                <w:color w:val="0D0D0D" w:themeColor="text1" w:themeTint="F2"/>
                <w:kern w:val="0"/>
                <w:sz w:val="24"/>
                <w:lang w:val="en-US" w:eastAsia="zh-CN"/>
                <w14:textFill>
                  <w14:solidFill>
                    <w14:schemeClr w14:val="tx1">
                      <w14:lumMod w14:val="95000"/>
                      <w14:lumOff w14:val="5000"/>
                    </w14:schemeClr>
                  </w14:solidFill>
                </w14:textFill>
              </w:rPr>
              <w:t>罗勇万豪国际五星酒店</w:t>
            </w:r>
          </w:p>
        </w:tc>
      </w:tr>
    </w:tbl>
    <w:p w14:paraId="2CC0E3EE">
      <w:pPr>
        <w:keepNext w:val="0"/>
        <w:keepLines w:val="0"/>
        <w:widowControl w:val="0"/>
        <w:suppressLineNumbers w:val="0"/>
        <w:autoSpaceDE w:val="0"/>
        <w:autoSpaceDN/>
        <w:spacing w:before="0" w:beforeAutospacing="0" w:after="0" w:afterAutospacing="0" w:line="0" w:lineRule="atLeast"/>
        <w:ind w:right="0"/>
        <w:jc w:val="both"/>
        <w:rPr>
          <w:rFonts w:hint="eastAsia" w:ascii="微软雅黑" w:hAnsi="微软雅黑" w:eastAsia="微软雅黑" w:cs="微软雅黑"/>
          <w:color w:val="000000" w:themeColor="text1"/>
          <w:sz w:val="24"/>
          <w:lang w:bidi="ar"/>
          <w14:textFill>
            <w14:solidFill>
              <w14:schemeClr w14:val="tx1"/>
            </w14:solidFill>
          </w14:textFill>
        </w:rPr>
      </w:pPr>
    </w:p>
    <w:p w14:paraId="701E66E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0" w:lineRule="atLeast"/>
        <w:ind w:left="0" w:leftChars="0" w:right="0" w:firstLine="480" w:firstLineChars="200"/>
        <w:jc w:val="both"/>
        <w:textAlignment w:val="auto"/>
        <w:rPr>
          <w:rFonts w:hint="eastAsia" w:ascii="微软雅黑" w:hAnsi="微软雅黑" w:eastAsia="微软雅黑" w:cs="微软雅黑"/>
          <w:color w:val="000000" w:themeColor="text1"/>
          <w:sz w:val="24"/>
          <w:lang w:bidi="ar"/>
          <w14:textFill>
            <w14:solidFill>
              <w14:schemeClr w14:val="tx1"/>
            </w14:solidFill>
          </w14:textFill>
        </w:rPr>
      </w:pPr>
      <w:r>
        <w:rPr>
          <w:rFonts w:hint="eastAsia" w:ascii="微软雅黑" w:hAnsi="微软雅黑" w:eastAsia="微软雅黑" w:cs="微软雅黑"/>
          <w:b/>
          <w:bCs/>
          <w:color w:val="000000" w:themeColor="text1"/>
          <w:sz w:val="24"/>
          <w:lang w:bidi="ar"/>
          <w14:textFill>
            <w14:solidFill>
              <w14:schemeClr w14:val="tx1"/>
            </w14:solidFill>
          </w14:textFill>
        </w:rPr>
        <w:t>【大皇宫+玉佛寺】</w:t>
      </w:r>
      <w:r>
        <w:rPr>
          <w:rFonts w:hint="eastAsia" w:ascii="微软雅黑" w:hAnsi="微软雅黑" w:eastAsia="微软雅黑" w:cs="微软雅黑"/>
          <w:color w:val="000000" w:themeColor="text1"/>
          <w:sz w:val="24"/>
          <w:lang w:bidi="ar"/>
          <w14:textFill>
            <w14:solidFill>
              <w14:schemeClr w14:val="tx1"/>
            </w14:solidFill>
          </w14:textFill>
        </w:rPr>
        <w:t>始建于 1782 年的曼谷大皇宫是泰国目前建筑规模最大的皇宫建筑群，也是汇聚泰国建筑、绘画、雕刻、装潢艺术的精粹，其风格具有鲜明的暹罗建筑特点。玉佛寺是泰国最著名的佛院寺庙，也是泰国三大国宝之一，寺内供奉着一尊高 66 厘米、宽 48 厘米，由整块碧玉雕刻而成的佛像。</w:t>
      </w:r>
    </w:p>
    <w:p w14:paraId="27F8419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0" w:lineRule="atLeast"/>
        <w:ind w:left="0" w:leftChars="0" w:right="0" w:firstLine="420" w:firstLineChars="200"/>
        <w:jc w:val="both"/>
        <w:textAlignment w:val="auto"/>
        <w:rPr>
          <w:rFonts w:hint="eastAsia" w:ascii="微软雅黑" w:hAnsi="微软雅黑" w:eastAsia="微软雅黑" w:cs="微软雅黑"/>
          <w:color w:val="000000" w:themeColor="text1"/>
          <w:sz w:val="24"/>
          <w:lang w:bidi="ar"/>
          <w14:textFill>
            <w14:solidFill>
              <w14:schemeClr w14:val="tx1"/>
            </w14:solidFill>
          </w14:textFill>
        </w:rPr>
      </w:pPr>
      <w:r>
        <w:rPr>
          <w:rFonts w:hint="eastAsia" w:ascii="宋体" w:hAnsi="宋体" w:eastAsia="宋体" w:cs="宋体"/>
          <w:b w:val="0"/>
          <w:bCs w:val="0"/>
          <w:color w:val="FF0000"/>
          <w:sz w:val="21"/>
          <w:szCs w:val="21"/>
          <w:lang w:val="en-US" w:eastAsia="zh-CN"/>
        </w:rPr>
        <w:t>因大皇宫要求皇家持证人员才可入内讲解，故团队导游无法入内讲解，请游客自行游览，敬请谅解！</w:t>
      </w:r>
    </w:p>
    <w:p w14:paraId="603366A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0" w:lineRule="atLeast"/>
        <w:ind w:left="0" w:leftChars="0" w:right="0" w:firstLine="480" w:firstLineChars="200"/>
        <w:jc w:val="both"/>
        <w:textAlignment w:val="auto"/>
        <w:rPr>
          <w:rFonts w:hint="eastAsia" w:ascii="微软雅黑" w:hAnsi="微软雅黑" w:eastAsia="微软雅黑" w:cs="微软雅黑"/>
          <w:color w:val="000000" w:themeColor="text1"/>
          <w:sz w:val="24"/>
          <w:lang w:bidi="ar"/>
          <w14:textFill>
            <w14:solidFill>
              <w14:schemeClr w14:val="tx1"/>
            </w14:solidFill>
          </w14:textFill>
        </w:rPr>
      </w:pPr>
      <w:r>
        <w:rPr>
          <w:rFonts w:hint="eastAsia" w:ascii="微软雅黑" w:hAnsi="微软雅黑" w:eastAsia="微软雅黑" w:cs="微软雅黑"/>
          <w:b/>
          <w:bCs/>
          <w:color w:val="000000" w:themeColor="text1"/>
          <w:sz w:val="24"/>
          <w:lang w:bidi="ar"/>
          <w14:textFill>
            <w14:solidFill>
              <w14:schemeClr w14:val="tx1"/>
            </w14:solidFill>
          </w14:textFill>
        </w:rPr>
        <w:t>【罗勇府】</w:t>
      </w:r>
      <w:r>
        <w:rPr>
          <w:rFonts w:hint="eastAsia" w:ascii="微软雅黑" w:hAnsi="微软雅黑" w:eastAsia="微软雅黑" w:cs="微软雅黑"/>
          <w:color w:val="000000" w:themeColor="text1"/>
          <w:sz w:val="24"/>
          <w:lang w:bidi="ar"/>
          <w14:textFill>
            <w14:solidFill>
              <w14:schemeClr w14:val="tx1"/>
            </w14:solidFill>
          </w14:textFill>
        </w:rPr>
        <w:t>今天特别安排下榻罗勇万豪国际度假酒店，酒店装修豪华，设备齐全，且拥有极其梦幻的私家沙滩，水清沙白，躺在海边的长椅上，听着海浪，吹着海风漫享人生。</w:t>
      </w:r>
    </w:p>
    <w:p w14:paraId="5C02CAED">
      <w:pPr>
        <w:keepNext w:val="0"/>
        <w:keepLines w:val="0"/>
        <w:pageBreakBefore w:val="0"/>
        <w:widowControl w:val="0"/>
        <w:kinsoku/>
        <w:wordWrap/>
        <w:overflowPunct/>
        <w:topLinePunct w:val="0"/>
        <w:autoSpaceDE/>
        <w:autoSpaceDN/>
        <w:bidi w:val="0"/>
        <w:adjustRightInd/>
        <w:snapToGrid/>
        <w:spacing w:line="0" w:lineRule="atLeast"/>
        <w:ind w:firstLine="480" w:firstLineChars="200"/>
        <w:jc w:val="left"/>
        <w:textAlignment w:val="auto"/>
        <w:rPr>
          <w:rFonts w:hint="eastAsia" w:ascii="微软雅黑" w:hAnsi="微软雅黑" w:eastAsia="微软雅黑" w:cs="微软雅黑"/>
          <w:b/>
          <w:bCs/>
          <w:color w:val="C55A11" w:themeColor="accent2" w:themeShade="BF"/>
          <w:sz w:val="24"/>
          <w:lang w:bidi="ar"/>
        </w:rPr>
      </w:pPr>
    </w:p>
    <w:p w14:paraId="4D6E5551">
      <w:pPr>
        <w:keepNext w:val="0"/>
        <w:keepLines w:val="0"/>
        <w:pageBreakBefore w:val="0"/>
        <w:widowControl w:val="0"/>
        <w:kinsoku/>
        <w:wordWrap/>
        <w:overflowPunct/>
        <w:topLinePunct w:val="0"/>
        <w:autoSpaceDE/>
        <w:autoSpaceDN/>
        <w:bidi w:val="0"/>
        <w:adjustRightInd/>
        <w:snapToGrid/>
        <w:spacing w:line="0" w:lineRule="atLeast"/>
        <w:ind w:firstLine="480" w:firstLineChars="200"/>
        <w:jc w:val="left"/>
        <w:textAlignment w:val="auto"/>
        <w:rPr>
          <w:rFonts w:hint="eastAsia" w:ascii="微软雅黑" w:hAnsi="微软雅黑" w:eastAsia="微软雅黑" w:cs="微软雅黑"/>
          <w:b/>
          <w:bCs/>
          <w:color w:val="C00000"/>
          <w:sz w:val="24"/>
          <w:u w:val="single"/>
          <w:lang w:bidi="ar"/>
        </w:rPr>
      </w:pPr>
      <w:r>
        <w:rPr>
          <w:rFonts w:hint="eastAsia" w:ascii="微软雅黑" w:hAnsi="微软雅黑" w:eastAsia="微软雅黑" w:cs="微软雅黑"/>
          <w:b/>
          <w:bCs/>
          <w:color w:val="C00000"/>
          <w:sz w:val="24"/>
          <w:u w:val="single"/>
          <w:lang w:bidi="ar"/>
        </w:rPr>
        <w:t>除此之外独家推荐芭提亚攻略：</w:t>
      </w:r>
    </w:p>
    <w:p w14:paraId="10FF2519">
      <w:pPr>
        <w:keepNext w:val="0"/>
        <w:keepLines w:val="0"/>
        <w:pageBreakBefore w:val="0"/>
        <w:widowControl w:val="0"/>
        <w:kinsoku/>
        <w:wordWrap/>
        <w:overflowPunct/>
        <w:topLinePunct w:val="0"/>
        <w:autoSpaceDE/>
        <w:autoSpaceDN/>
        <w:bidi w:val="0"/>
        <w:adjustRightInd/>
        <w:snapToGrid/>
        <w:spacing w:line="0" w:lineRule="atLeast"/>
        <w:ind w:firstLine="480" w:firstLineChars="200"/>
        <w:jc w:val="left"/>
        <w:textAlignment w:val="auto"/>
        <w:rPr>
          <w:rFonts w:hint="eastAsia" w:ascii="微软雅黑" w:hAnsi="微软雅黑" w:eastAsia="微软雅黑" w:cs="微软雅黑"/>
          <w:b w:val="0"/>
          <w:bCs w:val="0"/>
          <w:color w:val="C00000"/>
          <w:sz w:val="24"/>
          <w:lang w:bidi="ar"/>
        </w:rPr>
      </w:pPr>
      <w:r>
        <w:rPr>
          <w:rFonts w:hint="eastAsia" w:ascii="微软雅黑" w:hAnsi="微软雅黑" w:eastAsia="微软雅黑" w:cs="微软雅黑"/>
          <w:b w:val="0"/>
          <w:bCs w:val="0"/>
          <w:color w:val="C00000"/>
          <w:sz w:val="24"/>
          <w:lang w:val="en-US" w:eastAsia="zh-CN" w:bidi="ar"/>
        </w:rPr>
        <w:t>1</w:t>
      </w:r>
      <w:r>
        <w:rPr>
          <w:rFonts w:hint="eastAsia" w:ascii="微软雅黑" w:hAnsi="微软雅黑" w:eastAsia="微软雅黑" w:cs="微软雅黑"/>
          <w:b w:val="0"/>
          <w:bCs w:val="0"/>
          <w:color w:val="C00000"/>
          <w:sz w:val="24"/>
          <w:lang w:bidi="ar"/>
        </w:rPr>
        <w:t> 特色成人夜秀（1500泰铢）：成人秀表演是泰国独有的特色演出，虽然略带色情的情节让人热血沸腾，但也同时象征着泰国这个民族对性的开放和自由。</w:t>
      </w:r>
    </w:p>
    <w:p w14:paraId="7DD63024">
      <w:pPr>
        <w:keepNext w:val="0"/>
        <w:keepLines w:val="0"/>
        <w:pageBreakBefore w:val="0"/>
        <w:widowControl w:val="0"/>
        <w:kinsoku/>
        <w:wordWrap/>
        <w:overflowPunct/>
        <w:topLinePunct w:val="0"/>
        <w:autoSpaceDE/>
        <w:autoSpaceDN/>
        <w:bidi w:val="0"/>
        <w:adjustRightInd/>
        <w:snapToGrid/>
        <w:spacing w:line="0" w:lineRule="atLeast"/>
        <w:ind w:firstLine="480" w:firstLineChars="200"/>
        <w:jc w:val="left"/>
        <w:textAlignment w:val="auto"/>
        <w:rPr>
          <w:rFonts w:hint="eastAsia" w:ascii="微软雅黑" w:hAnsi="微软雅黑" w:eastAsia="微软雅黑" w:cs="微软雅黑"/>
          <w:b w:val="0"/>
          <w:bCs w:val="0"/>
          <w:color w:val="C00000"/>
          <w:sz w:val="24"/>
          <w:lang w:bidi="ar"/>
        </w:rPr>
      </w:pPr>
      <w:r>
        <w:rPr>
          <w:rFonts w:hint="eastAsia" w:ascii="微软雅黑" w:hAnsi="微软雅黑" w:eastAsia="微软雅黑" w:cs="微软雅黑"/>
          <w:b w:val="0"/>
          <w:bCs w:val="0"/>
          <w:color w:val="C00000"/>
          <w:sz w:val="24"/>
          <w:lang w:val="en-US" w:eastAsia="zh-CN" w:bidi="ar"/>
        </w:rPr>
        <w:t>2</w:t>
      </w:r>
      <w:r>
        <w:rPr>
          <w:rFonts w:hint="eastAsia" w:ascii="微软雅黑" w:hAnsi="微软雅黑" w:eastAsia="微软雅黑" w:cs="微软雅黑"/>
          <w:b w:val="0"/>
          <w:bCs w:val="0"/>
          <w:color w:val="C00000"/>
          <w:sz w:val="24"/>
          <w:lang w:bidi="ar"/>
        </w:rPr>
        <w:t>精油SPA 2个小时（2000泰铢）：舒筋活骨、养颜美容、消除疲劳之神奇疗效。</w:t>
      </w:r>
    </w:p>
    <w:p w14:paraId="65C52FC8">
      <w:pPr>
        <w:keepNext w:val="0"/>
        <w:keepLines w:val="0"/>
        <w:pageBreakBefore w:val="0"/>
        <w:widowControl w:val="0"/>
        <w:kinsoku/>
        <w:wordWrap/>
        <w:overflowPunct/>
        <w:topLinePunct w:val="0"/>
        <w:autoSpaceDE/>
        <w:autoSpaceDN/>
        <w:bidi w:val="0"/>
        <w:adjustRightInd/>
        <w:snapToGrid/>
        <w:spacing w:line="0" w:lineRule="atLeast"/>
        <w:ind w:firstLine="480" w:firstLineChars="200"/>
        <w:jc w:val="left"/>
        <w:textAlignment w:val="auto"/>
        <w:rPr>
          <w:rFonts w:hint="eastAsia" w:ascii="微软雅黑" w:hAnsi="微软雅黑" w:eastAsia="微软雅黑" w:cs="微软雅黑"/>
          <w:b w:val="0"/>
          <w:bCs w:val="0"/>
          <w:color w:val="C00000"/>
          <w:sz w:val="24"/>
          <w:lang w:bidi="ar"/>
        </w:rPr>
      </w:pPr>
      <w:r>
        <w:rPr>
          <w:rFonts w:hint="eastAsia" w:ascii="微软雅黑" w:hAnsi="微软雅黑" w:eastAsia="微软雅黑" w:cs="微软雅黑"/>
          <w:b w:val="0"/>
          <w:bCs w:val="0"/>
          <w:color w:val="C00000"/>
          <w:sz w:val="24"/>
          <w:lang w:val="en-US" w:eastAsia="zh-CN" w:bidi="ar"/>
        </w:rPr>
        <w:t>3</w:t>
      </w:r>
      <w:r>
        <w:rPr>
          <w:rFonts w:hint="eastAsia" w:ascii="微软雅黑" w:hAnsi="微软雅黑" w:eastAsia="微软雅黑" w:cs="微软雅黑"/>
          <w:b w:val="0"/>
          <w:bCs w:val="0"/>
          <w:color w:val="C00000"/>
          <w:sz w:val="24"/>
          <w:lang w:bidi="ar"/>
        </w:rPr>
        <w:t xml:space="preserve"> 或者其他特色项目。</w:t>
      </w:r>
    </w:p>
    <w:p w14:paraId="3E7BD1E7">
      <w:pPr>
        <w:keepNext w:val="0"/>
        <w:keepLines w:val="0"/>
        <w:pageBreakBefore w:val="0"/>
        <w:widowControl w:val="0"/>
        <w:kinsoku/>
        <w:wordWrap/>
        <w:overflowPunct/>
        <w:topLinePunct w:val="0"/>
        <w:autoSpaceDE/>
        <w:autoSpaceDN/>
        <w:bidi w:val="0"/>
        <w:adjustRightInd/>
        <w:snapToGrid/>
        <w:spacing w:line="0" w:lineRule="atLeast"/>
        <w:ind w:firstLine="480" w:firstLineChars="200"/>
        <w:jc w:val="left"/>
        <w:textAlignment w:val="auto"/>
        <w:rPr>
          <w:rFonts w:hint="eastAsia" w:ascii="微软雅黑" w:hAnsi="微软雅黑" w:eastAsia="微软雅黑" w:cs="微软雅黑"/>
          <w:b w:val="0"/>
          <w:bCs w:val="0"/>
          <w:color w:val="C00000"/>
          <w:sz w:val="24"/>
          <w:lang w:bidi="ar"/>
        </w:rPr>
      </w:pPr>
    </w:p>
    <w:p w14:paraId="0275A279">
      <w:pPr>
        <w:keepNext w:val="0"/>
        <w:keepLines w:val="0"/>
        <w:pageBreakBefore w:val="0"/>
        <w:widowControl w:val="0"/>
        <w:kinsoku/>
        <w:wordWrap/>
        <w:overflowPunct/>
        <w:topLinePunct w:val="0"/>
        <w:autoSpaceDE/>
        <w:autoSpaceDN/>
        <w:bidi w:val="0"/>
        <w:adjustRightInd/>
        <w:snapToGrid/>
        <w:spacing w:line="0" w:lineRule="atLeast"/>
        <w:ind w:firstLine="480" w:firstLineChars="200"/>
        <w:jc w:val="left"/>
        <w:textAlignment w:val="auto"/>
        <w:rPr>
          <w:rFonts w:hint="eastAsia" w:ascii="微软雅黑" w:hAnsi="微软雅黑" w:eastAsia="微软雅黑" w:cs="微软雅黑"/>
          <w:b w:val="0"/>
          <w:bCs w:val="0"/>
          <w:color w:val="C00000"/>
          <w:sz w:val="24"/>
          <w:lang w:bidi="ar"/>
        </w:rPr>
      </w:pPr>
    </w:p>
    <w:p w14:paraId="7A1A85A2">
      <w:pPr>
        <w:keepNext w:val="0"/>
        <w:keepLines w:val="0"/>
        <w:pageBreakBefore w:val="0"/>
        <w:widowControl w:val="0"/>
        <w:kinsoku/>
        <w:wordWrap/>
        <w:overflowPunct/>
        <w:topLinePunct w:val="0"/>
        <w:autoSpaceDE/>
        <w:autoSpaceDN/>
        <w:bidi w:val="0"/>
        <w:adjustRightInd/>
        <w:snapToGrid/>
        <w:spacing w:line="0" w:lineRule="atLeast"/>
        <w:ind w:firstLine="480" w:firstLineChars="200"/>
        <w:jc w:val="left"/>
        <w:textAlignment w:val="auto"/>
        <w:rPr>
          <w:rFonts w:hint="eastAsia" w:ascii="微软雅黑" w:hAnsi="微软雅黑" w:eastAsia="微软雅黑" w:cs="微软雅黑"/>
          <w:b w:val="0"/>
          <w:bCs w:val="0"/>
          <w:color w:val="C00000"/>
          <w:sz w:val="24"/>
          <w:lang w:val="en-US" w:eastAsia="zh-CN" w:bidi="ar"/>
        </w:rPr>
      </w:pPr>
    </w:p>
    <w:tbl>
      <w:tblPr>
        <w:tblStyle w:val="9"/>
        <w:tblpPr w:leftFromText="180" w:rightFromText="180" w:vertAnchor="text" w:horzAnchor="page" w:tblpX="728" w:tblpY="373"/>
        <w:tblOverlap w:val="never"/>
        <w:tblW w:w="10550" w:type="dxa"/>
        <w:tblInd w:w="0" w:type="dxa"/>
        <w:tblBorders>
          <w:top w:val="single" w:color="0C0C0C" w:themeColor="text1" w:themeTint="F2" w:sz="4" w:space="0"/>
          <w:left w:val="single" w:color="0C0C0C" w:themeColor="text1" w:themeTint="F2" w:sz="4" w:space="0"/>
          <w:bottom w:val="single" w:color="0C0C0C" w:themeColor="text1" w:themeTint="F2" w:sz="4" w:space="0"/>
          <w:right w:val="single" w:color="0C0C0C" w:themeColor="text1" w:themeTint="F2" w:sz="4" w:space="0"/>
          <w:insideH w:val="single" w:color="0C0C0C" w:themeColor="text1" w:themeTint="F2" w:sz="4" w:space="0"/>
          <w:insideV w:val="single" w:color="0C0C0C" w:themeColor="text1" w:themeTint="F2" w:sz="4" w:space="0"/>
        </w:tblBorders>
        <w:tblLayout w:type="fixed"/>
        <w:tblCellMar>
          <w:top w:w="0" w:type="dxa"/>
          <w:left w:w="108" w:type="dxa"/>
          <w:bottom w:w="0" w:type="dxa"/>
          <w:right w:w="108" w:type="dxa"/>
        </w:tblCellMar>
      </w:tblPr>
      <w:tblGrid>
        <w:gridCol w:w="1580"/>
        <w:gridCol w:w="2578"/>
        <w:gridCol w:w="2365"/>
        <w:gridCol w:w="4027"/>
      </w:tblGrid>
      <w:tr w14:paraId="473BF72D">
        <w:tblPrEx>
          <w:tblBorders>
            <w:top w:val="single" w:color="0C0C0C" w:themeColor="text1" w:themeTint="F2" w:sz="4" w:space="0"/>
            <w:left w:val="single" w:color="0C0C0C" w:themeColor="text1" w:themeTint="F2" w:sz="4" w:space="0"/>
            <w:bottom w:val="single" w:color="0C0C0C" w:themeColor="text1" w:themeTint="F2" w:sz="4" w:space="0"/>
            <w:right w:val="single" w:color="0C0C0C" w:themeColor="text1" w:themeTint="F2" w:sz="4" w:space="0"/>
            <w:insideH w:val="single" w:color="0C0C0C" w:themeColor="text1" w:themeTint="F2" w:sz="4" w:space="0"/>
            <w:insideV w:val="single" w:color="0C0C0C" w:themeColor="text1" w:themeTint="F2" w:sz="4" w:space="0"/>
          </w:tblBorders>
          <w:tblCellMar>
            <w:top w:w="0" w:type="dxa"/>
            <w:left w:w="108" w:type="dxa"/>
            <w:bottom w:w="0" w:type="dxa"/>
            <w:right w:w="108" w:type="dxa"/>
          </w:tblCellMar>
        </w:tblPrEx>
        <w:trPr>
          <w:trHeight w:val="677" w:hRule="atLeast"/>
        </w:trPr>
        <w:tc>
          <w:tcPr>
            <w:tcW w:w="1580" w:type="dxa"/>
            <w:vMerge w:val="restart"/>
            <w:tcBorders>
              <w:tl2br w:val="nil"/>
              <w:tr2bl w:val="nil"/>
            </w:tcBorders>
            <w:shd w:val="clear" w:color="auto" w:fill="47619B"/>
            <w:vAlign w:val="center"/>
          </w:tcPr>
          <w:p w14:paraId="18A987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480" w:firstLineChars="200"/>
              <w:jc w:val="both"/>
              <w:textAlignment w:val="auto"/>
              <w:rPr>
                <w:rFonts w:hint="default" w:ascii="微软雅黑" w:hAnsi="微软雅黑" w:eastAsia="微软雅黑" w:cs="微软雅黑"/>
                <w:color w:val="030102"/>
                <w:sz w:val="24"/>
              </w:rPr>
            </w:pPr>
            <w:r>
              <w:rPr>
                <w:rFonts w:hint="eastAsia" w:ascii="微软雅黑" w:hAnsi="微软雅黑" w:eastAsia="微软雅黑" w:cs="微软雅黑"/>
                <w:b/>
                <w:bCs/>
                <w:color w:val="FFFFFF" w:themeColor="background1"/>
                <w:sz w:val="24"/>
                <w14:textFill>
                  <w14:solidFill>
                    <w14:schemeClr w14:val="bg1"/>
                  </w14:solidFill>
                </w14:textFill>
              </w:rPr>
              <w:t>D3</w:t>
            </w:r>
          </w:p>
        </w:tc>
        <w:tc>
          <w:tcPr>
            <w:tcW w:w="8970" w:type="dxa"/>
            <w:gridSpan w:val="3"/>
            <w:tcBorders>
              <w:tl2br w:val="nil"/>
              <w:tr2bl w:val="nil"/>
            </w:tcBorders>
            <w:shd w:val="clear" w:color="auto" w:fill="FFFDDF"/>
          </w:tcPr>
          <w:p w14:paraId="28485A93">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line="0" w:lineRule="atLeast"/>
              <w:ind w:left="0" w:right="0"/>
              <w:textAlignment w:val="auto"/>
              <w:rPr>
                <w:rFonts w:hint="default" w:ascii="微软雅黑" w:hAnsi="微软雅黑" w:eastAsia="微软雅黑" w:cs="微软雅黑"/>
                <w:color w:val="030102"/>
                <w:sz w:val="24"/>
                <w:lang w:val="en-US" w:eastAsia="zh-CN"/>
              </w:rPr>
            </w:pPr>
            <w:r>
              <w:rPr>
                <w:rFonts w:hint="eastAsia" w:ascii="微软雅黑" w:hAnsi="微软雅黑" w:eastAsia="微软雅黑" w:cs="微软雅黑"/>
                <w:b/>
                <w:bCs/>
                <w:color w:val="030102"/>
                <w:kern w:val="0"/>
                <w:sz w:val="24"/>
              </w:rPr>
              <w:t xml:space="preserve">芭提雅   </w:t>
            </w:r>
            <w:r>
              <w:rPr>
                <w:rFonts w:hint="eastAsia" w:ascii="微软雅黑" w:hAnsi="微软雅黑" w:eastAsia="微软雅黑" w:cs="微软雅黑"/>
                <w:color w:val="030102"/>
                <w:kern w:val="0"/>
                <w:sz w:val="24"/>
                <w:lang w:val="en-US" w:eastAsia="zh-CN"/>
              </w:rPr>
              <w:t>沙美岛出海 - 泰式古法按摩 - 东方嘉年华游轮海天盛筵派对+男模+人妖+顶层甲板海鲜自助晚餐</w:t>
            </w:r>
          </w:p>
        </w:tc>
      </w:tr>
      <w:tr w14:paraId="4F13BC9B">
        <w:tblPrEx>
          <w:tblBorders>
            <w:top w:val="single" w:color="0C0C0C" w:themeColor="text1" w:themeTint="F2" w:sz="4" w:space="0"/>
            <w:left w:val="single" w:color="0C0C0C" w:themeColor="text1" w:themeTint="F2" w:sz="4" w:space="0"/>
            <w:bottom w:val="single" w:color="0C0C0C" w:themeColor="text1" w:themeTint="F2" w:sz="4" w:space="0"/>
            <w:right w:val="single" w:color="0C0C0C" w:themeColor="text1" w:themeTint="F2" w:sz="4" w:space="0"/>
            <w:insideH w:val="single" w:color="0C0C0C" w:themeColor="text1" w:themeTint="F2" w:sz="4" w:space="0"/>
            <w:insideV w:val="single" w:color="0C0C0C" w:themeColor="text1" w:themeTint="F2" w:sz="4" w:space="0"/>
          </w:tblBorders>
          <w:tblCellMar>
            <w:top w:w="0" w:type="dxa"/>
            <w:left w:w="108" w:type="dxa"/>
            <w:bottom w:w="0" w:type="dxa"/>
            <w:right w:w="108" w:type="dxa"/>
          </w:tblCellMar>
        </w:tblPrEx>
        <w:trPr>
          <w:trHeight w:val="524" w:hRule="atLeast"/>
        </w:trPr>
        <w:tc>
          <w:tcPr>
            <w:tcW w:w="1580" w:type="dxa"/>
            <w:vMerge w:val="continue"/>
            <w:tcBorders>
              <w:tl2br w:val="nil"/>
              <w:tr2bl w:val="nil"/>
            </w:tcBorders>
            <w:shd w:val="clear" w:color="auto" w:fill="47619B"/>
          </w:tcPr>
          <w:p w14:paraId="6828E83D">
            <w:pPr>
              <w:keepNext w:val="0"/>
              <w:keepLines w:val="0"/>
              <w:suppressLineNumbers w:val="0"/>
              <w:spacing w:before="0" w:beforeAutospacing="0" w:after="0" w:afterAutospacing="0" w:line="360" w:lineRule="exact"/>
              <w:ind w:left="0" w:right="0"/>
              <w:rPr>
                <w:rFonts w:hint="default" w:ascii="微软雅黑" w:hAnsi="微软雅黑" w:eastAsia="微软雅黑" w:cs="微软雅黑"/>
                <w:color w:val="000000"/>
                <w:sz w:val="24"/>
              </w:rPr>
            </w:pPr>
          </w:p>
        </w:tc>
        <w:tc>
          <w:tcPr>
            <w:tcW w:w="2578" w:type="dxa"/>
            <w:tcBorders>
              <w:tl2br w:val="nil"/>
              <w:tr2bl w:val="nil"/>
            </w:tcBorders>
            <w:vAlign w:val="center"/>
          </w:tcPr>
          <w:p w14:paraId="45337E29">
            <w:pPr>
              <w:keepNext w:val="0"/>
              <w:keepLines w:val="0"/>
              <w:suppressLineNumbers w:val="0"/>
              <w:spacing w:before="0" w:beforeAutospacing="0" w:after="0" w:afterAutospacing="0" w:line="360" w:lineRule="exact"/>
              <w:ind w:left="0" w:right="0"/>
              <w:rPr>
                <w:rFonts w:hint="default" w:ascii="微软雅黑" w:hAnsi="微软雅黑" w:eastAsia="微软雅黑" w:cs="微软雅黑"/>
                <w:b/>
                <w:bCs/>
                <w:color w:val="000000"/>
                <w:sz w:val="24"/>
              </w:rPr>
            </w:pPr>
            <w:r>
              <w:rPr>
                <w:rFonts w:hint="eastAsia" w:ascii="微软雅黑" w:hAnsi="微软雅黑" w:eastAsia="微软雅黑" w:cs="微软雅黑"/>
                <w:b/>
                <w:bCs/>
                <w:color w:val="000000"/>
                <w:sz w:val="24"/>
              </w:rPr>
              <w:t>早餐：酒店内</w:t>
            </w:r>
          </w:p>
        </w:tc>
        <w:tc>
          <w:tcPr>
            <w:tcW w:w="2365" w:type="dxa"/>
            <w:tcBorders>
              <w:tl2br w:val="nil"/>
              <w:tr2bl w:val="nil"/>
            </w:tcBorders>
            <w:vAlign w:val="center"/>
          </w:tcPr>
          <w:p w14:paraId="2AE64DE7">
            <w:pPr>
              <w:keepNext w:val="0"/>
              <w:keepLines w:val="0"/>
              <w:suppressLineNumbers w:val="0"/>
              <w:spacing w:before="0" w:beforeAutospacing="0" w:after="0" w:afterAutospacing="0" w:line="360" w:lineRule="exact"/>
              <w:ind w:left="0" w:right="0"/>
              <w:rPr>
                <w:rFonts w:hint="default" w:ascii="微软雅黑" w:hAnsi="微软雅黑" w:eastAsia="微软雅黑" w:cs="微软雅黑"/>
                <w:b/>
                <w:bCs/>
                <w:color w:val="000000"/>
                <w:sz w:val="24"/>
                <w:lang w:val="en-US" w:eastAsia="zh-CN"/>
              </w:rPr>
            </w:pPr>
            <w:r>
              <w:rPr>
                <w:rFonts w:hint="eastAsia" w:ascii="微软雅黑" w:hAnsi="微软雅黑" w:eastAsia="微软雅黑" w:cs="微软雅黑"/>
                <w:b/>
                <w:bCs/>
                <w:color w:val="000000"/>
                <w:sz w:val="24"/>
              </w:rPr>
              <w:t>午餐：</w:t>
            </w:r>
            <w:bookmarkStart w:id="0" w:name="OLE_LINK1"/>
            <w:r>
              <w:rPr>
                <w:rFonts w:hint="eastAsia" w:ascii="微软雅黑" w:hAnsi="微软雅黑" w:eastAsia="微软雅黑" w:cs="微软雅黑"/>
                <w:b/>
                <w:bCs/>
                <w:color w:val="000000"/>
                <w:sz w:val="24"/>
                <w:lang w:val="en-US" w:eastAsia="zh-CN"/>
              </w:rPr>
              <w:t>自理</w:t>
            </w:r>
            <w:bookmarkEnd w:id="0"/>
          </w:p>
        </w:tc>
        <w:tc>
          <w:tcPr>
            <w:tcW w:w="4027" w:type="dxa"/>
            <w:tcBorders>
              <w:tl2br w:val="nil"/>
              <w:tr2bl w:val="nil"/>
            </w:tcBorders>
            <w:vAlign w:val="center"/>
          </w:tcPr>
          <w:p w14:paraId="7A17FFBB">
            <w:pPr>
              <w:keepNext w:val="0"/>
              <w:keepLines w:val="0"/>
              <w:widowControl/>
              <w:suppressLineNumbers w:val="0"/>
              <w:adjustRightInd w:val="0"/>
              <w:snapToGrid w:val="0"/>
              <w:spacing w:before="0" w:beforeAutospacing="0" w:after="0" w:afterAutospacing="0" w:line="360" w:lineRule="exact"/>
              <w:ind w:left="0" w:right="0"/>
              <w:jc w:val="left"/>
              <w:rPr>
                <w:rFonts w:hint="default" w:ascii="微软雅黑" w:hAnsi="微软雅黑" w:eastAsia="微软雅黑" w:cs="微软雅黑"/>
                <w:b/>
                <w:bCs/>
                <w:color w:val="000000"/>
                <w:sz w:val="24"/>
                <w:lang w:val="en-US"/>
              </w:rPr>
            </w:pPr>
            <w:r>
              <w:rPr>
                <w:rFonts w:hint="eastAsia" w:ascii="微软雅黑" w:hAnsi="微软雅黑" w:eastAsia="微软雅黑" w:cs="微软雅黑"/>
                <w:b/>
                <w:bCs/>
                <w:color w:val="000000"/>
                <w:sz w:val="24"/>
              </w:rPr>
              <w:t>晚餐：</w:t>
            </w:r>
            <w:r>
              <w:rPr>
                <w:rFonts w:hint="eastAsia" w:ascii="微软雅黑" w:hAnsi="微软雅黑" w:eastAsia="微软雅黑" w:cs="微软雅黑"/>
                <w:b/>
                <w:bCs/>
                <w:color w:val="000000"/>
                <w:sz w:val="24"/>
                <w:lang w:val="en-US" w:eastAsia="zh-CN"/>
              </w:rPr>
              <w:t>游轮豪华海鲜自助餐</w:t>
            </w:r>
          </w:p>
        </w:tc>
      </w:tr>
      <w:tr w14:paraId="139181F1">
        <w:tblPrEx>
          <w:tblBorders>
            <w:top w:val="single" w:color="0C0C0C" w:themeColor="text1" w:themeTint="F2" w:sz="4" w:space="0"/>
            <w:left w:val="single" w:color="0C0C0C" w:themeColor="text1" w:themeTint="F2" w:sz="4" w:space="0"/>
            <w:bottom w:val="single" w:color="0C0C0C" w:themeColor="text1" w:themeTint="F2" w:sz="4" w:space="0"/>
            <w:right w:val="single" w:color="0C0C0C" w:themeColor="text1" w:themeTint="F2" w:sz="4" w:space="0"/>
            <w:insideH w:val="single" w:color="0C0C0C" w:themeColor="text1" w:themeTint="F2" w:sz="4" w:space="0"/>
            <w:insideV w:val="single" w:color="0C0C0C" w:themeColor="text1" w:themeTint="F2" w:sz="4" w:space="0"/>
          </w:tblBorders>
          <w:tblCellMar>
            <w:top w:w="0" w:type="dxa"/>
            <w:left w:w="108" w:type="dxa"/>
            <w:bottom w:w="0" w:type="dxa"/>
            <w:right w:w="108" w:type="dxa"/>
          </w:tblCellMar>
        </w:tblPrEx>
        <w:trPr>
          <w:trHeight w:val="524" w:hRule="atLeast"/>
        </w:trPr>
        <w:tc>
          <w:tcPr>
            <w:tcW w:w="1580" w:type="dxa"/>
            <w:vMerge w:val="continue"/>
            <w:tcBorders>
              <w:tl2br w:val="nil"/>
              <w:tr2bl w:val="nil"/>
            </w:tcBorders>
            <w:shd w:val="clear" w:color="auto" w:fill="47619B"/>
          </w:tcPr>
          <w:p w14:paraId="58991708">
            <w:pPr>
              <w:keepNext w:val="0"/>
              <w:keepLines w:val="0"/>
              <w:suppressLineNumbers w:val="0"/>
              <w:spacing w:before="0" w:beforeAutospacing="0" w:after="0" w:afterAutospacing="0" w:line="360" w:lineRule="exact"/>
              <w:ind w:left="0" w:right="0"/>
              <w:rPr>
                <w:rFonts w:hint="default" w:ascii="微软雅黑" w:hAnsi="微软雅黑" w:eastAsia="微软雅黑" w:cs="微软雅黑"/>
                <w:color w:val="000000"/>
                <w:sz w:val="24"/>
              </w:rPr>
            </w:pPr>
          </w:p>
        </w:tc>
        <w:tc>
          <w:tcPr>
            <w:tcW w:w="8970" w:type="dxa"/>
            <w:gridSpan w:val="3"/>
            <w:tcBorders>
              <w:tl2br w:val="nil"/>
              <w:tr2bl w:val="nil"/>
            </w:tcBorders>
            <w:vAlign w:val="center"/>
          </w:tcPr>
          <w:p w14:paraId="6526F2E7">
            <w:pPr>
              <w:keepNext w:val="0"/>
              <w:keepLines w:val="0"/>
              <w:widowControl/>
              <w:suppressLineNumbers w:val="0"/>
              <w:adjustRightInd w:val="0"/>
              <w:snapToGrid w:val="0"/>
              <w:spacing w:before="0" w:beforeAutospacing="0" w:after="0" w:afterAutospacing="0" w:line="360" w:lineRule="exact"/>
              <w:ind w:left="0" w:right="0"/>
              <w:jc w:val="left"/>
              <w:rPr>
                <w:rFonts w:hint="default" w:ascii="微软雅黑" w:hAnsi="微软雅黑" w:eastAsia="微软雅黑" w:cs="微软雅黑"/>
                <w:b/>
                <w:bCs/>
                <w:color w:val="3F3F3F"/>
                <w:kern w:val="0"/>
                <w:sz w:val="24"/>
                <w:lang w:val="en-US" w:eastAsia="zh-CN"/>
              </w:rPr>
            </w:pPr>
            <w:r>
              <w:rPr>
                <w:rFonts w:hint="eastAsia" w:ascii="微软雅黑" w:hAnsi="微软雅黑" w:eastAsia="微软雅黑" w:cs="微软雅黑"/>
                <w:b/>
                <w:bCs/>
                <w:color w:val="auto"/>
                <w:kern w:val="0"/>
                <w:sz w:val="24"/>
              </w:rPr>
              <w:t>住：芭提雅网评五星酒店</w:t>
            </w:r>
            <w:r>
              <w:rPr>
                <w:rFonts w:hint="eastAsia" w:ascii="微软雅黑" w:hAnsi="微软雅黑" w:eastAsia="微软雅黑" w:cs="微软雅黑"/>
                <w:b/>
                <w:bCs/>
                <w:color w:val="auto"/>
                <w:kern w:val="0"/>
                <w:sz w:val="24"/>
                <w:lang w:val="en-US" w:eastAsia="zh-CN"/>
              </w:rPr>
              <w:t>海景房</w:t>
            </w:r>
          </w:p>
        </w:tc>
      </w:tr>
    </w:tbl>
    <w:p w14:paraId="275A8AE9">
      <w:pPr>
        <w:pStyle w:val="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Lines="0" w:afterAutospacing="0" w:line="0" w:lineRule="atLeast"/>
        <w:ind w:left="0" w:leftChars="0" w:right="0" w:firstLine="0" w:firstLineChars="0"/>
        <w:textAlignment w:val="auto"/>
        <w:rPr>
          <w:rFonts w:hint="eastAsia" w:ascii="微软雅黑" w:hAnsi="微软雅黑" w:eastAsia="微软雅黑" w:cs="微软雅黑"/>
          <w:color w:val="000000"/>
          <w:sz w:val="24"/>
        </w:rPr>
      </w:pPr>
    </w:p>
    <w:p w14:paraId="0C27185D">
      <w:pPr>
        <w:pStyle w:val="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Lines="0" w:afterAutospacing="0" w:line="0" w:lineRule="atLeast"/>
        <w:ind w:left="0" w:right="0" w:firstLine="480" w:firstLineChars="200"/>
        <w:textAlignment w:val="auto"/>
        <w:rPr>
          <w:rFonts w:hint="eastAsia" w:ascii="微软雅黑" w:hAnsi="微软雅黑" w:eastAsia="微软雅黑" w:cs="微软雅黑"/>
          <w:color w:val="000000"/>
          <w:sz w:val="24"/>
        </w:rPr>
      </w:pPr>
      <w:r>
        <w:rPr>
          <w:rFonts w:hint="eastAsia" w:ascii="微软雅黑" w:hAnsi="微软雅黑" w:eastAsia="微软雅黑" w:cs="微软雅黑"/>
          <w:b/>
          <w:bCs/>
          <w:color w:val="000000"/>
          <w:sz w:val="24"/>
        </w:rPr>
        <w:t>【沙美岛自由活动】</w:t>
      </w:r>
      <w:r>
        <w:rPr>
          <w:rFonts w:hint="eastAsia" w:ascii="微软雅黑" w:hAnsi="微软雅黑" w:eastAsia="微软雅黑" w:cs="微软雅黑"/>
          <w:color w:val="000000"/>
          <w:sz w:val="24"/>
        </w:rPr>
        <w:t>海岛、沙滩可以说是泰国南部旅游必玩的行程。沙美岛如同其名，海滩上的海沙柔软细腻，再配上唯美的日落，就如同一条镶嵌在太平洋上的金色丝带。当你厌恶了都市的喧闹，踏上沙美岛，享受着阳光、海风、沙滩所带来的片刻宁静；沙美岛有浮潜、冲浪、日光浴、风浪板、拖翔伞、水上摩托、海底漫游等众多海岛娱乐体验项目</w:t>
      </w:r>
      <w:r>
        <w:rPr>
          <w:rFonts w:hint="eastAsia" w:ascii="微软雅黑" w:hAnsi="微软雅黑" w:eastAsia="微软雅黑" w:cs="微软雅黑"/>
          <w:b/>
          <w:bCs/>
          <w:color w:val="C00000"/>
          <w:sz w:val="24"/>
        </w:rPr>
        <w:t>（所有岛上水上项目均为自理）</w:t>
      </w:r>
      <w:r>
        <w:rPr>
          <w:rFonts w:hint="eastAsia" w:ascii="微软雅黑" w:hAnsi="微软雅黑" w:eastAsia="微软雅黑" w:cs="微软雅黑"/>
          <w:color w:val="000000"/>
          <w:sz w:val="24"/>
        </w:rPr>
        <w:t>。</w:t>
      </w:r>
    </w:p>
    <w:p w14:paraId="576EAAA4">
      <w:pPr>
        <w:pStyle w:val="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Lines="0" w:afterAutospacing="0" w:line="0" w:lineRule="atLeast"/>
        <w:ind w:left="0" w:right="0" w:firstLine="480" w:firstLineChars="200"/>
        <w:textAlignment w:val="auto"/>
        <w:rPr>
          <w:rFonts w:hint="eastAsia" w:ascii="微软雅黑" w:hAnsi="微软雅黑" w:eastAsia="微软雅黑" w:cs="微软雅黑"/>
          <w:color w:val="000000"/>
          <w:sz w:val="24"/>
        </w:rPr>
      </w:pPr>
      <w:r>
        <w:rPr>
          <w:rFonts w:hint="eastAsia" w:ascii="微软雅黑" w:hAnsi="微软雅黑" w:eastAsia="微软雅黑" w:cs="微软雅黑"/>
          <w:b/>
          <w:bCs/>
          <w:color w:val="000000"/>
          <w:sz w:val="24"/>
        </w:rPr>
        <w:t>【泰式古法按摩（时长60分钟）】</w:t>
      </w:r>
      <w:r>
        <w:rPr>
          <w:rFonts w:hint="eastAsia" w:ascii="微软雅黑" w:hAnsi="微软雅黑" w:eastAsia="微软雅黑" w:cs="微软雅黑"/>
          <w:color w:val="000000"/>
          <w:sz w:val="24"/>
        </w:rPr>
        <w:t>泰国专业技师手法娴熟，按摩全部身体的方寸经络，与其说是身体的享受，不如说是身心的极致放松。感觉到通透的舒适和爽快！</w:t>
      </w:r>
    </w:p>
    <w:p w14:paraId="59B5EE8A">
      <w:pPr>
        <w:pStyle w:val="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Lines="0" w:afterAutospacing="0" w:line="0" w:lineRule="atLeast"/>
        <w:ind w:left="0" w:right="0" w:firstLine="480" w:firstLineChars="200"/>
        <w:textAlignment w:val="auto"/>
        <w:rPr>
          <w:rFonts w:hint="eastAsia" w:ascii="微软雅黑" w:hAnsi="微软雅黑" w:eastAsia="微软雅黑" w:cs="微软雅黑"/>
          <w:color w:val="000000"/>
          <w:sz w:val="24"/>
        </w:rPr>
      </w:pPr>
      <w:r>
        <w:rPr>
          <w:rFonts w:hint="eastAsia" w:ascii="微软雅黑" w:hAnsi="微软雅黑" w:eastAsia="微软雅黑" w:cs="微软雅黑"/>
          <w:b/>
          <w:bCs/>
          <w:color w:val="000000"/>
          <w:sz w:val="24"/>
        </w:rPr>
        <w:t>【东方嘉年华游轮海天盛筵派对+男模+人妖+顶层甲板海鲜自助晚餐】</w:t>
      </w:r>
      <w:r>
        <w:rPr>
          <w:rFonts w:hint="eastAsia" w:ascii="微软雅黑" w:hAnsi="微软雅黑" w:eastAsia="微软雅黑" w:cs="微软雅黑"/>
          <w:color w:val="000000"/>
          <w:sz w:val="24"/>
        </w:rPr>
        <w:t>海天盛筵是芭提雅唯一一个360度游轮海景Party。游轮的设计复古了夜巴黎的纸醉金迷，美人鱼迎宾，王子礼遇，游轮乐队邀请您一块加入这海洋嘉年华的狂欢。游轮上的演员都是全泰国颜值最靓的男模和人妖公主，灵感源自于20世纪初夜上海沉浸式的歌舞剧秀会带着乘客们进入一场游轮狂欢派对。晚宴是游轮国际自助餐，由各国厨师团队合作的包含日料，海鲜，泰式生腌在内的几十道海上盛宴，满足您挑剔的味蕾。</w:t>
      </w:r>
    </w:p>
    <w:p w14:paraId="1B51FF91">
      <w:pPr>
        <w:pStyle w:val="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Lines="0" w:afterAutospacing="0" w:line="0" w:lineRule="atLeast"/>
        <w:ind w:left="0" w:leftChars="0" w:right="0" w:firstLine="0" w:firstLineChars="0"/>
        <w:textAlignment w:val="auto"/>
        <w:rPr>
          <w:rFonts w:hint="eastAsia" w:ascii="微软雅黑" w:hAnsi="微软雅黑" w:eastAsia="微软雅黑" w:cs="微软雅黑"/>
          <w:b/>
          <w:bCs/>
          <w:color w:val="C00000"/>
          <w:sz w:val="24"/>
          <w:u w:val="single"/>
        </w:rPr>
      </w:pPr>
      <w:r>
        <w:rPr>
          <w:rFonts w:hint="eastAsia" w:ascii="微软雅黑" w:hAnsi="微软雅黑" w:eastAsia="微软雅黑" w:cs="微软雅黑"/>
          <w:b/>
          <w:bCs/>
          <w:color w:val="C00000"/>
          <w:sz w:val="24"/>
          <w:u w:val="single"/>
          <w:lang w:val="en-US" w:eastAsia="zh-CN"/>
        </w:rPr>
        <w:t xml:space="preserve">* </w:t>
      </w:r>
      <w:r>
        <w:rPr>
          <w:rFonts w:hint="eastAsia" w:ascii="微软雅黑" w:hAnsi="微软雅黑" w:eastAsia="微软雅黑" w:cs="微软雅黑"/>
          <w:b/>
          <w:bCs/>
          <w:color w:val="C00000"/>
          <w:sz w:val="24"/>
          <w:u w:val="single"/>
        </w:rPr>
        <w:t>65 岁以上的老人及孕妇不建议乘快艇过岛出海，具体以实际情况为准</w:t>
      </w:r>
      <w:r>
        <w:rPr>
          <w:rFonts w:hint="eastAsia" w:ascii="微软雅黑" w:hAnsi="微软雅黑" w:eastAsia="微软雅黑" w:cs="微软雅黑"/>
          <w:b/>
          <w:bCs/>
          <w:color w:val="C00000"/>
          <w:sz w:val="24"/>
          <w:u w:val="single"/>
          <w:lang w:eastAsia="zh-CN"/>
        </w:rPr>
        <w:t>。</w:t>
      </w:r>
      <w:r>
        <w:rPr>
          <w:rFonts w:hint="eastAsia" w:ascii="微软雅黑" w:hAnsi="微软雅黑" w:eastAsia="微软雅黑" w:cs="微软雅黑"/>
          <w:b/>
          <w:bCs/>
          <w:color w:val="C00000"/>
          <w:sz w:val="24"/>
          <w:u w:val="single"/>
        </w:rPr>
        <w:t>（如不能过海，费用不予退还，谢谢理解）</w:t>
      </w:r>
    </w:p>
    <w:p w14:paraId="4E06F7FB">
      <w:pPr>
        <w:pStyle w:val="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Lines="0" w:afterAutospacing="0" w:line="0" w:lineRule="atLeast"/>
        <w:ind w:left="0" w:right="0" w:firstLine="480" w:firstLineChars="200"/>
        <w:textAlignment w:val="auto"/>
        <w:rPr>
          <w:rFonts w:hint="eastAsia" w:ascii="微软雅黑" w:hAnsi="微软雅黑" w:eastAsia="微软雅黑" w:cs="微软雅黑"/>
          <w:b/>
          <w:bCs/>
          <w:color w:val="C00000"/>
          <w:sz w:val="24"/>
          <w:u w:val="single"/>
        </w:rPr>
      </w:pPr>
      <w:r>
        <w:rPr>
          <w:rFonts w:hint="eastAsia" w:ascii="微软雅黑" w:hAnsi="微软雅黑" w:eastAsia="微软雅黑" w:cs="微软雅黑"/>
          <w:b/>
          <w:bCs/>
          <w:color w:val="C00000"/>
          <w:sz w:val="24"/>
          <w:u w:val="single"/>
        </w:rPr>
        <w:t>温馨提示：</w:t>
      </w:r>
    </w:p>
    <w:p w14:paraId="6C1D5D30">
      <w:pPr>
        <w:pStyle w:val="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Lines="0" w:afterAutospacing="0" w:line="0" w:lineRule="atLeast"/>
        <w:ind w:left="0" w:right="0" w:firstLine="480" w:firstLineChars="200"/>
        <w:textAlignment w:val="auto"/>
        <w:rPr>
          <w:rFonts w:hint="eastAsia" w:ascii="微软雅黑" w:hAnsi="微软雅黑" w:eastAsia="微软雅黑" w:cs="微软雅黑"/>
          <w:b w:val="0"/>
          <w:bCs w:val="0"/>
          <w:color w:val="C00000"/>
          <w:sz w:val="24"/>
        </w:rPr>
      </w:pPr>
      <w:r>
        <w:rPr>
          <w:rFonts w:hint="eastAsia" w:ascii="微软雅黑" w:hAnsi="微软雅黑" w:eastAsia="微软雅黑" w:cs="微软雅黑"/>
          <w:b w:val="0"/>
          <w:bCs w:val="0"/>
          <w:color w:val="C00000"/>
          <w:sz w:val="24"/>
        </w:rPr>
        <w:t>1）出海着装：短衣短裤、拖鞋、太阳伞或帽子，做好防晒工作；</w:t>
      </w:r>
    </w:p>
    <w:p w14:paraId="09D589E8">
      <w:pPr>
        <w:pStyle w:val="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Lines="0" w:afterAutospacing="0" w:line="0" w:lineRule="atLeast"/>
        <w:ind w:left="0" w:right="0" w:firstLine="480" w:firstLineChars="200"/>
        <w:textAlignment w:val="auto"/>
        <w:rPr>
          <w:rFonts w:hint="eastAsia" w:ascii="微软雅黑" w:hAnsi="微软雅黑" w:eastAsia="微软雅黑" w:cs="微软雅黑"/>
          <w:b w:val="0"/>
          <w:bCs w:val="0"/>
          <w:color w:val="C00000"/>
          <w:sz w:val="24"/>
        </w:rPr>
      </w:pPr>
      <w:r>
        <w:rPr>
          <w:rFonts w:hint="eastAsia" w:ascii="微软雅黑" w:hAnsi="微软雅黑" w:eastAsia="微软雅黑" w:cs="微软雅黑"/>
          <w:b w:val="0"/>
          <w:bCs w:val="0"/>
          <w:color w:val="C00000"/>
          <w:sz w:val="24"/>
        </w:rPr>
        <w:t>2）搭乘快艇：依序上下，听从工作人员指挥，穿着救生衣，坐稳且不要随意走动，年长的游客，请勿坐颠簸的船头，避免意外受伤；</w:t>
      </w:r>
    </w:p>
    <w:p w14:paraId="5DDA1BB5">
      <w:pPr>
        <w:pStyle w:val="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Lines="0" w:afterAutospacing="0" w:line="0" w:lineRule="atLeast"/>
        <w:ind w:left="0" w:right="0" w:firstLine="480" w:firstLineChars="200"/>
        <w:textAlignment w:val="auto"/>
        <w:rPr>
          <w:rFonts w:hint="eastAsia" w:ascii="微软雅黑" w:hAnsi="微软雅黑" w:eastAsia="微软雅黑" w:cs="微软雅黑"/>
          <w:b w:val="0"/>
          <w:bCs w:val="0"/>
          <w:color w:val="C00000"/>
          <w:kern w:val="2"/>
          <w:sz w:val="24"/>
          <w:szCs w:val="24"/>
          <w:lang w:eastAsia="zh-CN"/>
        </w:rPr>
      </w:pPr>
      <w:r>
        <w:rPr>
          <w:rFonts w:hint="eastAsia" w:ascii="微软雅黑" w:hAnsi="微软雅黑" w:eastAsia="微软雅黑" w:cs="微软雅黑"/>
          <w:b w:val="0"/>
          <w:bCs w:val="0"/>
          <w:color w:val="C00000"/>
          <w:sz w:val="24"/>
        </w:rPr>
        <w:t>3）水上活动：选择值得信赖的水上活动商户，同时戏水请勿超越安全警戒线</w:t>
      </w:r>
      <w:r>
        <w:rPr>
          <w:rFonts w:hint="eastAsia" w:ascii="微软雅黑" w:hAnsi="微软雅黑" w:eastAsia="微软雅黑" w:cs="微软雅黑"/>
          <w:b w:val="0"/>
          <w:bCs w:val="0"/>
          <w:color w:val="C00000"/>
          <w:sz w:val="24"/>
          <w:lang w:eastAsia="zh-CN"/>
        </w:rPr>
        <w:t>。</w:t>
      </w:r>
    </w:p>
    <w:tbl>
      <w:tblPr>
        <w:tblStyle w:val="9"/>
        <w:tblpPr w:leftFromText="180" w:rightFromText="180" w:vertAnchor="text" w:horzAnchor="page" w:tblpX="798" w:tblpY="733"/>
        <w:tblOverlap w:val="never"/>
        <w:tblW w:w="10550" w:type="dxa"/>
        <w:tblInd w:w="0" w:type="dxa"/>
        <w:tblBorders>
          <w:top w:val="single" w:color="0C0C0C" w:themeColor="text1" w:themeTint="F2" w:sz="4" w:space="0"/>
          <w:left w:val="single" w:color="0C0C0C" w:themeColor="text1" w:themeTint="F2" w:sz="4" w:space="0"/>
          <w:bottom w:val="single" w:color="0C0C0C" w:themeColor="text1" w:themeTint="F2" w:sz="4" w:space="0"/>
          <w:right w:val="single" w:color="0C0C0C" w:themeColor="text1" w:themeTint="F2" w:sz="4" w:space="0"/>
          <w:insideH w:val="single" w:color="0C0C0C" w:themeColor="text1" w:themeTint="F2" w:sz="4" w:space="0"/>
          <w:insideV w:val="single" w:color="0C0C0C" w:themeColor="text1" w:themeTint="F2" w:sz="4" w:space="0"/>
        </w:tblBorders>
        <w:tblLayout w:type="fixed"/>
        <w:tblCellMar>
          <w:top w:w="0" w:type="dxa"/>
          <w:left w:w="108" w:type="dxa"/>
          <w:bottom w:w="0" w:type="dxa"/>
          <w:right w:w="108" w:type="dxa"/>
        </w:tblCellMar>
      </w:tblPr>
      <w:tblGrid>
        <w:gridCol w:w="1580"/>
        <w:gridCol w:w="2307"/>
        <w:gridCol w:w="2720"/>
        <w:gridCol w:w="3943"/>
      </w:tblGrid>
      <w:tr w14:paraId="0FD6980D">
        <w:tblPrEx>
          <w:tblBorders>
            <w:top w:val="single" w:color="0C0C0C" w:themeColor="text1" w:themeTint="F2" w:sz="4" w:space="0"/>
            <w:left w:val="single" w:color="0C0C0C" w:themeColor="text1" w:themeTint="F2" w:sz="4" w:space="0"/>
            <w:bottom w:val="single" w:color="0C0C0C" w:themeColor="text1" w:themeTint="F2" w:sz="4" w:space="0"/>
            <w:right w:val="single" w:color="0C0C0C" w:themeColor="text1" w:themeTint="F2" w:sz="4" w:space="0"/>
            <w:insideH w:val="single" w:color="0C0C0C" w:themeColor="text1" w:themeTint="F2" w:sz="4" w:space="0"/>
            <w:insideV w:val="single" w:color="0C0C0C" w:themeColor="text1" w:themeTint="F2" w:sz="4" w:space="0"/>
          </w:tblBorders>
          <w:tblCellMar>
            <w:top w:w="0" w:type="dxa"/>
            <w:left w:w="108" w:type="dxa"/>
            <w:bottom w:w="0" w:type="dxa"/>
            <w:right w:w="108" w:type="dxa"/>
          </w:tblCellMar>
        </w:tblPrEx>
        <w:trPr>
          <w:trHeight w:val="715" w:hRule="atLeast"/>
        </w:trPr>
        <w:tc>
          <w:tcPr>
            <w:tcW w:w="1580" w:type="dxa"/>
            <w:vMerge w:val="restart"/>
            <w:tcBorders>
              <w:tl2br w:val="nil"/>
              <w:tr2bl w:val="nil"/>
            </w:tcBorders>
            <w:shd w:val="clear" w:color="auto" w:fill="47619B"/>
            <w:vAlign w:val="center"/>
          </w:tcPr>
          <w:p w14:paraId="4745B178">
            <w:pPr>
              <w:keepNext w:val="0"/>
              <w:keepLines w:val="0"/>
              <w:suppressLineNumbers w:val="0"/>
              <w:spacing w:before="0" w:beforeAutospacing="0" w:after="0" w:afterAutospacing="0" w:line="0" w:lineRule="atLeast"/>
              <w:ind w:left="0" w:right="0"/>
              <w:jc w:val="center"/>
              <w:rPr>
                <w:rFonts w:hint="default" w:ascii="微软雅黑" w:hAnsi="微软雅黑" w:eastAsia="微软雅黑" w:cs="微软雅黑"/>
                <w:color w:val="030102"/>
                <w:sz w:val="24"/>
              </w:rPr>
            </w:pPr>
            <w:r>
              <w:rPr>
                <w:rFonts w:hint="eastAsia" w:ascii="微软雅黑" w:hAnsi="微软雅黑" w:eastAsia="微软雅黑" w:cs="微软雅黑"/>
                <w:b/>
                <w:bCs/>
                <w:color w:val="FFFFFF" w:themeColor="background1"/>
                <w:sz w:val="24"/>
                <w14:textFill>
                  <w14:solidFill>
                    <w14:schemeClr w14:val="bg1"/>
                  </w14:solidFill>
                </w14:textFill>
              </w:rPr>
              <w:t>D4</w:t>
            </w:r>
          </w:p>
        </w:tc>
        <w:tc>
          <w:tcPr>
            <w:tcW w:w="8970" w:type="dxa"/>
            <w:gridSpan w:val="3"/>
            <w:tcBorders>
              <w:tl2br w:val="nil"/>
              <w:tr2bl w:val="nil"/>
            </w:tcBorders>
            <w:shd w:val="clear" w:color="auto" w:fill="FFFDDF"/>
          </w:tcPr>
          <w:p w14:paraId="3B9205C6">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line="0" w:lineRule="atLeast"/>
              <w:ind w:left="0" w:right="0"/>
              <w:textAlignment w:val="auto"/>
              <w:rPr>
                <w:rFonts w:hint="default" w:ascii="微软雅黑" w:hAnsi="微软雅黑" w:eastAsia="微软雅黑" w:cs="微软雅黑"/>
                <w:color w:val="030102"/>
                <w:sz w:val="24"/>
                <w:lang w:val="en-US" w:eastAsia="zh-CN"/>
              </w:rPr>
            </w:pPr>
            <w:r>
              <w:rPr>
                <w:rFonts w:hint="eastAsia" w:ascii="微软雅黑" w:hAnsi="微软雅黑" w:eastAsia="微软雅黑" w:cs="微软雅黑"/>
                <w:b/>
                <w:bCs/>
                <w:color w:val="030102"/>
                <w:kern w:val="0"/>
                <w:sz w:val="24"/>
              </w:rPr>
              <w:t xml:space="preserve">芭提雅   </w:t>
            </w:r>
            <w:r>
              <w:rPr>
                <w:rFonts w:hint="eastAsia" w:ascii="微软雅黑" w:hAnsi="微软雅黑" w:eastAsia="微软雅黑" w:cs="微软雅黑"/>
                <w:color w:val="030102"/>
                <w:kern w:val="0"/>
                <w:sz w:val="24"/>
                <w:lang w:val="en-US" w:eastAsia="zh-CN"/>
              </w:rPr>
              <w:t>东芭乐园(游园车、植物园恐龙、民俗表演、大象表演、乐园自助餐） - 芭提雅21航站楼</w:t>
            </w:r>
          </w:p>
        </w:tc>
      </w:tr>
      <w:tr w14:paraId="0CDC6680">
        <w:tblPrEx>
          <w:tblBorders>
            <w:top w:val="single" w:color="0C0C0C" w:themeColor="text1" w:themeTint="F2" w:sz="4" w:space="0"/>
            <w:left w:val="single" w:color="0C0C0C" w:themeColor="text1" w:themeTint="F2" w:sz="4" w:space="0"/>
            <w:bottom w:val="single" w:color="0C0C0C" w:themeColor="text1" w:themeTint="F2" w:sz="4" w:space="0"/>
            <w:right w:val="single" w:color="0C0C0C" w:themeColor="text1" w:themeTint="F2" w:sz="4" w:space="0"/>
            <w:insideH w:val="single" w:color="0C0C0C" w:themeColor="text1" w:themeTint="F2" w:sz="4" w:space="0"/>
            <w:insideV w:val="single" w:color="0C0C0C" w:themeColor="text1" w:themeTint="F2" w:sz="4" w:space="0"/>
          </w:tblBorders>
          <w:tblCellMar>
            <w:top w:w="0" w:type="dxa"/>
            <w:left w:w="108" w:type="dxa"/>
            <w:bottom w:w="0" w:type="dxa"/>
            <w:right w:w="108" w:type="dxa"/>
          </w:tblCellMar>
        </w:tblPrEx>
        <w:trPr>
          <w:trHeight w:val="524" w:hRule="atLeast"/>
        </w:trPr>
        <w:tc>
          <w:tcPr>
            <w:tcW w:w="1580" w:type="dxa"/>
            <w:vMerge w:val="continue"/>
            <w:tcBorders>
              <w:tl2br w:val="nil"/>
              <w:tr2bl w:val="nil"/>
            </w:tcBorders>
            <w:shd w:val="clear" w:color="auto" w:fill="47619B"/>
          </w:tcPr>
          <w:p w14:paraId="31BFDF58">
            <w:pPr>
              <w:keepNext w:val="0"/>
              <w:keepLines w:val="0"/>
              <w:suppressLineNumbers w:val="0"/>
              <w:spacing w:before="0" w:beforeAutospacing="0" w:after="0" w:afterAutospacing="0" w:line="360" w:lineRule="exact"/>
              <w:ind w:left="0" w:right="0"/>
              <w:rPr>
                <w:rFonts w:hint="default" w:ascii="微软雅黑" w:hAnsi="微软雅黑" w:eastAsia="微软雅黑" w:cs="微软雅黑"/>
                <w:color w:val="000000"/>
                <w:sz w:val="24"/>
              </w:rPr>
            </w:pPr>
          </w:p>
        </w:tc>
        <w:tc>
          <w:tcPr>
            <w:tcW w:w="2307" w:type="dxa"/>
            <w:tcBorders>
              <w:tl2br w:val="nil"/>
              <w:tr2bl w:val="nil"/>
            </w:tcBorders>
            <w:vAlign w:val="center"/>
          </w:tcPr>
          <w:p w14:paraId="32BC2183">
            <w:pPr>
              <w:keepNext w:val="0"/>
              <w:keepLines w:val="0"/>
              <w:suppressLineNumbers w:val="0"/>
              <w:spacing w:before="0" w:beforeAutospacing="0" w:after="0" w:afterAutospacing="0" w:line="360" w:lineRule="exact"/>
              <w:ind w:left="0" w:right="0"/>
              <w:rPr>
                <w:rFonts w:hint="default" w:ascii="微软雅黑" w:hAnsi="微软雅黑" w:eastAsia="微软雅黑" w:cs="微软雅黑"/>
                <w:b/>
                <w:bCs/>
                <w:color w:val="000000"/>
                <w:sz w:val="24"/>
              </w:rPr>
            </w:pPr>
            <w:r>
              <w:rPr>
                <w:rFonts w:hint="eastAsia" w:ascii="微软雅黑" w:hAnsi="微软雅黑" w:eastAsia="微软雅黑" w:cs="微软雅黑"/>
                <w:b/>
                <w:bCs/>
                <w:color w:val="000000"/>
                <w:sz w:val="24"/>
              </w:rPr>
              <w:t>早餐：酒店内</w:t>
            </w:r>
          </w:p>
        </w:tc>
        <w:tc>
          <w:tcPr>
            <w:tcW w:w="2720" w:type="dxa"/>
            <w:tcBorders>
              <w:tl2br w:val="nil"/>
              <w:tr2bl w:val="nil"/>
            </w:tcBorders>
            <w:vAlign w:val="center"/>
          </w:tcPr>
          <w:p w14:paraId="7956D91D">
            <w:pPr>
              <w:keepNext w:val="0"/>
              <w:keepLines w:val="0"/>
              <w:suppressLineNumbers w:val="0"/>
              <w:spacing w:before="0" w:beforeAutospacing="0" w:after="0" w:afterAutospacing="0" w:line="360" w:lineRule="exact"/>
              <w:ind w:left="0" w:right="0"/>
              <w:rPr>
                <w:rFonts w:hint="default" w:ascii="微软雅黑" w:hAnsi="微软雅黑" w:eastAsia="微软雅黑" w:cs="微软雅黑"/>
                <w:b/>
                <w:bCs/>
                <w:color w:val="000000"/>
                <w:sz w:val="24"/>
                <w:lang w:val="en-US"/>
              </w:rPr>
            </w:pPr>
            <w:r>
              <w:rPr>
                <w:rFonts w:hint="eastAsia" w:ascii="微软雅黑" w:hAnsi="微软雅黑" w:eastAsia="微软雅黑" w:cs="微软雅黑"/>
                <w:b/>
                <w:bCs/>
                <w:color w:val="000000"/>
                <w:sz w:val="24"/>
              </w:rPr>
              <w:t>午餐：</w:t>
            </w:r>
            <w:r>
              <w:rPr>
                <w:rFonts w:hint="eastAsia" w:ascii="微软雅黑" w:hAnsi="微软雅黑" w:eastAsia="微软雅黑" w:cs="微软雅黑"/>
                <w:b/>
                <w:bCs/>
                <w:color w:val="000000"/>
                <w:sz w:val="24"/>
                <w:lang w:val="en-US" w:eastAsia="zh-CN"/>
              </w:rPr>
              <w:t xml:space="preserve">乐园自助餐   </w:t>
            </w:r>
          </w:p>
        </w:tc>
        <w:tc>
          <w:tcPr>
            <w:tcW w:w="3943" w:type="dxa"/>
            <w:tcBorders>
              <w:tl2br w:val="nil"/>
              <w:tr2bl w:val="nil"/>
            </w:tcBorders>
            <w:vAlign w:val="center"/>
          </w:tcPr>
          <w:p w14:paraId="1297D381">
            <w:pPr>
              <w:keepNext w:val="0"/>
              <w:keepLines w:val="0"/>
              <w:widowControl/>
              <w:suppressLineNumbers w:val="0"/>
              <w:adjustRightInd w:val="0"/>
              <w:snapToGrid w:val="0"/>
              <w:spacing w:before="0" w:beforeAutospacing="0" w:after="0" w:afterAutospacing="0" w:line="360" w:lineRule="exact"/>
              <w:ind w:left="0" w:right="0"/>
              <w:jc w:val="left"/>
              <w:rPr>
                <w:rFonts w:hint="eastAsia" w:ascii="微软雅黑" w:hAnsi="微软雅黑" w:eastAsia="微软雅黑" w:cs="微软雅黑"/>
                <w:b/>
                <w:bCs/>
                <w:color w:val="000000"/>
                <w:sz w:val="24"/>
                <w:lang w:eastAsia="zh-CN"/>
              </w:rPr>
            </w:pPr>
            <w:r>
              <w:rPr>
                <w:rFonts w:hint="eastAsia" w:ascii="微软雅黑" w:hAnsi="微软雅黑" w:eastAsia="微软雅黑" w:cs="微软雅黑"/>
                <w:b/>
                <w:bCs/>
                <w:color w:val="000000"/>
                <w:sz w:val="24"/>
              </w:rPr>
              <w:t>晚餐：</w:t>
            </w:r>
            <w:r>
              <w:rPr>
                <w:rFonts w:hint="eastAsia" w:ascii="微软雅黑" w:hAnsi="微软雅黑" w:eastAsia="微软雅黑" w:cs="微软雅黑"/>
                <w:b/>
                <w:bCs/>
                <w:color w:val="000000"/>
                <w:sz w:val="24"/>
                <w:lang w:val="en-US" w:eastAsia="zh-CN"/>
              </w:rPr>
              <w:t>自理</w:t>
            </w:r>
          </w:p>
        </w:tc>
      </w:tr>
      <w:tr w14:paraId="45096282">
        <w:tblPrEx>
          <w:tblBorders>
            <w:top w:val="single" w:color="0C0C0C" w:themeColor="text1" w:themeTint="F2" w:sz="4" w:space="0"/>
            <w:left w:val="single" w:color="0C0C0C" w:themeColor="text1" w:themeTint="F2" w:sz="4" w:space="0"/>
            <w:bottom w:val="single" w:color="0C0C0C" w:themeColor="text1" w:themeTint="F2" w:sz="4" w:space="0"/>
            <w:right w:val="single" w:color="0C0C0C" w:themeColor="text1" w:themeTint="F2" w:sz="4" w:space="0"/>
            <w:insideH w:val="single" w:color="0C0C0C" w:themeColor="text1" w:themeTint="F2" w:sz="4" w:space="0"/>
            <w:insideV w:val="single" w:color="0C0C0C" w:themeColor="text1" w:themeTint="F2" w:sz="4" w:space="0"/>
          </w:tblBorders>
          <w:tblCellMar>
            <w:top w:w="0" w:type="dxa"/>
            <w:left w:w="108" w:type="dxa"/>
            <w:bottom w:w="0" w:type="dxa"/>
            <w:right w:w="108" w:type="dxa"/>
          </w:tblCellMar>
        </w:tblPrEx>
        <w:trPr>
          <w:trHeight w:val="524" w:hRule="atLeast"/>
        </w:trPr>
        <w:tc>
          <w:tcPr>
            <w:tcW w:w="1580" w:type="dxa"/>
            <w:vMerge w:val="continue"/>
            <w:tcBorders>
              <w:tl2br w:val="nil"/>
              <w:tr2bl w:val="nil"/>
            </w:tcBorders>
            <w:shd w:val="clear" w:color="auto" w:fill="47619B"/>
          </w:tcPr>
          <w:p w14:paraId="0327AB25">
            <w:pPr>
              <w:keepNext w:val="0"/>
              <w:keepLines w:val="0"/>
              <w:suppressLineNumbers w:val="0"/>
              <w:spacing w:before="0" w:beforeAutospacing="0" w:after="0" w:afterAutospacing="0" w:line="360" w:lineRule="exact"/>
              <w:ind w:left="0" w:right="0"/>
              <w:rPr>
                <w:rFonts w:hint="default" w:ascii="微软雅黑" w:hAnsi="微软雅黑" w:eastAsia="微软雅黑" w:cs="微软雅黑"/>
                <w:color w:val="000000"/>
                <w:sz w:val="24"/>
              </w:rPr>
            </w:pPr>
          </w:p>
        </w:tc>
        <w:tc>
          <w:tcPr>
            <w:tcW w:w="8970" w:type="dxa"/>
            <w:gridSpan w:val="3"/>
            <w:tcBorders>
              <w:tl2br w:val="nil"/>
              <w:tr2bl w:val="nil"/>
            </w:tcBorders>
            <w:vAlign w:val="center"/>
          </w:tcPr>
          <w:p w14:paraId="5A233C7E">
            <w:pPr>
              <w:keepNext w:val="0"/>
              <w:keepLines w:val="0"/>
              <w:widowControl/>
              <w:suppressLineNumbers w:val="0"/>
              <w:adjustRightInd w:val="0"/>
              <w:snapToGrid w:val="0"/>
              <w:spacing w:before="0" w:beforeAutospacing="0" w:after="0" w:afterAutospacing="0" w:line="360" w:lineRule="exact"/>
              <w:ind w:left="0" w:right="0"/>
              <w:jc w:val="left"/>
              <w:rPr>
                <w:rFonts w:hint="eastAsia" w:ascii="微软雅黑" w:hAnsi="微软雅黑" w:eastAsia="微软雅黑" w:cs="微软雅黑"/>
                <w:b/>
                <w:bCs/>
                <w:color w:val="3F3F3F"/>
                <w:kern w:val="0"/>
                <w:sz w:val="24"/>
                <w:lang w:val="en-US" w:eastAsia="zh-CN"/>
              </w:rPr>
            </w:pPr>
            <w:r>
              <w:rPr>
                <w:rFonts w:hint="eastAsia" w:ascii="微软雅黑" w:hAnsi="微软雅黑" w:eastAsia="微软雅黑" w:cs="微软雅黑"/>
                <w:b/>
                <w:bCs/>
                <w:color w:val="auto"/>
                <w:kern w:val="0"/>
                <w:sz w:val="24"/>
              </w:rPr>
              <w:t>住：芭提雅网评五星酒店</w:t>
            </w:r>
            <w:r>
              <w:rPr>
                <w:rFonts w:hint="eastAsia" w:ascii="微软雅黑" w:hAnsi="微软雅黑" w:eastAsia="微软雅黑" w:cs="微软雅黑"/>
                <w:b/>
                <w:bCs/>
                <w:color w:val="auto"/>
                <w:kern w:val="0"/>
                <w:sz w:val="24"/>
                <w:lang w:val="en-US" w:eastAsia="zh-CN"/>
              </w:rPr>
              <w:t>海景房</w:t>
            </w:r>
          </w:p>
        </w:tc>
      </w:tr>
    </w:tbl>
    <w:p w14:paraId="2F004ECE">
      <w:pPr>
        <w:pStyle w:val="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Lines="0" w:afterAutospacing="0" w:line="0" w:lineRule="atLeast"/>
        <w:ind w:left="0" w:leftChars="0" w:right="0" w:firstLine="480" w:firstLineChars="200"/>
        <w:textAlignment w:val="auto"/>
        <w:rPr>
          <w:rFonts w:hint="eastAsia" w:ascii="微软雅黑" w:hAnsi="微软雅黑" w:eastAsia="微软雅黑" w:cs="微软雅黑"/>
          <w:color w:val="000000"/>
          <w:sz w:val="24"/>
          <w:lang w:val="en-US" w:eastAsia="zh-CN"/>
        </w:rPr>
      </w:pPr>
    </w:p>
    <w:p w14:paraId="3B52F296">
      <w:pPr>
        <w:pStyle w:val="7"/>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0" w:lineRule="atLeast"/>
        <w:ind w:right="0"/>
        <w:jc w:val="left"/>
        <w:textAlignment w:val="auto"/>
        <w:rPr>
          <w:rFonts w:hint="eastAsia" w:ascii="微软雅黑" w:hAnsi="微软雅黑" w:eastAsia="微软雅黑" w:cs="微软雅黑"/>
          <w:b/>
          <w:bCs/>
          <w:color w:val="000000"/>
          <w:sz w:val="24"/>
        </w:rPr>
      </w:pPr>
    </w:p>
    <w:p w14:paraId="7325D33A">
      <w:pPr>
        <w:pStyle w:val="7"/>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0" w:lineRule="atLeast"/>
        <w:ind w:right="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b/>
          <w:bCs/>
          <w:color w:val="000000"/>
          <w:sz w:val="24"/>
        </w:rPr>
        <w:t>【东芭乐园】</w:t>
      </w:r>
      <w:r>
        <w:rPr>
          <w:rFonts w:hint="eastAsia" w:ascii="微软雅黑" w:hAnsi="微软雅黑" w:eastAsia="微软雅黑" w:cs="微软雅黑"/>
          <w:color w:val="000000"/>
          <w:sz w:val="24"/>
        </w:rPr>
        <w:t>东芭乐园位于泰国旅游胜地芭堤雅市附近，占地甚广。园中有人工湖，水光潋滟，小河缭绕于亭台楼阁之间，树木葱茏，鸟语花香，景色如画。园中设有文化村，是集中展示泰国民族文化的场所。园内节目三大部分：一是泰国的民俗表演；二是大象表演；三是植物园。民俗歌舞很质朴、很地道，表演者就是村寨中人；大象表演格外精彩。</w:t>
      </w:r>
    </w:p>
    <w:p w14:paraId="3C4AE7B4">
      <w:pPr>
        <w:pStyle w:val="7"/>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0" w:lineRule="atLeast"/>
        <w:ind w:left="0" w:right="0" w:firstLine="480" w:firstLineChars="20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b/>
          <w:bCs/>
          <w:color w:val="000000"/>
          <w:sz w:val="24"/>
        </w:rPr>
        <w:t>【Terminal21 航站楼商场】</w:t>
      </w:r>
      <w:r>
        <w:rPr>
          <w:rFonts w:hint="eastAsia" w:ascii="微软雅黑" w:hAnsi="微软雅黑" w:eastAsia="微软雅黑" w:cs="微软雅黑"/>
          <w:color w:val="000000"/>
          <w:sz w:val="24"/>
        </w:rPr>
        <w:t>该商场整体以机场航站楼为概念， 内部装修设计融合了全世界多个时尚名城的地标和设计元素 ，在这个商场内能体验不同国家风情,精致有趣适合拍照打卡 ，还有各种各样的美食供您挑选品尝</w:t>
      </w:r>
      <w:r>
        <w:rPr>
          <w:rFonts w:hint="eastAsia" w:ascii="微软雅黑" w:hAnsi="微软雅黑" w:eastAsia="微软雅黑" w:cs="微软雅黑"/>
          <w:b/>
          <w:bCs/>
          <w:color w:val="000000"/>
          <w:sz w:val="24"/>
        </w:rPr>
        <w:t>（费用自理）</w:t>
      </w:r>
    </w:p>
    <w:tbl>
      <w:tblPr>
        <w:tblStyle w:val="9"/>
        <w:tblpPr w:leftFromText="180" w:rightFromText="180" w:vertAnchor="text" w:horzAnchor="page" w:tblpX="792" w:tblpY="93"/>
        <w:tblOverlap w:val="never"/>
        <w:tblW w:w="105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0"/>
        <w:gridCol w:w="1910"/>
        <w:gridCol w:w="1800"/>
        <w:gridCol w:w="2190"/>
        <w:gridCol w:w="3070"/>
      </w:tblGrid>
      <w:tr w14:paraId="78955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590" w:type="dxa"/>
            <w:vMerge w:val="restart"/>
            <w:tcBorders>
              <w:tl2br w:val="nil"/>
              <w:tr2bl w:val="nil"/>
            </w:tcBorders>
            <w:shd w:val="clear" w:color="auto" w:fill="47619B"/>
            <w:vAlign w:val="center"/>
          </w:tcPr>
          <w:p w14:paraId="00931BD7">
            <w:pPr>
              <w:keepNext w:val="0"/>
              <w:keepLines w:val="0"/>
              <w:suppressLineNumbers w:val="0"/>
              <w:spacing w:before="0" w:beforeAutospacing="0" w:after="0" w:afterAutospacing="0" w:line="0" w:lineRule="atLeast"/>
              <w:ind w:left="0" w:right="0"/>
              <w:jc w:val="center"/>
              <w:rPr>
                <w:rFonts w:hint="eastAsia" w:ascii="微软雅黑" w:hAnsi="微软雅黑" w:eastAsia="微软雅黑" w:cs="微软雅黑"/>
                <w:color w:val="030102"/>
                <w:sz w:val="24"/>
                <w:lang w:eastAsia="zh-CN"/>
              </w:rPr>
            </w:pPr>
            <w:r>
              <w:rPr>
                <w:rFonts w:hint="eastAsia" w:ascii="微软雅黑" w:hAnsi="微软雅黑" w:eastAsia="微软雅黑" w:cs="微软雅黑"/>
                <w:b/>
                <w:bCs/>
                <w:color w:val="FFFFFF" w:themeColor="background1"/>
                <w:sz w:val="24"/>
                <w14:textFill>
                  <w14:solidFill>
                    <w14:schemeClr w14:val="bg1"/>
                  </w14:solidFill>
                </w14:textFill>
              </w:rPr>
              <w:t>D</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5</w:t>
            </w:r>
          </w:p>
        </w:tc>
        <w:tc>
          <w:tcPr>
            <w:tcW w:w="8970" w:type="dxa"/>
            <w:gridSpan w:val="4"/>
            <w:tcBorders>
              <w:tl2br w:val="nil"/>
              <w:tr2bl w:val="nil"/>
            </w:tcBorders>
            <w:shd w:val="clear" w:color="auto" w:fill="FFFDDF"/>
          </w:tcPr>
          <w:p w14:paraId="690C3638">
            <w:pPr>
              <w:keepNext w:val="0"/>
              <w:keepLines w:val="0"/>
              <w:suppressLineNumbers w:val="0"/>
              <w:spacing w:before="156" w:beforeLines="50" w:beforeAutospacing="0" w:after="156" w:afterLines="50" w:afterAutospacing="0" w:line="0" w:lineRule="atLeast"/>
              <w:ind w:left="0" w:right="0"/>
              <w:rPr>
                <w:rFonts w:hint="default" w:ascii="微软雅黑" w:hAnsi="微软雅黑" w:eastAsia="微软雅黑" w:cs="微软雅黑"/>
                <w:color w:val="030102"/>
                <w:sz w:val="24"/>
                <w:lang w:val="en-US" w:eastAsia="zh-CN"/>
              </w:rPr>
            </w:pPr>
            <w:r>
              <w:rPr>
                <w:rFonts w:hint="eastAsia" w:ascii="微软雅黑" w:hAnsi="微软雅黑" w:eastAsia="微软雅黑" w:cs="微软雅黑"/>
                <w:b/>
                <w:bCs/>
                <w:color w:val="030102"/>
                <w:kern w:val="0"/>
                <w:sz w:val="24"/>
              </w:rPr>
              <w:t xml:space="preserve">曼谷  </w:t>
            </w:r>
            <w:r>
              <w:rPr>
                <w:rFonts w:hint="eastAsia" w:ascii="微软雅黑" w:hAnsi="微软雅黑" w:eastAsia="微软雅黑" w:cs="微软雅黑"/>
                <w:color w:val="030102"/>
                <w:kern w:val="0"/>
                <w:sz w:val="24"/>
              </w:rPr>
              <w:t>实弹射击</w:t>
            </w:r>
            <w:r>
              <w:rPr>
                <w:rFonts w:hint="eastAsia" w:ascii="微软雅黑" w:hAnsi="微软雅黑" w:eastAsia="微软雅黑" w:cs="微软雅黑"/>
                <w:color w:val="030102"/>
                <w:kern w:val="0"/>
                <w:sz w:val="24"/>
                <w:lang w:val="en-US" w:eastAsia="zh-CN"/>
              </w:rPr>
              <w:t xml:space="preserve"> </w:t>
            </w:r>
            <w:r>
              <w:rPr>
                <w:rFonts w:hint="eastAsia" w:ascii="微软雅黑" w:hAnsi="微软雅黑" w:eastAsia="微软雅黑" w:cs="微软雅黑"/>
                <w:color w:val="030102"/>
                <w:kern w:val="0"/>
                <w:sz w:val="24"/>
              </w:rPr>
              <w:t>-</w:t>
            </w:r>
            <w:r>
              <w:rPr>
                <w:rFonts w:hint="eastAsia" w:ascii="微软雅黑" w:hAnsi="微软雅黑" w:eastAsia="微软雅黑" w:cs="微软雅黑"/>
                <w:color w:val="030102"/>
                <w:kern w:val="0"/>
                <w:sz w:val="24"/>
                <w:lang w:val="en-US" w:eastAsia="zh-CN"/>
              </w:rPr>
              <w:t xml:space="preserve"> </w:t>
            </w:r>
            <w:r>
              <w:rPr>
                <w:rFonts w:hint="eastAsia" w:ascii="微软雅黑" w:hAnsi="微软雅黑" w:eastAsia="微软雅黑" w:cs="微软雅黑"/>
                <w:color w:val="030102"/>
                <w:kern w:val="0"/>
                <w:sz w:val="24"/>
              </w:rPr>
              <w:t>KING POWER免税店</w:t>
            </w:r>
            <w:r>
              <w:rPr>
                <w:rFonts w:hint="eastAsia" w:ascii="微软雅黑" w:hAnsi="微软雅黑" w:eastAsia="微软雅黑" w:cs="微软雅黑"/>
                <w:color w:val="030102"/>
                <w:kern w:val="0"/>
                <w:sz w:val="24"/>
                <w:lang w:val="en-US" w:eastAsia="zh-CN"/>
              </w:rPr>
              <w:t xml:space="preserve"> </w:t>
            </w:r>
            <w:r>
              <w:rPr>
                <w:rFonts w:hint="eastAsia" w:ascii="微软雅黑" w:hAnsi="微软雅黑" w:eastAsia="微软雅黑" w:cs="微软雅黑"/>
                <w:color w:val="030102"/>
                <w:kern w:val="0"/>
                <w:sz w:val="24"/>
              </w:rPr>
              <w:t>-</w:t>
            </w:r>
            <w:r>
              <w:rPr>
                <w:rFonts w:hint="eastAsia" w:ascii="微软雅黑" w:hAnsi="微软雅黑" w:eastAsia="微软雅黑" w:cs="微软雅黑"/>
                <w:color w:val="030102"/>
                <w:kern w:val="0"/>
                <w:sz w:val="24"/>
                <w:lang w:val="en-US" w:eastAsia="zh-CN"/>
              </w:rPr>
              <w:t xml:space="preserve"> </w:t>
            </w:r>
            <w:r>
              <w:rPr>
                <w:rFonts w:hint="eastAsia" w:ascii="微软雅黑" w:hAnsi="微软雅黑" w:eastAsia="微软雅黑" w:cs="微软雅黑"/>
                <w:color w:val="030102"/>
                <w:kern w:val="0"/>
                <w:sz w:val="24"/>
              </w:rPr>
              <w:t>JODD FAIRS夜市</w:t>
            </w:r>
          </w:p>
        </w:tc>
      </w:tr>
      <w:tr w14:paraId="2C854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590" w:type="dxa"/>
            <w:vMerge w:val="continue"/>
            <w:tcBorders>
              <w:tl2br w:val="nil"/>
              <w:tr2bl w:val="nil"/>
            </w:tcBorders>
            <w:shd w:val="clear" w:color="auto" w:fill="47619B"/>
          </w:tcPr>
          <w:p w14:paraId="45C2B9C6">
            <w:pPr>
              <w:keepNext w:val="0"/>
              <w:keepLines w:val="0"/>
              <w:suppressLineNumbers w:val="0"/>
              <w:spacing w:before="0" w:beforeAutospacing="0" w:after="0" w:afterAutospacing="0" w:line="360" w:lineRule="exact"/>
              <w:ind w:left="0" w:right="0"/>
              <w:rPr>
                <w:rFonts w:hint="default" w:ascii="微软雅黑" w:hAnsi="微软雅黑" w:eastAsia="微软雅黑" w:cs="微软雅黑"/>
                <w:color w:val="000000"/>
                <w:sz w:val="24"/>
              </w:rPr>
            </w:pPr>
          </w:p>
        </w:tc>
        <w:tc>
          <w:tcPr>
            <w:tcW w:w="1910" w:type="dxa"/>
            <w:tcBorders>
              <w:tl2br w:val="nil"/>
              <w:tr2bl w:val="nil"/>
            </w:tcBorders>
            <w:vAlign w:val="center"/>
          </w:tcPr>
          <w:p w14:paraId="2EAF699C">
            <w:pPr>
              <w:keepNext w:val="0"/>
              <w:keepLines w:val="0"/>
              <w:suppressLineNumbers w:val="0"/>
              <w:spacing w:before="0" w:beforeAutospacing="0" w:after="0" w:afterAutospacing="0" w:line="360" w:lineRule="exact"/>
              <w:ind w:left="0" w:right="0"/>
              <w:rPr>
                <w:rFonts w:hint="default" w:ascii="微软雅黑" w:hAnsi="微软雅黑" w:eastAsia="微软雅黑" w:cs="微软雅黑"/>
                <w:b/>
                <w:bCs/>
                <w:color w:val="000000"/>
                <w:sz w:val="24"/>
              </w:rPr>
            </w:pPr>
            <w:r>
              <w:rPr>
                <w:rFonts w:hint="eastAsia" w:ascii="微软雅黑" w:hAnsi="微软雅黑" w:eastAsia="微软雅黑" w:cs="微软雅黑"/>
                <w:b/>
                <w:bCs/>
                <w:color w:val="000000"/>
                <w:sz w:val="24"/>
              </w:rPr>
              <w:t>早餐：酒店内</w:t>
            </w:r>
          </w:p>
        </w:tc>
        <w:tc>
          <w:tcPr>
            <w:tcW w:w="1800" w:type="dxa"/>
            <w:tcBorders>
              <w:tl2br w:val="nil"/>
              <w:tr2bl w:val="nil"/>
            </w:tcBorders>
            <w:vAlign w:val="center"/>
          </w:tcPr>
          <w:p w14:paraId="091A02AD">
            <w:pPr>
              <w:keepNext w:val="0"/>
              <w:keepLines w:val="0"/>
              <w:suppressLineNumbers w:val="0"/>
              <w:spacing w:before="0" w:beforeAutospacing="0" w:after="0" w:afterAutospacing="0" w:line="360" w:lineRule="exact"/>
              <w:ind w:left="0" w:right="0"/>
              <w:rPr>
                <w:rFonts w:hint="default" w:ascii="微软雅黑" w:hAnsi="微软雅黑" w:eastAsia="微软雅黑" w:cs="微软雅黑"/>
                <w:b/>
                <w:bCs/>
                <w:color w:val="000000"/>
                <w:sz w:val="24"/>
              </w:rPr>
            </w:pPr>
            <w:r>
              <w:rPr>
                <w:rFonts w:hint="eastAsia" w:ascii="微软雅黑" w:hAnsi="微软雅黑" w:eastAsia="微软雅黑" w:cs="微软雅黑"/>
                <w:b/>
                <w:bCs/>
                <w:color w:val="000000"/>
                <w:sz w:val="24"/>
              </w:rPr>
              <w:t>午餐：</w:t>
            </w:r>
            <w:r>
              <w:rPr>
                <w:rFonts w:hint="eastAsia" w:ascii="微软雅黑" w:hAnsi="微软雅黑" w:eastAsia="微软雅黑" w:cs="微软雅黑"/>
                <w:b/>
                <w:bCs/>
                <w:color w:val="000000"/>
                <w:sz w:val="24"/>
                <w:lang w:val="en-US" w:eastAsia="zh-CN"/>
              </w:rPr>
              <w:t>自理</w:t>
            </w:r>
          </w:p>
        </w:tc>
        <w:tc>
          <w:tcPr>
            <w:tcW w:w="2190" w:type="dxa"/>
            <w:tcBorders>
              <w:tl2br w:val="nil"/>
              <w:tr2bl w:val="nil"/>
            </w:tcBorders>
            <w:vAlign w:val="center"/>
          </w:tcPr>
          <w:p w14:paraId="2AFE70E6">
            <w:pPr>
              <w:keepNext w:val="0"/>
              <w:keepLines w:val="0"/>
              <w:suppressLineNumbers w:val="0"/>
              <w:spacing w:before="0" w:beforeAutospacing="0" w:after="0" w:afterAutospacing="0" w:line="360" w:lineRule="exact"/>
              <w:ind w:left="0" w:right="0"/>
              <w:rPr>
                <w:rFonts w:hint="default" w:ascii="微软雅黑" w:hAnsi="微软雅黑" w:eastAsia="微软雅黑" w:cs="微软雅黑"/>
                <w:b/>
                <w:bCs/>
                <w:color w:val="000000"/>
                <w:sz w:val="24"/>
              </w:rPr>
            </w:pPr>
            <w:r>
              <w:rPr>
                <w:rFonts w:hint="eastAsia" w:ascii="微软雅黑" w:hAnsi="微软雅黑" w:eastAsia="微软雅黑" w:cs="微软雅黑"/>
                <w:b/>
                <w:bCs/>
                <w:color w:val="000000"/>
                <w:sz w:val="24"/>
              </w:rPr>
              <w:t>晚餐：</w:t>
            </w:r>
            <w:r>
              <w:rPr>
                <w:rFonts w:hint="eastAsia" w:ascii="微软雅黑" w:hAnsi="微软雅黑" w:eastAsia="微软雅黑" w:cs="微软雅黑"/>
                <w:b/>
                <w:bCs/>
                <w:color w:val="000000"/>
                <w:sz w:val="24"/>
                <w:lang w:val="en-US" w:eastAsia="zh-CN"/>
              </w:rPr>
              <w:t>自理</w:t>
            </w:r>
          </w:p>
        </w:tc>
        <w:tc>
          <w:tcPr>
            <w:tcW w:w="3070" w:type="dxa"/>
            <w:tcBorders>
              <w:tl2br w:val="nil"/>
              <w:tr2bl w:val="nil"/>
            </w:tcBorders>
            <w:vAlign w:val="center"/>
          </w:tcPr>
          <w:p w14:paraId="0390E37C">
            <w:pPr>
              <w:keepNext w:val="0"/>
              <w:keepLines w:val="0"/>
              <w:widowControl/>
              <w:suppressLineNumbers w:val="0"/>
              <w:adjustRightInd w:val="0"/>
              <w:snapToGrid w:val="0"/>
              <w:spacing w:before="0" w:beforeAutospacing="0" w:after="0" w:afterAutospacing="0" w:line="360" w:lineRule="exact"/>
              <w:ind w:left="0" w:right="0"/>
              <w:jc w:val="left"/>
              <w:rPr>
                <w:rFonts w:hint="default" w:ascii="微软雅黑" w:hAnsi="微软雅黑" w:eastAsia="微软雅黑" w:cs="微软雅黑"/>
                <w:b/>
                <w:bCs/>
                <w:color w:val="000000"/>
                <w:sz w:val="24"/>
              </w:rPr>
            </w:pPr>
            <w:r>
              <w:rPr>
                <w:rFonts w:hint="eastAsia" w:ascii="微软雅黑" w:hAnsi="微软雅黑" w:eastAsia="微软雅黑" w:cs="微软雅黑"/>
                <w:b/>
                <w:bCs/>
                <w:color w:val="0D0D0D" w:themeColor="text1" w:themeTint="F2"/>
                <w:kern w:val="0"/>
                <w:sz w:val="24"/>
                <w14:textFill>
                  <w14:solidFill>
                    <w14:schemeClr w14:val="tx1">
                      <w14:lumMod w14:val="95000"/>
                      <w14:lumOff w14:val="5000"/>
                    </w14:schemeClr>
                  </w14:solidFill>
                </w14:textFill>
              </w:rPr>
              <w:t>住：曼谷国际五星酒店</w:t>
            </w:r>
          </w:p>
        </w:tc>
      </w:tr>
    </w:tbl>
    <w:p w14:paraId="5DF1C7AC">
      <w:pPr>
        <w:pStyle w:val="7"/>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0" w:lineRule="atLeast"/>
        <w:ind w:left="0" w:right="0" w:firstLine="480" w:firstLineChars="200"/>
        <w:jc w:val="left"/>
        <w:textAlignment w:val="auto"/>
        <w:rPr>
          <w:rFonts w:hint="eastAsia" w:ascii="微软雅黑" w:hAnsi="微软雅黑" w:eastAsia="微软雅黑" w:cs="微软雅黑"/>
          <w:color w:val="000000" w:themeColor="text1"/>
          <w:lang w:bidi="ar"/>
          <w14:textFill>
            <w14:solidFill>
              <w14:schemeClr w14:val="tx1"/>
            </w14:solidFill>
          </w14:textFill>
        </w:rPr>
      </w:pPr>
    </w:p>
    <w:p w14:paraId="05CF5C81">
      <w:pPr>
        <w:pStyle w:val="7"/>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0" w:lineRule="atLeast"/>
        <w:ind w:left="0" w:right="0" w:firstLine="480" w:firstLineChars="200"/>
        <w:jc w:val="left"/>
        <w:textAlignment w:val="auto"/>
        <w:rPr>
          <w:rFonts w:hint="eastAsia" w:ascii="微软雅黑" w:hAnsi="微软雅黑" w:eastAsia="微软雅黑" w:cs="微软雅黑"/>
          <w:color w:val="000000" w:themeColor="text1"/>
          <w:lang w:bidi="ar"/>
          <w14:textFill>
            <w14:solidFill>
              <w14:schemeClr w14:val="tx1"/>
            </w14:solidFill>
          </w14:textFill>
        </w:rPr>
      </w:pPr>
      <w:r>
        <w:rPr>
          <w:rFonts w:hint="eastAsia" w:ascii="微软雅黑" w:hAnsi="微软雅黑" w:eastAsia="微软雅黑" w:cs="微软雅黑"/>
          <w:b/>
          <w:bCs/>
          <w:color w:val="000000" w:themeColor="text1"/>
          <w:lang w:bidi="ar"/>
          <w14:textFill>
            <w14:solidFill>
              <w14:schemeClr w14:val="tx1"/>
            </w14:solidFill>
          </w14:textFill>
        </w:rPr>
        <w:t>【实弹射击】</w:t>
      </w:r>
      <w:r>
        <w:rPr>
          <w:rFonts w:hint="eastAsia" w:ascii="微软雅黑" w:hAnsi="微软雅黑" w:eastAsia="微软雅黑" w:cs="微软雅黑"/>
          <w:color w:val="000000" w:themeColor="text1"/>
          <w:lang w:bidi="ar"/>
          <w14:textFill>
            <w14:solidFill>
              <w14:schemeClr w14:val="tx1"/>
            </w14:solidFill>
          </w14:textFill>
        </w:rPr>
        <w:t>这是一个射击专业基地，有专业的国际射击教练指导。射击套餐丰富，枪支多样，体验刺激战场。</w:t>
      </w:r>
      <w:r>
        <w:rPr>
          <w:rFonts w:hint="eastAsia" w:ascii="微软雅黑" w:hAnsi="微软雅黑" w:eastAsia="微软雅黑" w:cs="微软雅黑"/>
          <w:color w:val="C00000"/>
          <w:lang w:bidi="ar"/>
        </w:rPr>
        <w:t>（免费送5发子弹体验</w:t>
      </w:r>
      <w:r>
        <w:rPr>
          <w:rFonts w:hint="eastAsia" w:ascii="微软雅黑" w:hAnsi="微软雅黑" w:eastAsia="微软雅黑" w:cs="微软雅黑"/>
          <w:color w:val="C00000"/>
          <w:lang w:eastAsia="zh-CN" w:bidi="ar"/>
        </w:rPr>
        <w:t>，</w:t>
      </w:r>
      <w:r>
        <w:rPr>
          <w:rFonts w:hint="eastAsia" w:ascii="微软雅黑" w:hAnsi="微软雅黑" w:eastAsia="微软雅黑" w:cs="微软雅黑"/>
          <w:color w:val="C00000"/>
          <w:lang w:bidi="ar"/>
        </w:rPr>
        <w:t>18岁以下和60岁以上不可参与，费用不退）</w:t>
      </w:r>
    </w:p>
    <w:p w14:paraId="2EE538BA">
      <w:pPr>
        <w:pStyle w:val="7"/>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0" w:lineRule="atLeast"/>
        <w:ind w:left="0" w:right="0" w:firstLine="480" w:firstLineChars="200"/>
        <w:jc w:val="left"/>
        <w:textAlignment w:val="auto"/>
        <w:rPr>
          <w:rFonts w:hint="eastAsia" w:ascii="微软雅黑" w:hAnsi="微软雅黑" w:eastAsia="微软雅黑" w:cs="微软雅黑"/>
          <w:color w:val="000000" w:themeColor="text1"/>
          <w:lang w:bidi="ar"/>
          <w14:textFill>
            <w14:solidFill>
              <w14:schemeClr w14:val="tx1"/>
            </w14:solidFill>
          </w14:textFill>
        </w:rPr>
      </w:pPr>
      <w:r>
        <w:rPr>
          <w:rFonts w:hint="eastAsia" w:ascii="微软雅黑" w:hAnsi="微软雅黑" w:eastAsia="微软雅黑" w:cs="微软雅黑"/>
          <w:b/>
          <w:bCs/>
          <w:color w:val="000000" w:themeColor="text1"/>
          <w:lang w:bidi="ar"/>
          <w14:textFill>
            <w14:solidFill>
              <w14:schemeClr w14:val="tx1"/>
            </w14:solidFill>
          </w14:textFill>
        </w:rPr>
        <w:t>【KING POWER免税店】</w:t>
      </w:r>
      <w:r>
        <w:rPr>
          <w:rFonts w:hint="eastAsia" w:ascii="微软雅黑" w:hAnsi="微软雅黑" w:eastAsia="微软雅黑" w:cs="微软雅黑"/>
          <w:color w:val="000000" w:themeColor="text1"/>
          <w:lang w:bidi="ar"/>
          <w14:textFill>
            <w14:solidFill>
              <w14:schemeClr w14:val="tx1"/>
            </w14:solidFill>
          </w14:textFill>
        </w:rPr>
        <w:t>这里是泰国著名的购物天堂，汇集了国际知名品牌的商品、手表、皮具、香水、化妆品、电器等。</w:t>
      </w:r>
    </w:p>
    <w:p w14:paraId="029F23F8">
      <w:pPr>
        <w:pStyle w:val="7"/>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0" w:lineRule="atLeast"/>
        <w:ind w:left="0" w:right="0" w:firstLine="480" w:firstLineChars="200"/>
        <w:jc w:val="left"/>
        <w:textAlignment w:val="auto"/>
        <w:rPr>
          <w:rFonts w:hint="eastAsia" w:ascii="微软雅黑" w:hAnsi="微软雅黑" w:eastAsia="微软雅黑" w:cs="微软雅黑"/>
          <w:color w:val="000000" w:themeColor="text1"/>
          <w:lang w:bidi="ar"/>
          <w14:textFill>
            <w14:solidFill>
              <w14:schemeClr w14:val="tx1"/>
            </w14:solidFill>
          </w14:textFill>
        </w:rPr>
      </w:pPr>
      <w:r>
        <w:rPr>
          <w:rFonts w:hint="eastAsia" w:ascii="微软雅黑" w:hAnsi="微软雅黑" w:eastAsia="微软雅黑" w:cs="微软雅黑"/>
          <w:b/>
          <w:bCs/>
          <w:color w:val="000000" w:themeColor="text1"/>
          <w:lang w:bidi="ar"/>
          <w14:textFill>
            <w14:solidFill>
              <w14:schemeClr w14:val="tx1"/>
            </w14:solidFill>
          </w14:textFill>
        </w:rPr>
        <w:t>【JODD FAIRS夜市】</w:t>
      </w:r>
      <w:r>
        <w:rPr>
          <w:rFonts w:hint="eastAsia" w:ascii="微软雅黑" w:hAnsi="微软雅黑" w:eastAsia="微软雅黑" w:cs="微软雅黑"/>
          <w:color w:val="000000" w:themeColor="text1"/>
          <w:lang w:bidi="ar"/>
          <w14:textFill>
            <w14:solidFill>
              <w14:schemeClr w14:val="tx1"/>
            </w14:solidFill>
          </w14:textFill>
        </w:rPr>
        <w:t>不管是来觅食、散步的游客嬉闹声，还是来自商贩的叫卖声，亦或是开到最大的音乐声，都是热闹非凡的体验感。</w:t>
      </w:r>
    </w:p>
    <w:tbl>
      <w:tblPr>
        <w:tblStyle w:val="9"/>
        <w:tblpPr w:leftFromText="180" w:rightFromText="180" w:vertAnchor="text" w:horzAnchor="page" w:tblpX="792" w:tblpY="93"/>
        <w:tblOverlap w:val="never"/>
        <w:tblW w:w="105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0"/>
        <w:gridCol w:w="1910"/>
        <w:gridCol w:w="1800"/>
        <w:gridCol w:w="2190"/>
        <w:gridCol w:w="3070"/>
      </w:tblGrid>
      <w:tr w14:paraId="2DB13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590" w:type="dxa"/>
            <w:vMerge w:val="restart"/>
            <w:tcBorders>
              <w:tl2br w:val="nil"/>
              <w:tr2bl w:val="nil"/>
            </w:tcBorders>
            <w:shd w:val="clear" w:color="auto" w:fill="47619B"/>
            <w:vAlign w:val="center"/>
          </w:tcPr>
          <w:p w14:paraId="1756DF04">
            <w:pPr>
              <w:keepNext w:val="0"/>
              <w:keepLines w:val="0"/>
              <w:suppressLineNumbers w:val="0"/>
              <w:spacing w:before="0" w:beforeAutospacing="0" w:after="0" w:afterAutospacing="0" w:line="0" w:lineRule="atLeast"/>
              <w:ind w:left="0" w:right="0"/>
              <w:jc w:val="center"/>
              <w:rPr>
                <w:rFonts w:hint="default" w:ascii="微软雅黑" w:hAnsi="微软雅黑" w:eastAsia="微软雅黑" w:cs="微软雅黑"/>
                <w:color w:val="030102"/>
                <w:sz w:val="24"/>
              </w:rPr>
            </w:pPr>
            <w:bookmarkStart w:id="1" w:name="OLE_LINK2"/>
            <w:r>
              <w:rPr>
                <w:rFonts w:hint="eastAsia" w:ascii="微软雅黑" w:hAnsi="微软雅黑" w:eastAsia="微软雅黑" w:cs="微软雅黑"/>
                <w:b/>
                <w:bCs/>
                <w:color w:val="FFFFFF" w:themeColor="background1"/>
                <w:sz w:val="24"/>
                <w14:textFill>
                  <w14:solidFill>
                    <w14:schemeClr w14:val="bg1"/>
                  </w14:solidFill>
                </w14:textFill>
              </w:rPr>
              <w:t>D6</w:t>
            </w:r>
          </w:p>
        </w:tc>
        <w:tc>
          <w:tcPr>
            <w:tcW w:w="8970" w:type="dxa"/>
            <w:gridSpan w:val="4"/>
            <w:tcBorders>
              <w:tl2br w:val="nil"/>
              <w:tr2bl w:val="nil"/>
            </w:tcBorders>
            <w:shd w:val="clear" w:color="auto" w:fill="FFFDDF"/>
          </w:tcPr>
          <w:p w14:paraId="2847A7FC">
            <w:pPr>
              <w:keepNext w:val="0"/>
              <w:keepLines w:val="0"/>
              <w:suppressLineNumbers w:val="0"/>
              <w:spacing w:before="156" w:beforeLines="50" w:beforeAutospacing="0" w:after="156" w:afterLines="50" w:afterAutospacing="0" w:line="0" w:lineRule="atLeast"/>
              <w:ind w:left="0" w:right="0"/>
              <w:rPr>
                <w:rFonts w:hint="default" w:ascii="微软雅黑" w:hAnsi="微软雅黑" w:eastAsia="微软雅黑" w:cs="微软雅黑"/>
                <w:color w:val="030102"/>
                <w:sz w:val="24"/>
                <w:lang w:val="en-US" w:eastAsia="zh-CN"/>
              </w:rPr>
            </w:pPr>
            <w:r>
              <w:rPr>
                <w:rFonts w:hint="eastAsia" w:ascii="微软雅黑" w:hAnsi="微软雅黑" w:eastAsia="微软雅黑" w:cs="微软雅黑"/>
                <w:b/>
                <w:bCs/>
                <w:color w:val="030102"/>
                <w:kern w:val="0"/>
                <w:sz w:val="24"/>
              </w:rPr>
              <w:t xml:space="preserve">曼谷 — 成都  </w:t>
            </w:r>
            <w:r>
              <w:rPr>
                <w:rFonts w:hint="eastAsia" w:ascii="微软雅黑" w:hAnsi="微软雅黑" w:eastAsia="微软雅黑" w:cs="微软雅黑"/>
                <w:color w:val="030102"/>
                <w:kern w:val="0"/>
                <w:sz w:val="24"/>
              </w:rPr>
              <w:t>参考航班: 曼谷素万—成都天府 CA472</w:t>
            </w:r>
            <w:r>
              <w:rPr>
                <w:rFonts w:hint="eastAsia" w:ascii="微软雅黑" w:hAnsi="微软雅黑" w:eastAsia="微软雅黑" w:cs="微软雅黑"/>
                <w:color w:val="030102"/>
                <w:kern w:val="0"/>
                <w:sz w:val="24"/>
                <w:lang w:val="en-US" w:eastAsia="zh-CN"/>
              </w:rPr>
              <w:t xml:space="preserve"> 1755</w:t>
            </w:r>
            <w:r>
              <w:rPr>
                <w:rFonts w:hint="eastAsia" w:ascii="微软雅黑" w:hAnsi="微软雅黑" w:eastAsia="微软雅黑" w:cs="微软雅黑"/>
                <w:color w:val="030102"/>
                <w:kern w:val="0"/>
                <w:sz w:val="24"/>
              </w:rPr>
              <w:t xml:space="preserve"> - 22</w:t>
            </w:r>
            <w:r>
              <w:rPr>
                <w:rFonts w:hint="eastAsia" w:ascii="微软雅黑" w:hAnsi="微软雅黑" w:eastAsia="微软雅黑" w:cs="微软雅黑"/>
                <w:color w:val="030102"/>
                <w:kern w:val="0"/>
                <w:sz w:val="24"/>
                <w:lang w:val="en-US" w:eastAsia="zh-CN"/>
              </w:rPr>
              <w:t>15</w:t>
            </w:r>
          </w:p>
        </w:tc>
      </w:tr>
      <w:tr w14:paraId="092D8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590" w:type="dxa"/>
            <w:vMerge w:val="continue"/>
            <w:tcBorders>
              <w:tl2br w:val="nil"/>
              <w:tr2bl w:val="nil"/>
            </w:tcBorders>
            <w:shd w:val="clear" w:color="auto" w:fill="47619B"/>
          </w:tcPr>
          <w:p w14:paraId="4AB21A95">
            <w:pPr>
              <w:keepNext w:val="0"/>
              <w:keepLines w:val="0"/>
              <w:suppressLineNumbers w:val="0"/>
              <w:spacing w:before="0" w:beforeAutospacing="0" w:after="0" w:afterAutospacing="0" w:line="360" w:lineRule="exact"/>
              <w:ind w:left="0" w:right="0"/>
              <w:rPr>
                <w:rFonts w:hint="default" w:ascii="微软雅黑" w:hAnsi="微软雅黑" w:eastAsia="微软雅黑" w:cs="微软雅黑"/>
                <w:color w:val="000000"/>
                <w:sz w:val="24"/>
              </w:rPr>
            </w:pPr>
          </w:p>
        </w:tc>
        <w:tc>
          <w:tcPr>
            <w:tcW w:w="1910" w:type="dxa"/>
            <w:tcBorders>
              <w:tl2br w:val="nil"/>
              <w:tr2bl w:val="nil"/>
            </w:tcBorders>
            <w:vAlign w:val="center"/>
          </w:tcPr>
          <w:p w14:paraId="226BC741">
            <w:pPr>
              <w:keepNext w:val="0"/>
              <w:keepLines w:val="0"/>
              <w:suppressLineNumbers w:val="0"/>
              <w:spacing w:before="0" w:beforeAutospacing="0" w:after="0" w:afterAutospacing="0" w:line="360" w:lineRule="exact"/>
              <w:ind w:left="0" w:right="0"/>
              <w:rPr>
                <w:rFonts w:hint="default" w:ascii="微软雅黑" w:hAnsi="微软雅黑" w:eastAsia="微软雅黑" w:cs="微软雅黑"/>
                <w:b/>
                <w:bCs/>
                <w:color w:val="000000"/>
                <w:sz w:val="24"/>
              </w:rPr>
            </w:pPr>
            <w:r>
              <w:rPr>
                <w:rFonts w:hint="eastAsia" w:ascii="微软雅黑" w:hAnsi="微软雅黑" w:eastAsia="微软雅黑" w:cs="微软雅黑"/>
                <w:b/>
                <w:bCs/>
                <w:color w:val="000000"/>
                <w:sz w:val="24"/>
              </w:rPr>
              <w:t>早餐：酒店内</w:t>
            </w:r>
          </w:p>
        </w:tc>
        <w:tc>
          <w:tcPr>
            <w:tcW w:w="1800" w:type="dxa"/>
            <w:tcBorders>
              <w:tl2br w:val="nil"/>
              <w:tr2bl w:val="nil"/>
            </w:tcBorders>
            <w:vAlign w:val="center"/>
          </w:tcPr>
          <w:p w14:paraId="18C7C85C">
            <w:pPr>
              <w:keepNext w:val="0"/>
              <w:keepLines w:val="0"/>
              <w:suppressLineNumbers w:val="0"/>
              <w:spacing w:before="0" w:beforeAutospacing="0" w:after="0" w:afterAutospacing="0" w:line="360" w:lineRule="exact"/>
              <w:ind w:left="0" w:right="0"/>
              <w:rPr>
                <w:rFonts w:hint="default" w:ascii="微软雅黑" w:hAnsi="微软雅黑" w:eastAsia="微软雅黑" w:cs="微软雅黑"/>
                <w:b/>
                <w:bCs/>
                <w:color w:val="000000"/>
                <w:sz w:val="24"/>
              </w:rPr>
            </w:pPr>
            <w:r>
              <w:rPr>
                <w:rFonts w:hint="eastAsia" w:ascii="微软雅黑" w:hAnsi="微软雅黑" w:eastAsia="微软雅黑" w:cs="微软雅黑"/>
                <w:b/>
                <w:bCs/>
                <w:color w:val="000000"/>
                <w:sz w:val="24"/>
              </w:rPr>
              <w:t>午餐：不含</w:t>
            </w:r>
          </w:p>
        </w:tc>
        <w:tc>
          <w:tcPr>
            <w:tcW w:w="2190" w:type="dxa"/>
            <w:tcBorders>
              <w:tl2br w:val="nil"/>
              <w:tr2bl w:val="nil"/>
            </w:tcBorders>
            <w:vAlign w:val="center"/>
          </w:tcPr>
          <w:p w14:paraId="1A45E721">
            <w:pPr>
              <w:keepNext w:val="0"/>
              <w:keepLines w:val="0"/>
              <w:suppressLineNumbers w:val="0"/>
              <w:spacing w:before="0" w:beforeAutospacing="0" w:after="0" w:afterAutospacing="0" w:line="360" w:lineRule="exact"/>
              <w:ind w:left="0" w:right="0"/>
              <w:rPr>
                <w:rFonts w:hint="default" w:ascii="微软雅黑" w:hAnsi="微软雅黑" w:eastAsia="微软雅黑" w:cs="微软雅黑"/>
                <w:b/>
                <w:bCs/>
                <w:color w:val="000000"/>
                <w:sz w:val="24"/>
              </w:rPr>
            </w:pPr>
            <w:r>
              <w:rPr>
                <w:rFonts w:hint="eastAsia" w:ascii="微软雅黑" w:hAnsi="微软雅黑" w:eastAsia="微软雅黑" w:cs="微软雅黑"/>
                <w:b/>
                <w:bCs/>
                <w:color w:val="000000"/>
                <w:sz w:val="24"/>
              </w:rPr>
              <w:t>晚餐：不含</w:t>
            </w:r>
          </w:p>
        </w:tc>
        <w:tc>
          <w:tcPr>
            <w:tcW w:w="3070" w:type="dxa"/>
            <w:tcBorders>
              <w:tl2br w:val="nil"/>
              <w:tr2bl w:val="nil"/>
            </w:tcBorders>
            <w:vAlign w:val="center"/>
          </w:tcPr>
          <w:p w14:paraId="6DAFDEAC">
            <w:pPr>
              <w:keepNext w:val="0"/>
              <w:keepLines w:val="0"/>
              <w:widowControl/>
              <w:suppressLineNumbers w:val="0"/>
              <w:adjustRightInd w:val="0"/>
              <w:snapToGrid w:val="0"/>
              <w:spacing w:before="0" w:beforeAutospacing="0" w:after="0" w:afterAutospacing="0" w:line="360" w:lineRule="exact"/>
              <w:ind w:left="0" w:right="0"/>
              <w:jc w:val="left"/>
              <w:rPr>
                <w:rFonts w:hint="default" w:ascii="微软雅黑" w:hAnsi="微软雅黑" w:eastAsia="微软雅黑" w:cs="微软雅黑"/>
                <w:b/>
                <w:bCs/>
                <w:color w:val="000000"/>
                <w:sz w:val="24"/>
              </w:rPr>
            </w:pPr>
            <w:r>
              <w:rPr>
                <w:rFonts w:hint="eastAsia" w:ascii="微软雅黑" w:hAnsi="微软雅黑" w:eastAsia="微软雅黑" w:cs="微软雅黑"/>
                <w:b/>
                <w:bCs/>
                <w:color w:val="0D0D0D" w:themeColor="text1" w:themeTint="F2"/>
                <w:kern w:val="0"/>
                <w:sz w:val="24"/>
                <w14:textFill>
                  <w14:solidFill>
                    <w14:schemeClr w14:val="tx1">
                      <w14:lumMod w14:val="95000"/>
                      <w14:lumOff w14:val="5000"/>
                    </w14:schemeClr>
                  </w14:solidFill>
                </w14:textFill>
              </w:rPr>
              <w:t>温暖的家</w:t>
            </w:r>
          </w:p>
        </w:tc>
      </w:tr>
      <w:bookmarkEnd w:id="1"/>
    </w:tbl>
    <w:p w14:paraId="31FBC6B3">
      <w:pPr>
        <w:spacing w:before="156" w:beforeLines="50" w:line="0" w:lineRule="atLeast"/>
        <w:ind w:firstLine="480" w:firstLineChars="200"/>
        <w:rPr>
          <w:rFonts w:ascii="微软雅黑" w:hAnsi="微软雅黑" w:eastAsia="微软雅黑" w:cs="微软雅黑"/>
          <w:color w:val="000000" w:themeColor="text1"/>
          <w:sz w:val="24"/>
          <w:lang w:bidi="ar"/>
          <w14:textFill>
            <w14:solidFill>
              <w14:schemeClr w14:val="tx1"/>
            </w14:solidFill>
          </w14:textFill>
        </w:rPr>
      </w:pPr>
      <w:r>
        <w:rPr>
          <w:rFonts w:hint="eastAsia" w:ascii="微软雅黑" w:hAnsi="微软雅黑" w:eastAsia="微软雅黑" w:cs="微软雅黑"/>
          <w:color w:val="000000" w:themeColor="text1"/>
          <w:sz w:val="24"/>
          <w:lang w:bidi="ar"/>
          <w14:textFill>
            <w14:solidFill>
              <w14:schemeClr w14:val="tx1"/>
            </w14:solidFill>
          </w14:textFill>
        </w:rPr>
        <w:t>早餐后可进行自由活动，收拾好您的行李准备和曼谷道别，我们将根据返程航班时间送机，到达机场后，自助办理值机手续。</w:t>
      </w:r>
    </w:p>
    <w:p w14:paraId="4337B7C0">
      <w:pPr>
        <w:spacing w:line="0" w:lineRule="atLeast"/>
        <w:ind w:firstLine="480" w:firstLineChars="200"/>
        <w:rPr>
          <w:rFonts w:ascii="微软雅黑" w:hAnsi="微软雅黑" w:eastAsia="微软雅黑" w:cs="微软雅黑"/>
          <w:color w:val="000000" w:themeColor="text1"/>
          <w:sz w:val="24"/>
          <w:lang w:bidi="ar"/>
          <w14:textFill>
            <w14:solidFill>
              <w14:schemeClr w14:val="tx1"/>
            </w14:solidFill>
          </w14:textFill>
        </w:rPr>
      </w:pPr>
      <w:r>
        <w:rPr>
          <w:rFonts w:hint="eastAsia" w:ascii="微软雅黑" w:hAnsi="微软雅黑" w:eastAsia="微软雅黑" w:cs="微软雅黑"/>
          <w:color w:val="000000" w:themeColor="text1"/>
          <w:sz w:val="24"/>
          <w:lang w:bidi="ar"/>
          <w14:textFill>
            <w14:solidFill>
              <w14:schemeClr w14:val="tx1"/>
            </w14:solidFill>
          </w14:textFill>
        </w:rPr>
        <w:t>若在免税店中购买了部分需要机场自提的货品，请务必留意取货噢！或是在其他地方购买了商品，需要办理退税，请先于机场海关柜台在退税单上盖章，然后再办理登机手续，入关后自行前往退税柜退税。</w:t>
      </w:r>
    </w:p>
    <w:p w14:paraId="374AD59B">
      <w:pPr>
        <w:spacing w:line="0" w:lineRule="atLeast"/>
        <w:ind w:firstLine="508" w:firstLineChars="200"/>
        <w:rPr>
          <w:rStyle w:val="12"/>
          <w:rFonts w:ascii="微软雅黑" w:hAnsi="微软雅黑" w:eastAsia="微软雅黑" w:cs="微软雅黑"/>
          <w:b/>
          <w:bCs/>
          <w:color w:val="C00000"/>
          <w:spacing w:val="7"/>
          <w:sz w:val="24"/>
          <w:u w:val="single"/>
        </w:rPr>
      </w:pPr>
      <w:r>
        <w:rPr>
          <w:rStyle w:val="12"/>
          <w:rFonts w:hint="eastAsia" w:ascii="微软雅黑" w:hAnsi="微软雅黑" w:eastAsia="微软雅黑" w:cs="微软雅黑"/>
          <w:b/>
          <w:bCs/>
          <w:color w:val="C00000"/>
          <w:spacing w:val="7"/>
          <w:sz w:val="24"/>
          <w:u w:val="single"/>
        </w:rPr>
        <w:t>温馨提示：</w:t>
      </w:r>
    </w:p>
    <w:p w14:paraId="1A8C0714">
      <w:pPr>
        <w:spacing w:line="0" w:lineRule="atLeast"/>
        <w:ind w:firstLine="508" w:firstLineChars="200"/>
        <w:rPr>
          <w:rStyle w:val="12"/>
          <w:rFonts w:ascii="微软雅黑" w:hAnsi="微软雅黑" w:eastAsia="微软雅黑" w:cs="微软雅黑"/>
          <w:color w:val="C00000"/>
          <w:spacing w:val="7"/>
          <w:sz w:val="24"/>
        </w:rPr>
      </w:pPr>
      <w:r>
        <w:rPr>
          <w:rStyle w:val="12"/>
          <w:rFonts w:hint="eastAsia" w:ascii="微软雅黑" w:hAnsi="微软雅黑" w:eastAsia="微软雅黑" w:cs="微软雅黑"/>
          <w:color w:val="C00000"/>
          <w:spacing w:val="7"/>
          <w:sz w:val="24"/>
        </w:rPr>
        <w:t>酒店需当地时间12点前退房，您可将行李退房后免费寄存于前台，或随身携带！</w:t>
      </w:r>
    </w:p>
    <w:p w14:paraId="735E51D6">
      <w:pPr>
        <w:keepNext w:val="0"/>
        <w:keepLines w:val="0"/>
        <w:widowControl w:val="0"/>
        <w:suppressLineNumbers w:val="0"/>
        <w:autoSpaceDE w:val="0"/>
        <w:autoSpaceDN/>
        <w:spacing w:before="0" w:beforeAutospacing="0" w:after="0" w:afterAutospacing="0" w:line="0" w:lineRule="atLeast"/>
        <w:ind w:left="0" w:leftChars="0" w:right="0" w:firstLine="508" w:firstLineChars="200"/>
        <w:jc w:val="both"/>
        <w:rPr>
          <w:rFonts w:hint="eastAsia" w:ascii="微软雅黑" w:hAnsi="微软雅黑" w:eastAsia="微软雅黑" w:cs="微软雅黑"/>
          <w:b/>
          <w:bCs/>
          <w:color w:val="C00000"/>
          <w:spacing w:val="7"/>
          <w:sz w:val="24"/>
          <w:szCs w:val="24"/>
        </w:rPr>
      </w:pPr>
      <w:r>
        <w:rPr>
          <w:rFonts w:hint="eastAsia" w:ascii="微软雅黑" w:hAnsi="微软雅黑" w:eastAsia="微软雅黑" w:cs="微软雅黑"/>
          <w:b/>
          <w:bCs/>
          <w:color w:val="C00000"/>
          <w:spacing w:val="7"/>
          <w:kern w:val="2"/>
          <w:sz w:val="24"/>
          <w:szCs w:val="24"/>
          <w:lang w:val="en-US" w:eastAsia="zh-CN" w:bidi="ar"/>
        </w:rPr>
        <w:t>特别声明：</w:t>
      </w:r>
    </w:p>
    <w:p w14:paraId="1A7200DF">
      <w:pPr>
        <w:keepNext w:val="0"/>
        <w:keepLines w:val="0"/>
        <w:widowControl w:val="0"/>
        <w:suppressLineNumbers w:val="0"/>
        <w:autoSpaceDE w:val="0"/>
        <w:autoSpaceDN/>
        <w:spacing w:before="0" w:beforeAutospacing="0" w:after="0" w:afterAutospacing="0" w:line="0" w:lineRule="atLeast"/>
        <w:ind w:left="0" w:leftChars="0" w:right="0" w:firstLine="508" w:firstLineChars="200"/>
        <w:jc w:val="both"/>
        <w:rPr>
          <w:rFonts w:hint="eastAsia" w:ascii="微软雅黑" w:hAnsi="微软雅黑" w:eastAsia="微软雅黑" w:cs="微软雅黑"/>
          <w:b w:val="0"/>
          <w:bCs w:val="0"/>
          <w:color w:val="C00000"/>
          <w:spacing w:val="7"/>
          <w:sz w:val="24"/>
          <w:szCs w:val="24"/>
          <w:u w:val="single"/>
        </w:rPr>
      </w:pPr>
      <w:r>
        <w:rPr>
          <w:rFonts w:hint="eastAsia" w:ascii="微软雅黑" w:hAnsi="微软雅黑" w:eastAsia="微软雅黑" w:cs="微软雅黑"/>
          <w:b w:val="0"/>
          <w:bCs w:val="0"/>
          <w:color w:val="C00000"/>
          <w:spacing w:val="7"/>
          <w:kern w:val="2"/>
          <w:sz w:val="24"/>
          <w:szCs w:val="24"/>
          <w:u w:val="single"/>
          <w:lang w:val="en-US" w:eastAsia="zh-CN" w:bidi="ar"/>
        </w:rPr>
        <w:t>回国前，务必将在境外带绿树叶的商标的相关产品一律扔掉；入境海关查验时一旦查到，将以贩毒刑事罪追究！特别在境外旅游时，各位贵宾禁止去饮用接触带绿树叶商标的相关产品！</w:t>
      </w:r>
    </w:p>
    <w:p w14:paraId="2A87B944">
      <w:pPr>
        <w:spacing w:line="0" w:lineRule="atLeast"/>
        <w:rPr>
          <w:rStyle w:val="12"/>
          <w:rFonts w:ascii="微软雅黑" w:hAnsi="微软雅黑" w:eastAsia="微软雅黑" w:cs="微软雅黑"/>
          <w:color w:val="C00000"/>
          <w:spacing w:val="7"/>
          <w:sz w:val="24"/>
          <w:u w:val="single"/>
        </w:rPr>
      </w:pPr>
    </w:p>
    <w:p w14:paraId="743C0533">
      <w:pPr>
        <w:spacing w:line="0" w:lineRule="atLeast"/>
        <w:ind w:firstLine="508" w:firstLineChars="200"/>
        <w:rPr>
          <w:rFonts w:hint="eastAsia" w:ascii="微软雅黑" w:hAnsi="微软雅黑" w:eastAsia="微软雅黑"/>
          <w:b/>
          <w:bCs/>
          <w:color w:val="1F4E79" w:themeColor="accent1" w:themeShade="80"/>
          <w:sz w:val="52"/>
          <w:szCs w:val="52"/>
        </w:rPr>
      </w:pPr>
      <w:r>
        <w:rPr>
          <w:rStyle w:val="12"/>
          <w:rFonts w:hint="eastAsia" w:ascii="微软雅黑" w:hAnsi="微软雅黑" w:eastAsia="微软雅黑" w:cs="微软雅黑"/>
          <w:color w:val="767171" w:themeColor="background2" w:themeShade="80"/>
          <w:spacing w:val="7"/>
          <w:sz w:val="24"/>
        </w:rPr>
        <w:t>***行程内景点在不减少的情况下，导游有权根据时间调整景点游览的顺序！***</w:t>
      </w:r>
    </w:p>
    <w:p w14:paraId="1421BFC6">
      <w:pPr>
        <w:keepNext w:val="0"/>
        <w:keepLines w:val="0"/>
        <w:pageBreakBefore w:val="0"/>
        <w:widowControl w:val="0"/>
        <w:kinsoku/>
        <w:wordWrap/>
        <w:overflowPunct/>
        <w:topLinePunct w:val="0"/>
        <w:autoSpaceDE/>
        <w:autoSpaceDN/>
        <w:bidi w:val="0"/>
        <w:adjustRightInd/>
        <w:snapToGrid w:val="0"/>
        <w:spacing w:line="0" w:lineRule="atLeast"/>
        <w:jc w:val="center"/>
        <w:textAlignment w:val="auto"/>
        <w:rPr>
          <w:rFonts w:hint="eastAsia" w:ascii="微软雅黑" w:hAnsi="微软雅黑" w:eastAsia="微软雅黑"/>
          <w:b/>
          <w:bCs/>
          <w:color w:val="1F4E79" w:themeColor="accent1" w:themeShade="80"/>
          <w:sz w:val="52"/>
          <w:szCs w:val="52"/>
        </w:rPr>
      </w:pPr>
    </w:p>
    <w:p w14:paraId="79B8A296">
      <w:pPr>
        <w:keepNext w:val="0"/>
        <w:keepLines w:val="0"/>
        <w:pageBreakBefore w:val="0"/>
        <w:widowControl w:val="0"/>
        <w:kinsoku/>
        <w:wordWrap/>
        <w:overflowPunct/>
        <w:topLinePunct w:val="0"/>
        <w:autoSpaceDE/>
        <w:autoSpaceDN/>
        <w:bidi w:val="0"/>
        <w:adjustRightInd/>
        <w:snapToGrid w:val="0"/>
        <w:spacing w:line="0" w:lineRule="atLeast"/>
        <w:jc w:val="center"/>
        <w:textAlignment w:val="auto"/>
        <w:rPr>
          <w:rFonts w:ascii="微软雅黑" w:hAnsi="微软雅黑" w:eastAsia="微软雅黑"/>
          <w:b/>
          <w:bCs/>
          <w:color w:val="1F4E79" w:themeColor="accent1" w:themeShade="80"/>
          <w:sz w:val="52"/>
          <w:szCs w:val="52"/>
        </w:rPr>
      </w:pPr>
      <w:r>
        <w:rPr>
          <w:rFonts w:hint="eastAsia" w:ascii="微软雅黑" w:hAnsi="微软雅黑" w:eastAsia="微软雅黑"/>
          <w:b/>
          <w:bCs/>
          <w:color w:val="1F4E79" w:themeColor="accent1" w:themeShade="80"/>
          <w:sz w:val="52"/>
          <w:szCs w:val="52"/>
        </w:rPr>
        <w:t>团 费 包 含</w:t>
      </w:r>
    </w:p>
    <w:p w14:paraId="1D6CA696">
      <w:pPr>
        <w:snapToGrid w:val="0"/>
        <w:spacing w:line="0" w:lineRule="atLeast"/>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C55A11" w:themeColor="accent2" w:themeShade="BF"/>
          <w:sz w:val="28"/>
          <w:szCs w:val="28"/>
        </w:rPr>
        <w:t xml:space="preserve">&lt;一&gt; </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全程直航航班机票及税费经济舱</w:t>
      </w:r>
    </w:p>
    <w:p w14:paraId="59D2EB82">
      <w:pPr>
        <w:numPr>
          <w:ilvl w:val="0"/>
          <w:numId w:val="0"/>
        </w:numPr>
        <w:spacing w:line="280" w:lineRule="exact"/>
        <w:ind w:leftChars="0" w:firstLine="210" w:firstLineChars="100"/>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机票使用说明：</w:t>
      </w:r>
    </w:p>
    <w:p w14:paraId="08A0591D">
      <w:pPr>
        <w:spacing w:before="0" w:line="472" w:lineRule="exact"/>
        <w:ind w:right="0"/>
        <w:jc w:val="both"/>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FF0000"/>
          <w:sz w:val="21"/>
          <w:szCs w:val="21"/>
          <w:lang w:val="en-US" w:eastAsia="zh-CN"/>
        </w:rPr>
        <w:t>航司往返团队机票，需要按顺序使用，若第一段机票未乘坐，则第二段机票无法使用或退票，特殊情况请咨询客服</w:t>
      </w:r>
    </w:p>
    <w:p w14:paraId="6AACD384">
      <w:pPr>
        <w:snapToGrid w:val="0"/>
        <w:spacing w:line="0" w:lineRule="atLeast"/>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C55A11" w:themeColor="accent2" w:themeShade="BF"/>
          <w:sz w:val="28"/>
          <w:szCs w:val="28"/>
        </w:rPr>
        <w:t xml:space="preserve">&lt;二&gt; </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5晚行程所列酒店住宿，双人标准间或者大床房</w:t>
      </w:r>
    </w:p>
    <w:p w14:paraId="189D8A9C">
      <w:pPr>
        <w:keepNext w:val="0"/>
        <w:keepLines w:val="0"/>
        <w:widowControl w:val="0"/>
        <w:suppressLineNumbers w:val="0"/>
        <w:snapToGrid w:val="0"/>
        <w:spacing w:before="0" w:beforeAutospacing="0" w:after="0" w:afterAutospacing="0" w:line="0" w:lineRule="atLeast"/>
        <w:ind w:left="0" w:right="0"/>
        <w:jc w:val="both"/>
        <w:rPr>
          <w:rFonts w:hint="eastAsia" w:ascii="微软雅黑" w:hAnsi="微软雅黑" w:eastAsia="微软雅黑" w:cs="微软雅黑"/>
          <w:color w:val="262626" w:themeColor="text1" w:themeTint="D9"/>
          <w:sz w:val="24"/>
          <w:lang w:eastAsia="zh"/>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注 ：房型旅行社仅能代向酒店提出要求（无法保证）。 有可能因为现有住房的客人继续延住或其他原因，而无法达到订房之旅客要求的房型 ，入住时可能会有变动。请以办理入住时酒店之安排为准</w:t>
      </w:r>
      <w:r>
        <w:rPr>
          <w:rFonts w:hint="eastAsia" w:ascii="微软雅黑" w:hAnsi="微软雅黑" w:eastAsia="微软雅黑" w:cs="微软雅黑"/>
          <w:color w:val="262626" w:themeColor="text1" w:themeTint="D9"/>
          <w:sz w:val="24"/>
          <w:lang w:eastAsia="zh"/>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24"/>
          <w:lang w:val="en-US" w:eastAsia="zh"/>
          <w14:textFill>
            <w14:solidFill>
              <w14:schemeClr w14:val="tx1">
                <w14:lumMod w14:val="85000"/>
                <w14:lumOff w14:val="15000"/>
              </w14:schemeClr>
            </w14:solidFill>
          </w14:textFill>
        </w:rPr>
        <w:t>注：行程入住酒店以出团通知为准</w:t>
      </w:r>
    </w:p>
    <w:p w14:paraId="2F753B6A">
      <w:pPr>
        <w:snapToGrid w:val="0"/>
        <w:spacing w:line="0" w:lineRule="atLeast"/>
        <w:rPr>
          <w:rFonts w:hint="eastAsia" w:ascii="微软雅黑" w:hAnsi="微软雅黑" w:eastAsia="微软雅黑" w:cs="微软雅黑"/>
          <w:b/>
          <w:bCs/>
          <w:color w:val="1F4E79" w:themeColor="accent1" w:themeShade="80"/>
          <w:spacing w:val="11"/>
          <w:sz w:val="28"/>
          <w:szCs w:val="28"/>
        </w:rPr>
      </w:pPr>
      <w:r>
        <w:rPr>
          <w:rFonts w:hint="eastAsia" w:ascii="微软雅黑" w:hAnsi="微软雅黑" w:eastAsia="微软雅黑" w:cs="微软雅黑"/>
          <w:b/>
          <w:bCs/>
          <w:color w:val="1F4E79" w:themeColor="accent1" w:themeShade="80"/>
          <w:spacing w:val="11"/>
          <w:sz w:val="28"/>
          <w:szCs w:val="28"/>
        </w:rPr>
        <w:t>参考酒店</w:t>
      </w:r>
    </w:p>
    <w:p w14:paraId="09FCE19E">
      <w:pPr>
        <w:snapToGrid w:val="0"/>
        <w:spacing w:line="0" w:lineRule="atLeast"/>
        <w:rPr>
          <w:rFonts w:hint="eastAsia" w:ascii="微软雅黑" w:hAnsi="微软雅黑" w:eastAsia="微软雅黑" w:cs="微软雅黑"/>
          <w:color w:val="262626" w:themeColor="text1" w:themeTint="D9"/>
          <w:sz w:val="24"/>
          <w:lang w:eastAsia="zh-CN"/>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8"/>
          <w:szCs w:val="28"/>
          <w:u w:val="single"/>
          <w14:textFill>
            <w14:solidFill>
              <w14:schemeClr w14:val="tx1">
                <w14:lumMod w14:val="85000"/>
                <w14:lumOff w14:val="15000"/>
              </w14:schemeClr>
            </w14:solidFill>
          </w14:textFill>
        </w:rPr>
        <w:t>曼谷</w:t>
      </w:r>
      <w:r>
        <w:rPr>
          <w:rFonts w:hint="eastAsia" w:ascii="微软雅黑" w:hAnsi="微软雅黑" w:eastAsia="微软雅黑" w:cs="微软雅黑"/>
          <w:b/>
          <w:bCs/>
          <w:color w:val="262626" w:themeColor="text1" w:themeTint="D9"/>
          <w:sz w:val="28"/>
          <w:szCs w:val="28"/>
          <w:u w:val="single"/>
          <w:lang w:val="en-US" w:eastAsia="zh-CN"/>
          <w14:textFill>
            <w14:solidFill>
              <w14:schemeClr w14:val="tx1">
                <w14:lumMod w14:val="85000"/>
                <w14:lumOff w14:val="15000"/>
              </w14:schemeClr>
            </w14:solidFill>
          </w14:textFill>
        </w:rPr>
        <w:t xml:space="preserve"> 参考</w:t>
      </w:r>
      <w:r>
        <w:rPr>
          <w:rFonts w:hint="eastAsia" w:ascii="微软雅黑" w:hAnsi="微软雅黑" w:eastAsia="微软雅黑" w:cs="微软雅黑"/>
          <w:b/>
          <w:bCs/>
          <w:color w:val="262626" w:themeColor="text1" w:themeTint="D9"/>
          <w:sz w:val="28"/>
          <w:szCs w:val="28"/>
          <w:u w:val="single"/>
          <w14:textFill>
            <w14:solidFill>
              <w14:schemeClr w14:val="tx1">
                <w14:lumMod w14:val="85000"/>
                <w14:lumOff w14:val="15000"/>
              </w14:schemeClr>
            </w14:solidFill>
          </w14:textFill>
        </w:rPr>
        <w:t>酒店</w:t>
      </w:r>
      <w:r>
        <w:rPr>
          <w:rFonts w:hint="eastAsia" w:ascii="微软雅黑" w:hAnsi="微软雅黑" w:eastAsia="微软雅黑" w:cs="微软雅黑"/>
          <w:color w:val="262626" w:themeColor="text1" w:themeTint="D9"/>
          <w:sz w:val="24"/>
          <w:lang w:eastAsia="zh-CN"/>
          <w14:textFill>
            <w14:solidFill>
              <w14:schemeClr w14:val="tx1">
                <w14:lumMod w14:val="85000"/>
                <w14:lumOff w14:val="15000"/>
              </w14:schemeClr>
            </w14:solidFill>
          </w14:textFill>
        </w:rPr>
        <w:tab/>
      </w:r>
    </w:p>
    <w:p w14:paraId="6E3823A9">
      <w:pPr>
        <w:tabs>
          <w:tab w:val="left" w:pos="5824"/>
        </w:tabs>
        <w:snapToGrid w:val="0"/>
        <w:spacing w:line="0" w:lineRule="atLeast"/>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t>1.Ramada Wyndham（湄南河畔华美达酒店）</w:t>
      </w:r>
    </w:p>
    <w:p w14:paraId="35078DBD">
      <w:pPr>
        <w:tabs>
          <w:tab w:val="left" w:pos="5824"/>
        </w:tabs>
        <w:snapToGrid w:val="0"/>
        <w:spacing w:line="0" w:lineRule="atLeast"/>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t>2.Swissotel Ratchada（瑞士拉差达酒店）</w:t>
      </w:r>
    </w:p>
    <w:p w14:paraId="3E253F29">
      <w:pPr>
        <w:tabs>
          <w:tab w:val="left" w:pos="5824"/>
        </w:tabs>
        <w:snapToGrid w:val="0"/>
        <w:spacing w:line="0" w:lineRule="atLeast"/>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t>3.Centara Grand at Central Plaza Ladprao Bankok（盛泰澜拉普崂中央广场酒店）</w:t>
      </w:r>
    </w:p>
    <w:p w14:paraId="02F3567D">
      <w:pPr>
        <w:tabs>
          <w:tab w:val="left" w:pos="5824"/>
        </w:tabs>
        <w:snapToGrid w:val="0"/>
        <w:spacing w:line="0" w:lineRule="atLeast"/>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t>4.Somerset Rama 9 Bangkok（曼谷盛捷拉玛9酒店）</w:t>
      </w:r>
    </w:p>
    <w:p w14:paraId="5625B5DF">
      <w:pPr>
        <w:tabs>
          <w:tab w:val="left" w:pos="5824"/>
        </w:tabs>
        <w:snapToGrid w:val="0"/>
        <w:spacing w:line="0" w:lineRule="atLeast"/>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t>5.The Grand Fourwings Convention Hotel （飞越大酒店）</w:t>
      </w:r>
    </w:p>
    <w:p w14:paraId="0C622502">
      <w:pPr>
        <w:tabs>
          <w:tab w:val="left" w:pos="5824"/>
        </w:tabs>
        <w:snapToGrid w:val="0"/>
        <w:spacing w:line="0" w:lineRule="atLeast"/>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t>6.Jasmine 59 Hotel（茉莉花59号酒店）</w:t>
      </w:r>
    </w:p>
    <w:p w14:paraId="3898AA48">
      <w:pPr>
        <w:tabs>
          <w:tab w:val="left" w:pos="5824"/>
        </w:tabs>
        <w:snapToGrid w:val="0"/>
        <w:spacing w:line="0" w:lineRule="atLeast"/>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t>7.Fraser Suites Sukhumvit Bangkok(素坤逸辉盛国际公寓酒店)</w:t>
      </w:r>
    </w:p>
    <w:p w14:paraId="0879B1F9">
      <w:pPr>
        <w:tabs>
          <w:tab w:val="left" w:pos="5824"/>
        </w:tabs>
        <w:snapToGrid w:val="0"/>
        <w:spacing w:line="0" w:lineRule="atLeast"/>
        <w:rPr>
          <w:rFonts w:hint="default"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t>8.Moxy Bangkok Ratchaprasong by Marriott（万豪Moxy 酒店拉查普拉松）</w:t>
      </w:r>
    </w:p>
    <w:p w14:paraId="0C9B762A">
      <w:pPr>
        <w:snapToGrid w:val="0"/>
        <w:spacing w:line="0" w:lineRule="atLeast"/>
        <w:rPr>
          <w:rFonts w:ascii="微软雅黑" w:hAnsi="微软雅黑" w:eastAsia="微软雅黑" w:cs="微软雅黑"/>
          <w:b/>
          <w:bCs/>
          <w:color w:val="262626" w:themeColor="text1" w:themeTint="D9"/>
          <w:sz w:val="28"/>
          <w:szCs w:val="28"/>
          <w:u w:val="single"/>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8"/>
          <w:szCs w:val="28"/>
          <w:u w:val="single"/>
          <w:lang w:val="en-US" w:eastAsia="zh-CN"/>
          <w14:textFill>
            <w14:solidFill>
              <w14:schemeClr w14:val="tx1">
                <w14:lumMod w14:val="85000"/>
                <w14:lumOff w14:val="15000"/>
              </w14:schemeClr>
            </w14:solidFill>
          </w14:textFill>
        </w:rPr>
        <w:t>罗勇 参考</w:t>
      </w:r>
      <w:r>
        <w:rPr>
          <w:rFonts w:hint="eastAsia" w:ascii="微软雅黑" w:hAnsi="微软雅黑" w:eastAsia="微软雅黑" w:cs="微软雅黑"/>
          <w:b/>
          <w:bCs/>
          <w:color w:val="262626" w:themeColor="text1" w:themeTint="D9"/>
          <w:sz w:val="28"/>
          <w:szCs w:val="28"/>
          <w:u w:val="single"/>
          <w14:textFill>
            <w14:solidFill>
              <w14:schemeClr w14:val="tx1">
                <w14:lumMod w14:val="85000"/>
                <w14:lumOff w14:val="15000"/>
              </w14:schemeClr>
            </w14:solidFill>
          </w14:textFill>
        </w:rPr>
        <w:t>酒店</w:t>
      </w:r>
    </w:p>
    <w:p w14:paraId="0D1502DC">
      <w:pPr>
        <w:snapToGrid w:val="0"/>
        <w:spacing w:line="0" w:lineRule="atLeast"/>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pPr>
      <w:bookmarkStart w:id="2" w:name="OLE_LINK3"/>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万豪度假酒店Rayong Marriott Resort &amp; Spa  (大床房居多)</w:t>
      </w:r>
    </w:p>
    <w:p w14:paraId="2AD7B89E">
      <w:pPr>
        <w:snapToGrid w:val="0"/>
        <w:spacing w:line="0" w:lineRule="atLeast"/>
        <w:rPr>
          <w:rFonts w:ascii="微软雅黑" w:hAnsi="微软雅黑" w:eastAsia="微软雅黑" w:cs="微软雅黑"/>
          <w:b/>
          <w:bCs/>
          <w:color w:val="262626" w:themeColor="text1" w:themeTint="D9"/>
          <w:sz w:val="28"/>
          <w:szCs w:val="28"/>
          <w:u w:val="single"/>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8"/>
          <w:szCs w:val="28"/>
          <w:u w:val="single"/>
          <w14:textFill>
            <w14:solidFill>
              <w14:schemeClr w14:val="tx1">
                <w14:lumMod w14:val="85000"/>
                <w14:lumOff w14:val="15000"/>
              </w14:schemeClr>
            </w14:solidFill>
          </w14:textFill>
        </w:rPr>
        <w:t>芭堤雅</w:t>
      </w:r>
      <w:r>
        <w:rPr>
          <w:rFonts w:hint="eastAsia" w:ascii="微软雅黑" w:hAnsi="微软雅黑" w:eastAsia="微软雅黑" w:cs="微软雅黑"/>
          <w:b/>
          <w:bCs/>
          <w:color w:val="262626" w:themeColor="text1" w:themeTint="D9"/>
          <w:sz w:val="28"/>
          <w:szCs w:val="28"/>
          <w:u w:val="single"/>
          <w:lang w:val="en-US" w:eastAsia="zh-CN"/>
          <w14:textFill>
            <w14:solidFill>
              <w14:schemeClr w14:val="tx1">
                <w14:lumMod w14:val="85000"/>
                <w14:lumOff w14:val="15000"/>
              </w14:schemeClr>
            </w14:solidFill>
          </w14:textFill>
        </w:rPr>
        <w:t xml:space="preserve"> 参考</w:t>
      </w:r>
      <w:r>
        <w:rPr>
          <w:rFonts w:hint="eastAsia" w:ascii="微软雅黑" w:hAnsi="微软雅黑" w:eastAsia="微软雅黑" w:cs="微软雅黑"/>
          <w:b/>
          <w:bCs/>
          <w:color w:val="262626" w:themeColor="text1" w:themeTint="D9"/>
          <w:sz w:val="28"/>
          <w:szCs w:val="28"/>
          <w:u w:val="single"/>
          <w14:textFill>
            <w14:solidFill>
              <w14:schemeClr w14:val="tx1">
                <w14:lumMod w14:val="85000"/>
                <w14:lumOff w14:val="15000"/>
              </w14:schemeClr>
            </w14:solidFill>
          </w14:textFill>
        </w:rPr>
        <w:t>酒店</w:t>
      </w:r>
    </w:p>
    <w:bookmarkEnd w:id="2"/>
    <w:p w14:paraId="21FAD6CF">
      <w:pPr>
        <w:snapToGrid w:val="0"/>
        <w:spacing w:line="0" w:lineRule="atLeast"/>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t>1.芭堤雅花园海景大酒店（Garden Cliff）</w:t>
      </w:r>
    </w:p>
    <w:p w14:paraId="697E0C3E">
      <w:pPr>
        <w:snapToGrid w:val="0"/>
        <w:spacing w:line="0" w:lineRule="atLeast"/>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t>2.芭提雅骏成豪生酒店(Howard Johnson byWyndham Pattaya JC)</w:t>
      </w:r>
    </w:p>
    <w:p w14:paraId="6AD0C0D9">
      <w:pPr>
        <w:snapToGrid w:val="0"/>
        <w:spacing w:line="0" w:lineRule="atLeast"/>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t>3.海滩度假村(Cholchan Pattaya Beach Resort)</w:t>
      </w:r>
    </w:p>
    <w:p w14:paraId="153F4964">
      <w:pPr>
        <w:snapToGrid w:val="0"/>
        <w:spacing w:line="0" w:lineRule="atLeast"/>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t>4.芭堤雅水晶宫酒店（Crystal Palace Hotel）</w:t>
      </w:r>
    </w:p>
    <w:p w14:paraId="2D91348A">
      <w:pPr>
        <w:snapToGrid w:val="0"/>
        <w:spacing w:line="0" w:lineRule="atLeast"/>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t>5.芭提雅艾亚拉酒店(Aiyara Grand Hotel)</w:t>
      </w:r>
    </w:p>
    <w:p w14:paraId="78B1FA88">
      <w:pPr>
        <w:snapToGrid w:val="0"/>
        <w:spacing w:line="0" w:lineRule="atLeast"/>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t>6.芭提雅朴荣酒店(The Proud Hotel Pattaya)</w:t>
      </w:r>
    </w:p>
    <w:p w14:paraId="7E60FE04">
      <w:pPr>
        <w:snapToGrid w:val="0"/>
        <w:spacing w:line="0" w:lineRule="atLeast"/>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t>7.芭堤雅莫笃斯海滨度假村(Pattaya Modus Beachfront Resort)</w:t>
      </w:r>
    </w:p>
    <w:p w14:paraId="74AEEFD7">
      <w:pPr>
        <w:snapToGrid w:val="0"/>
        <w:spacing w:line="0" w:lineRule="atLeast"/>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t>8.芭堤雅长滩花园酒店（Long Beach Garden）</w:t>
      </w:r>
    </w:p>
    <w:p w14:paraId="45B4E61A">
      <w:pPr>
        <w:snapToGrid w:val="0"/>
        <w:spacing w:line="0" w:lineRule="atLeast"/>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t>9.芭堤雅中天海滩迪瓦尔酒店(D Varee Jomtien Beach, Pattaya)</w:t>
      </w:r>
    </w:p>
    <w:p w14:paraId="65BFDC5C">
      <w:pPr>
        <w:snapToGrid w:val="0"/>
        <w:spacing w:line="0" w:lineRule="atLeast"/>
        <w:rPr>
          <w:rFonts w:hint="default"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t>10.芭堤雅圣殿帕答纳酒店(The Sanctuary Resort Pattaya, BW Signature Collection)</w:t>
      </w:r>
    </w:p>
    <w:p w14:paraId="3A0564ED">
      <w:pPr>
        <w:snapToGrid w:val="0"/>
        <w:spacing w:line="0" w:lineRule="atLeast"/>
        <w:rPr>
          <w:rFonts w:hint="eastAsia" w:ascii="微软雅黑" w:hAnsi="微软雅黑" w:eastAsia="微软雅黑" w:cs="微软雅黑"/>
          <w:color w:val="808080" w:themeColor="background1" w:themeShade="80"/>
          <w:sz w:val="24"/>
        </w:rPr>
      </w:pPr>
      <w:r>
        <w:rPr>
          <w:rFonts w:hint="eastAsia" w:ascii="微软雅黑" w:hAnsi="微软雅黑" w:eastAsia="微软雅黑" w:cs="微软雅黑"/>
          <w:color w:val="808080" w:themeColor="background1" w:themeShade="80"/>
          <w:sz w:val="24"/>
          <w:lang w:val="en-US" w:eastAsia="zh-CN"/>
        </w:rPr>
        <w:t xml:space="preserve">* </w:t>
      </w:r>
      <w:r>
        <w:rPr>
          <w:rFonts w:hint="eastAsia" w:ascii="微软雅黑" w:hAnsi="微软雅黑" w:eastAsia="微软雅黑" w:cs="微软雅黑"/>
          <w:color w:val="808080" w:themeColor="background1" w:themeShade="80"/>
          <w:sz w:val="24"/>
        </w:rPr>
        <w:t>如遇房满则换为其他同等级酒店</w:t>
      </w:r>
    </w:p>
    <w:p w14:paraId="4DE07F40">
      <w:pPr>
        <w:pStyle w:val="2"/>
        <w:rPr>
          <w:rFonts w:hint="eastAsia"/>
        </w:rPr>
      </w:pPr>
    </w:p>
    <w:p w14:paraId="01DACC4A">
      <w:pPr>
        <w:snapToGrid w:val="0"/>
        <w:spacing w:line="0" w:lineRule="atLeast"/>
        <w:rPr>
          <w:rFonts w:hint="eastAsia" w:ascii="微软雅黑" w:hAnsi="微软雅黑" w:eastAsia="微软雅黑" w:cs="微软雅黑"/>
          <w:b/>
          <w:bCs/>
          <w:color w:val="1F4E79" w:themeColor="accent1" w:themeShade="80"/>
          <w:sz w:val="28"/>
          <w:szCs w:val="28"/>
        </w:rPr>
      </w:pPr>
      <w:r>
        <w:rPr>
          <w:rFonts w:hint="eastAsia" w:ascii="微软雅黑" w:hAnsi="微软雅黑" w:eastAsia="微软雅黑" w:cs="微软雅黑"/>
          <w:b/>
          <w:bCs/>
          <w:color w:val="1F4E79" w:themeColor="accent1" w:themeShade="80"/>
          <w:sz w:val="28"/>
          <w:szCs w:val="28"/>
        </w:rPr>
        <w:t>关于酒店</w:t>
      </w:r>
    </w:p>
    <w:p w14:paraId="21607FF5">
      <w:pPr>
        <w:pStyle w:val="8"/>
        <w:keepNext w:val="0"/>
        <w:keepLines w:val="0"/>
        <w:pageBreakBefore w:val="0"/>
        <w:widowControl w:val="0"/>
        <w:kinsoku/>
        <w:wordWrap/>
        <w:overflowPunct/>
        <w:topLinePunct w:val="0"/>
        <w:autoSpaceDE/>
        <w:autoSpaceDN/>
        <w:bidi w:val="0"/>
        <w:adjustRightInd/>
        <w:snapToGrid/>
        <w:spacing w:after="0" w:line="0" w:lineRule="atLeast"/>
        <w:ind w:firstLine="480" w:firstLineChars="200"/>
        <w:textAlignment w:val="auto"/>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东南亚酒店无挂星制度，行程参考酒店标准以携程、Agoda、Booking等权威网站用户评定星级为准</w:t>
      </w:r>
      <w:r>
        <w:rPr>
          <w:rFonts w:hint="eastAsia" w:ascii="微软雅黑" w:hAnsi="微软雅黑" w:eastAsia="微软雅黑" w:cs="微软雅黑"/>
          <w:color w:val="262626" w:themeColor="text1" w:themeTint="D9"/>
          <w:sz w:val="24"/>
          <w:lang w:eastAsia="zh-CN"/>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因条件有限，如遇参考酒店房满，恕不保证房型，仅安排星级同级酒店，保证携程5</w:t>
      </w:r>
      <w:r>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t>钻</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、网评 4 分以上</w:t>
      </w:r>
    </w:p>
    <w:p w14:paraId="1CB7E515">
      <w:pPr>
        <w:pStyle w:val="8"/>
        <w:keepNext w:val="0"/>
        <w:keepLines w:val="0"/>
        <w:pageBreakBefore w:val="0"/>
        <w:widowControl w:val="0"/>
        <w:kinsoku/>
        <w:wordWrap/>
        <w:overflowPunct/>
        <w:topLinePunct w:val="0"/>
        <w:autoSpaceDE/>
        <w:autoSpaceDN/>
        <w:bidi w:val="0"/>
        <w:adjustRightInd/>
        <w:snapToGrid/>
        <w:spacing w:after="0" w:line="0" w:lineRule="atLeast"/>
        <w:ind w:firstLine="480" w:firstLineChars="200"/>
        <w:textAlignment w:val="auto"/>
        <w:rPr>
          <w:rFonts w:hint="eastAsia" w:ascii="微软雅黑" w:hAnsi="微软雅黑" w:eastAsia="微软雅黑" w:cs="微软雅黑"/>
          <w:b/>
          <w:bCs/>
          <w:color w:val="1F4E79" w:themeColor="accent1" w:themeShade="80"/>
          <w:sz w:val="28"/>
          <w:szCs w:val="28"/>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因当地酒店入住时间为下午14：00，为保障游客能在第一时间入住酒店休息，所有第一天的房间都是为游客预订好并提前付清所有费用，产品价格为打包价，一概不予退还。如遇房满，我社将会为客人更换同级同质合约酒店，各酒店装修风格地理位置等或有不同，如与旅客预期不一，我社深表歉意，敬请谅解</w:t>
      </w:r>
    </w:p>
    <w:p w14:paraId="01AD2948">
      <w:pPr>
        <w:snapToGrid w:val="0"/>
        <w:spacing w:line="0" w:lineRule="atLeast"/>
        <w:rPr>
          <w:rFonts w:ascii="微软雅黑" w:hAnsi="微软雅黑" w:eastAsia="微软雅黑" w:cs="微软雅黑"/>
          <w:b/>
          <w:bCs/>
          <w:color w:val="1F4E79" w:themeColor="accent1" w:themeShade="80"/>
          <w:sz w:val="28"/>
          <w:szCs w:val="28"/>
        </w:rPr>
      </w:pPr>
      <w:r>
        <w:rPr>
          <w:rFonts w:hint="eastAsia" w:ascii="微软雅黑" w:hAnsi="微软雅黑" w:eastAsia="微软雅黑" w:cs="微软雅黑"/>
          <w:b/>
          <w:bCs/>
          <w:color w:val="1F4E79" w:themeColor="accent1" w:themeShade="80"/>
          <w:sz w:val="28"/>
          <w:szCs w:val="28"/>
        </w:rPr>
        <w:t>特别说明</w:t>
      </w:r>
    </w:p>
    <w:p w14:paraId="1A8AA76E">
      <w:pPr>
        <w:snapToGrid w:val="0"/>
        <w:spacing w:line="0" w:lineRule="atLeast"/>
        <w:ind w:firstLine="480" w:firstLineChars="200"/>
        <w:rPr>
          <w:rFonts w:ascii="微软雅黑" w:hAnsi="微软雅黑" w:eastAsia="微软雅黑" w:cs="微软雅黑"/>
          <w:b/>
          <w:bCs/>
          <w:color w:val="C55A11" w:themeColor="accent2" w:themeShade="BF"/>
          <w:sz w:val="28"/>
          <w:szCs w:val="28"/>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如遇连续假期</w:t>
      </w:r>
      <w:r>
        <w:rPr>
          <w:rFonts w:hint="eastAsia" w:ascii="微软雅黑" w:hAnsi="微软雅黑" w:eastAsia="微软雅黑" w:cs="微软雅黑"/>
          <w:color w:val="262626" w:themeColor="text1" w:themeTint="D9"/>
          <w:sz w:val="24"/>
          <w:lang w:eastAsia="zh-CN"/>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旺季或行程中酒店满房期间，则以同等级酒店代替，造成不便、敬请见谅</w:t>
      </w:r>
    </w:p>
    <w:p w14:paraId="6957B931">
      <w:pPr>
        <w:snapToGrid w:val="0"/>
        <w:spacing w:line="0" w:lineRule="atLeast"/>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C55A11" w:themeColor="accent2" w:themeShade="BF"/>
          <w:sz w:val="28"/>
          <w:szCs w:val="28"/>
        </w:rPr>
        <w:t>&lt;三&gt;</w:t>
      </w:r>
      <w:r>
        <w:rPr>
          <w:rFonts w:hint="eastAsia" w:ascii="微软雅黑" w:hAnsi="微软雅黑" w:eastAsia="微软雅黑" w:cs="微软雅黑"/>
          <w:b/>
          <w:bCs/>
          <w:color w:val="C55A11" w:themeColor="accent2" w:themeShade="BF"/>
          <w:sz w:val="24"/>
        </w:rPr>
        <w:t xml:space="preserve"> </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行程中所列餐食（自由活动期间餐费自理、如遇飞机上用餐则不另外安排）</w:t>
      </w:r>
    </w:p>
    <w:p w14:paraId="0E6A7F1E">
      <w:pPr>
        <w:snapToGrid w:val="0"/>
        <w:spacing w:line="0" w:lineRule="atLeast"/>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lang w:val="en-US" w:eastAsia="zh-CN"/>
          <w14:textFill>
            <w14:solidFill>
              <w14:schemeClr w14:val="tx1">
                <w14:lumMod w14:val="85000"/>
                <w14:lumOff w14:val="15000"/>
              </w14:schemeClr>
            </w14:solidFill>
          </w14:textFill>
        </w:rPr>
        <w:t>5</w:t>
      </w:r>
      <w:r>
        <w:rPr>
          <w:rFonts w:hint="eastAsia" w:ascii="微软雅黑" w:hAnsi="微软雅黑" w:eastAsia="微软雅黑" w:cs="微软雅黑"/>
          <w:b/>
          <w:bCs/>
          <w:color w:val="262626" w:themeColor="text1" w:themeTint="D9"/>
          <w:sz w:val="24"/>
          <w14:textFill>
            <w14:solidFill>
              <w14:schemeClr w14:val="tx1">
                <w14:lumMod w14:val="85000"/>
                <w14:lumOff w14:val="15000"/>
              </w14:schemeClr>
            </w14:solidFill>
          </w14:textFill>
        </w:rPr>
        <w:t>早餐</w:t>
      </w:r>
      <w:r>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为酒店房费包含，客人自愿放弃不吃，费用不退</w:t>
      </w:r>
    </w:p>
    <w:p w14:paraId="4553D4DF">
      <w:pPr>
        <w:snapToGrid w:val="0"/>
        <w:spacing w:line="0" w:lineRule="atLeast"/>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lang w:val="en-US" w:eastAsia="zh-CN"/>
          <w14:textFill>
            <w14:solidFill>
              <w14:schemeClr w14:val="tx1">
                <w14:lumMod w14:val="85000"/>
                <w14:lumOff w14:val="15000"/>
              </w14:schemeClr>
            </w14:solidFill>
          </w14:textFill>
        </w:rPr>
        <w:t>2</w:t>
      </w:r>
      <w:r>
        <w:rPr>
          <w:rFonts w:hint="eastAsia" w:ascii="微软雅黑" w:hAnsi="微软雅黑" w:eastAsia="微软雅黑" w:cs="微软雅黑"/>
          <w:b/>
          <w:bCs/>
          <w:color w:val="262626" w:themeColor="text1" w:themeTint="D9"/>
          <w:sz w:val="24"/>
          <w14:textFill>
            <w14:solidFill>
              <w14:schemeClr w14:val="tx1">
                <w14:lumMod w14:val="85000"/>
                <w14:lumOff w14:val="15000"/>
              </w14:schemeClr>
            </w14:solidFill>
          </w14:textFill>
        </w:rPr>
        <w:t>正餐</w:t>
      </w:r>
      <w:r>
        <w:rPr>
          <w:rFonts w:hint="eastAsia" w:ascii="微软雅黑" w:hAnsi="微软雅黑" w:eastAsia="微软雅黑" w:cs="微软雅黑"/>
          <w:b/>
          <w:bCs/>
          <w:color w:val="262626" w:themeColor="text1" w:themeTint="D9"/>
          <w:sz w:val="24"/>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b w:val="0"/>
          <w:bCs w:val="0"/>
          <w:color w:val="262626" w:themeColor="text1" w:themeTint="D9"/>
          <w:sz w:val="24"/>
          <w:lang w:val="en-US" w:eastAsia="zh-CN"/>
          <w14:textFill>
            <w14:solidFill>
              <w14:schemeClr w14:val="tx1">
                <w14:lumMod w14:val="85000"/>
                <w14:lumOff w14:val="15000"/>
              </w14:schemeClr>
            </w14:solidFill>
          </w14:textFill>
        </w:rPr>
        <w:t xml:space="preserve">游轮自助餐、乐园自助餐  </w:t>
      </w:r>
    </w:p>
    <w:p w14:paraId="04FBCE67">
      <w:pPr>
        <w:snapToGrid w:val="0"/>
        <w:spacing w:line="0" w:lineRule="atLeast"/>
        <w:rPr>
          <w:rFonts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b/>
          <w:bCs/>
          <w:color w:val="C55A11" w:themeColor="accent2" w:themeShade="BF"/>
          <w:sz w:val="28"/>
          <w:szCs w:val="28"/>
        </w:rPr>
        <w:t xml:space="preserve">&lt;四&gt; </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当地空调旅游用车</w:t>
      </w:r>
    </w:p>
    <w:p w14:paraId="490C298D">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C55A11" w:themeColor="accent2" w:themeShade="BF"/>
          <w:sz w:val="28"/>
          <w:szCs w:val="28"/>
        </w:rPr>
        <w:t xml:space="preserve">&lt;五&gt; </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行程所含景点（区）门票为第一大门票</w:t>
      </w:r>
    </w:p>
    <w:p w14:paraId="79B20FA4">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C55A11" w:themeColor="accent2" w:themeShade="BF"/>
          <w:sz w:val="28"/>
          <w:szCs w:val="28"/>
        </w:rPr>
        <w:t xml:space="preserve">&lt;六&gt; </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旅游意外保险</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br w:type="textWrapping"/>
      </w:r>
      <w:r>
        <w:rPr>
          <w:rFonts w:hint="eastAsia" w:ascii="微软雅黑" w:hAnsi="微软雅黑" w:eastAsia="微软雅黑" w:cs="微软雅黑"/>
          <w:b/>
          <w:bCs/>
          <w:color w:val="C55A11" w:themeColor="accent2" w:themeShade="BF"/>
          <w:sz w:val="28"/>
          <w:szCs w:val="28"/>
        </w:rPr>
        <w:t>&lt;七&gt;</w:t>
      </w:r>
      <w:r>
        <w:rPr>
          <w:rFonts w:hint="eastAsia" w:ascii="微软雅黑" w:hAnsi="微软雅黑" w:eastAsia="微软雅黑" w:cs="微软雅黑"/>
          <w:b/>
          <w:bCs/>
          <w:color w:val="C55A11" w:themeColor="accent2" w:themeShade="BF"/>
          <w:sz w:val="28"/>
          <w:szCs w:val="28"/>
          <w:lang w:val="en-US" w:eastAsia="zh-CN"/>
        </w:rPr>
        <w:t xml:space="preserve"> </w:t>
      </w:r>
      <w:r>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t>赠送项目：全程24小时中文微信管家（微领队）服务</w:t>
      </w:r>
    </w:p>
    <w:p w14:paraId="3FB6AA33">
      <w:pPr>
        <w:snapToGrid w:val="0"/>
        <w:spacing w:line="0" w:lineRule="atLeast"/>
        <w:jc w:val="center"/>
        <w:rPr>
          <w:rFonts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b/>
          <w:bCs/>
          <w:color w:val="1F4E79" w:themeColor="accent1" w:themeShade="80"/>
          <w:sz w:val="52"/>
          <w:szCs w:val="52"/>
        </w:rPr>
        <w:t>费 用 不 含</w:t>
      </w:r>
    </w:p>
    <w:p w14:paraId="06E2813F">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C55A11" w:themeColor="accent2" w:themeShade="BF"/>
          <w:sz w:val="28"/>
          <w:szCs w:val="28"/>
        </w:rPr>
        <w:t xml:space="preserve">&lt;一&gt; </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护照费</w:t>
      </w:r>
    </w:p>
    <w:p w14:paraId="08048C6F">
      <w:pPr>
        <w:keepNext w:val="0"/>
        <w:keepLines w:val="0"/>
        <w:widowControl w:val="0"/>
        <w:suppressLineNumbers w:val="0"/>
        <w:spacing w:before="0" w:beforeAutospacing="0" w:after="0" w:afterAutospacing="0"/>
        <w:ind w:left="0" w:right="0"/>
        <w:jc w:val="both"/>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C55A11" w:themeColor="accent2" w:themeShade="BF"/>
          <w:sz w:val="28"/>
          <w:szCs w:val="28"/>
        </w:rPr>
        <w:t xml:space="preserve">&lt;二&gt; </w:t>
      </w:r>
      <w:r>
        <w:rPr>
          <w:rFonts w:hint="eastAsia" w:ascii="微软雅黑" w:hAnsi="微软雅黑" w:eastAsia="微软雅黑" w:cs="微软雅黑"/>
          <w:color w:val="262626"/>
          <w:kern w:val="2"/>
          <w:sz w:val="24"/>
          <w:szCs w:val="24"/>
          <w:lang w:val="en-US" w:eastAsia="zh-CN" w:bidi="ar"/>
        </w:rPr>
        <w:t>导游小费 300 元/人</w:t>
      </w:r>
    </w:p>
    <w:p w14:paraId="3E065C27">
      <w:pPr>
        <w:keepNext w:val="0"/>
        <w:keepLines w:val="0"/>
        <w:widowControl w:val="0"/>
        <w:suppressLineNumbers w:val="0"/>
        <w:autoSpaceDE w:val="0"/>
        <w:autoSpaceDN/>
        <w:snapToGrid w:val="0"/>
        <w:spacing w:before="0" w:beforeAutospacing="0" w:after="0" w:afterAutospacing="0" w:line="0" w:lineRule="atLeast"/>
        <w:ind w:left="840" w:leftChars="0" w:right="0" w:hanging="840" w:hangingChars="300"/>
        <w:jc w:val="both"/>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C55A11" w:themeColor="accent2" w:themeShade="BF"/>
          <w:sz w:val="28"/>
          <w:szCs w:val="28"/>
        </w:rPr>
        <w:t xml:space="preserve">&lt;三&gt; </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国际油价波动引起的“机票燃油附加税”的临时上涨费用，超重行李托运费</w:t>
      </w:r>
    </w:p>
    <w:p w14:paraId="48FA9F7D">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C55A11" w:themeColor="accent2" w:themeShade="BF"/>
          <w:sz w:val="28"/>
          <w:szCs w:val="28"/>
        </w:rPr>
        <w:t xml:space="preserve">&lt;四&gt; </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旅游期间一切私人性质的消费，如：自由活动期间的交通餐费，洗衣/通讯/娱乐/私人购物等</w:t>
      </w:r>
    </w:p>
    <w:p w14:paraId="0998506C">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C55A11" w:themeColor="accent2" w:themeShade="BF"/>
          <w:sz w:val="28"/>
          <w:szCs w:val="28"/>
        </w:rPr>
        <w:t xml:space="preserve">&lt;五&gt; </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按照国际惯例，小费是给服务人员服务的报酬和认可，若境外相关服务人员（酒店、餐厅等）服务出色，游客可适当给予服务小费（金额20铢-100铢不等）</w:t>
      </w:r>
    </w:p>
    <w:p w14:paraId="2748DB6E">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C55A11" w:themeColor="accent2" w:themeShade="BF"/>
          <w:sz w:val="28"/>
          <w:szCs w:val="28"/>
        </w:rPr>
        <w:t xml:space="preserve">&lt;六&gt; </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因天气/海啸/地震/战争等人力不可抗因素而导致的额外费用</w:t>
      </w:r>
    </w:p>
    <w:p w14:paraId="12D53B7A">
      <w:pPr>
        <w:snapToGrid w:val="0"/>
        <w:spacing w:line="0" w:lineRule="atLeast"/>
        <w:rPr>
          <w:rFonts w:hint="eastAsia" w:ascii="微软雅黑" w:hAnsi="微软雅黑" w:eastAsia="微软雅黑" w:cs="微软雅黑"/>
          <w:color w:val="262626"/>
          <w:kern w:val="2"/>
          <w:sz w:val="24"/>
          <w:szCs w:val="24"/>
          <w:lang w:val="en-US" w:eastAsia="zh-CN" w:bidi="ar"/>
        </w:rPr>
      </w:pPr>
      <w:r>
        <w:rPr>
          <w:rFonts w:hint="eastAsia" w:ascii="微软雅黑" w:hAnsi="微软雅黑" w:eastAsia="微软雅黑" w:cs="微软雅黑"/>
          <w:b/>
          <w:bCs/>
          <w:color w:val="C55A11" w:themeColor="accent2" w:themeShade="BF"/>
          <w:sz w:val="28"/>
          <w:szCs w:val="28"/>
        </w:rPr>
        <w:t xml:space="preserve">&lt;七&gt; </w:t>
      </w:r>
      <w:r>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t>如要求单住或单男单女住宿产生单房差费用，全程单房差</w:t>
      </w:r>
    </w:p>
    <w:p w14:paraId="1A832631">
      <w:pPr>
        <w:snapToGrid w:val="0"/>
        <w:spacing w:line="0" w:lineRule="atLeast"/>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C55A11" w:themeColor="accent2" w:themeShade="BF"/>
          <w:sz w:val="28"/>
          <w:szCs w:val="28"/>
        </w:rPr>
        <w:t>&lt;</w:t>
      </w:r>
      <w:r>
        <w:rPr>
          <w:rFonts w:hint="eastAsia" w:ascii="微软雅黑" w:hAnsi="微软雅黑" w:eastAsia="微软雅黑" w:cs="微软雅黑"/>
          <w:b/>
          <w:bCs/>
          <w:color w:val="C55A11" w:themeColor="accent2" w:themeShade="BF"/>
          <w:sz w:val="28"/>
          <w:szCs w:val="28"/>
          <w:lang w:val="en-US" w:eastAsia="zh-CN"/>
        </w:rPr>
        <w:t>八</w:t>
      </w:r>
      <w:r>
        <w:rPr>
          <w:rFonts w:hint="eastAsia" w:ascii="微软雅黑" w:hAnsi="微软雅黑" w:eastAsia="微软雅黑" w:cs="微软雅黑"/>
          <w:b/>
          <w:bCs/>
          <w:color w:val="C55A11" w:themeColor="accent2" w:themeShade="BF"/>
          <w:sz w:val="28"/>
          <w:szCs w:val="28"/>
        </w:rPr>
        <w:t>&gt;</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 xml:space="preserve">行程中未罗列的其他一切费用 </w:t>
      </w:r>
    </w:p>
    <w:p w14:paraId="2851ADCB">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color w:val="C55A11" w:themeColor="accent2" w:themeShade="BF"/>
          <w:sz w:val="28"/>
          <w:szCs w:val="28"/>
        </w:rPr>
        <w:t>&lt;</w:t>
      </w:r>
      <w:r>
        <w:rPr>
          <w:rFonts w:hint="eastAsia" w:ascii="微软雅黑" w:hAnsi="微软雅黑" w:eastAsia="微软雅黑" w:cs="微软雅黑"/>
          <w:b/>
          <w:bCs/>
          <w:color w:val="C55A11" w:themeColor="accent2" w:themeShade="BF"/>
          <w:sz w:val="28"/>
          <w:szCs w:val="28"/>
          <w:lang w:val="en-US" w:eastAsia="zh-CN"/>
        </w:rPr>
        <w:t>九</w:t>
      </w:r>
      <w:r>
        <w:rPr>
          <w:rFonts w:hint="eastAsia" w:ascii="微软雅黑" w:hAnsi="微软雅黑" w:eastAsia="微软雅黑" w:cs="微软雅黑"/>
          <w:b/>
          <w:bCs/>
          <w:color w:val="C55A11" w:themeColor="accent2" w:themeShade="BF"/>
          <w:sz w:val="28"/>
          <w:szCs w:val="28"/>
        </w:rPr>
        <w:t xml:space="preserve">&gt; </w:t>
      </w:r>
      <w:r>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t>如因游客滞留境外所产生的费用由游客自行承担。</w:t>
      </w:r>
    </w:p>
    <w:p w14:paraId="5B1E29B3">
      <w:pPr>
        <w:pStyle w:val="2"/>
        <w:ind w:left="0" w:leftChars="0" w:firstLine="0" w:firstLineChars="0"/>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pPr>
      <w:bookmarkStart w:id="3" w:name="_GoBack"/>
      <w:bookmarkEnd w:id="3"/>
    </w:p>
    <w:p w14:paraId="1FEB93B6">
      <w:pPr>
        <w:snapToGrid w:val="0"/>
        <w:spacing w:line="0" w:lineRule="atLeast"/>
        <w:jc w:val="center"/>
        <w:rPr>
          <w:rFonts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b/>
          <w:bCs/>
          <w:color w:val="1F4E79" w:themeColor="accent1" w:themeShade="80"/>
          <w:sz w:val="52"/>
          <w:szCs w:val="52"/>
        </w:rPr>
        <w:t>小 费 提 醒</w:t>
      </w:r>
    </w:p>
    <w:p w14:paraId="4DA822B9">
      <w:pPr>
        <w:snapToGrid w:val="0"/>
        <w:spacing w:line="0" w:lineRule="atLeast"/>
        <w:ind w:firstLine="480" w:firstLineChars="200"/>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14:textFill>
            <w14:solidFill>
              <w14:schemeClr w14:val="tx1">
                <w14:lumMod w14:val="85000"/>
                <w14:lumOff w14:val="15000"/>
              </w14:schemeClr>
            </w14:solidFill>
          </w14:textFill>
        </w:rPr>
        <w:t>泰国是个习惯付小费的国家之一，而付小费是一种礼仪！</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 xml:space="preserve">在当地硬币是给乞丐的。因此以下提供一些需付小费的地方，让您参考： </w:t>
      </w:r>
    </w:p>
    <w:p w14:paraId="7CA102E5">
      <w:pPr>
        <w:snapToGrid w:val="0"/>
        <w:spacing w:line="0" w:lineRule="atLeast"/>
        <w:ind w:firstLine="480" w:firstLineChars="200"/>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01、古式按摩或 SPA：您可视按摩师的服务质量或专业水平而弹性给予，约泰铢50~100 左右；</w:t>
      </w:r>
    </w:p>
    <w:p w14:paraId="271742C2">
      <w:pPr>
        <w:snapToGrid w:val="0"/>
        <w:spacing w:line="0" w:lineRule="atLeast"/>
        <w:ind w:firstLine="480" w:firstLineChars="200"/>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02、丛林骑大象：每次付驯象师约泰铢 50 左右；</w:t>
      </w:r>
    </w:p>
    <w:p w14:paraId="71376B8C">
      <w:pPr>
        <w:snapToGrid w:val="0"/>
        <w:spacing w:line="0" w:lineRule="atLeast"/>
        <w:ind w:firstLine="480" w:firstLineChars="200"/>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03、与人妖拍照：每人每次约泰铢 100 左右；</w:t>
      </w:r>
    </w:p>
    <w:p w14:paraId="545846D7">
      <w:pPr>
        <w:snapToGrid w:val="0"/>
        <w:spacing w:line="0" w:lineRule="atLeast"/>
        <w:ind w:firstLine="480" w:firstLineChars="200"/>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04、行李小费：一间房间（2 人）一次约给行李人员泰珠 20 左右；</w:t>
      </w:r>
    </w:p>
    <w:p w14:paraId="66F6BB58">
      <w:pPr>
        <w:snapToGrid w:val="0"/>
        <w:spacing w:line="0" w:lineRule="atLeast"/>
        <w:ind w:firstLine="480" w:firstLineChars="200"/>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05、床头小费：一间房间（2 人）每天约给泰铢 20 左右；</w:t>
      </w:r>
    </w:p>
    <w:p w14:paraId="00C53B70">
      <w:pPr>
        <w:snapToGrid w:val="0"/>
        <w:spacing w:line="0" w:lineRule="atLeast"/>
        <w:ind w:firstLine="480" w:firstLineChars="200"/>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06、司机和导游助手小费：完团每人给泰铢 200-300 左右；</w:t>
      </w:r>
    </w:p>
    <w:p w14:paraId="47714105">
      <w:pPr>
        <w:snapToGrid w:val="0"/>
        <w:spacing w:line="0" w:lineRule="atLeast"/>
        <w:ind w:firstLine="480" w:firstLineChars="200"/>
        <w:rPr>
          <w:rFonts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若行程中出现因泰国国家习俗、个人原因等需要支付小费的地方，请参考导游建议。</w:t>
      </w:r>
    </w:p>
    <w:p w14:paraId="3257619B">
      <w:pPr>
        <w:snapToGrid w:val="0"/>
        <w:spacing w:line="0" w:lineRule="atLeast"/>
        <w:jc w:val="center"/>
        <w:rPr>
          <w:rFonts w:ascii="微软雅黑" w:hAnsi="微软雅黑" w:eastAsia="微软雅黑"/>
          <w:b/>
          <w:bCs/>
          <w:color w:val="1F4E79" w:themeColor="accent1" w:themeShade="80"/>
          <w:sz w:val="52"/>
          <w:szCs w:val="52"/>
        </w:rPr>
      </w:pPr>
      <w:r>
        <w:rPr>
          <w:rFonts w:hint="eastAsia" w:ascii="微软雅黑" w:hAnsi="微软雅黑" w:eastAsia="微软雅黑"/>
          <w:b/>
          <w:bCs/>
          <w:color w:val="1F4E79" w:themeColor="accent1" w:themeShade="80"/>
          <w:sz w:val="52"/>
          <w:szCs w:val="52"/>
        </w:rPr>
        <w:t>报 名 须 知</w:t>
      </w:r>
    </w:p>
    <w:p w14:paraId="28D68810">
      <w:pPr>
        <w:spacing w:line="0" w:lineRule="atLeast"/>
        <w:jc w:val="left"/>
        <w:rPr>
          <w:rFonts w:ascii="微软雅黑" w:hAnsi="微软雅黑" w:eastAsia="微软雅黑" w:cs="微软雅黑"/>
          <w:snapToGrid w:val="0"/>
          <w:color w:val="262626" w:themeColor="text1" w:themeTint="D9"/>
          <w:kern w:val="0"/>
          <w:sz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14:textFill>
            <w14:solidFill>
              <w14:schemeClr w14:val="tx1">
                <w14:lumMod w14:val="85000"/>
                <w14:lumOff w14:val="15000"/>
              </w14:schemeClr>
            </w14:solidFill>
          </w14:textFill>
        </w:rPr>
        <w:t xml:space="preserve">  </w:t>
      </w:r>
      <w:r>
        <w:rPr>
          <w:rFonts w:hint="eastAsia" w:ascii="微软雅黑" w:hAnsi="微软雅黑" w:eastAsia="微软雅黑" w:cs="微软雅黑"/>
          <w:b/>
          <w:bCs/>
          <w:snapToGrid w:val="0"/>
          <w:color w:val="262626" w:themeColor="text1" w:themeTint="D9"/>
          <w:kern w:val="0"/>
          <w:sz w:val="24"/>
          <w14:textFill>
            <w14:solidFill>
              <w14:schemeClr w14:val="tx1">
                <w14:lumMod w14:val="85000"/>
                <w14:lumOff w14:val="15000"/>
              </w14:schemeClr>
            </w14:solidFill>
          </w14:textFill>
        </w:rPr>
        <w:t>【年龄事项】</w:t>
      </w:r>
      <w:r>
        <w:rPr>
          <w:rFonts w:hint="eastAsia" w:ascii="微软雅黑" w:hAnsi="微软雅黑" w:eastAsia="微软雅黑" w:cs="微软雅黑"/>
          <w:snapToGrid w:val="0"/>
          <w:color w:val="262626" w:themeColor="text1" w:themeTint="D9"/>
          <w:kern w:val="0"/>
          <w:sz w:val="24"/>
          <w14:textFill>
            <w14:solidFill>
              <w14:schemeClr w14:val="tx1">
                <w14:lumMod w14:val="85000"/>
                <w14:lumOff w14:val="15000"/>
              </w14:schemeClr>
            </w14:solidFill>
          </w14:textFill>
        </w:rPr>
        <w:t>烦请游客在报名前准确告知我社客人类别，如有年2岁至18岁（未满19岁）、年满60岁及以上、如因隐瞒未告知而造成的一切经济损失我社概不承担责任！</w:t>
      </w:r>
    </w:p>
    <w:p w14:paraId="19754B51">
      <w:pPr>
        <w:snapToGrid w:val="0"/>
        <w:spacing w:line="0" w:lineRule="atLeast"/>
        <w:ind w:firstLine="240" w:firstLineChars="100"/>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14:textFill>
            <w14:solidFill>
              <w14:schemeClr w14:val="tx1">
                <w14:lumMod w14:val="85000"/>
                <w14:lumOff w14:val="15000"/>
              </w14:schemeClr>
            </w14:solidFill>
          </w14:textFill>
        </w:rPr>
        <w:t>【违法事项】</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因旅游者自身信用问题或其他不良记录导致无法乘机或限制出境，所产生费用由客人全权承担，我社保留进一步追偿损失的权利。</w:t>
      </w:r>
    </w:p>
    <w:p w14:paraId="53C60F3B">
      <w:pPr>
        <w:snapToGrid w:val="0"/>
        <w:spacing w:line="0" w:lineRule="atLeast"/>
        <w:ind w:firstLine="240" w:firstLineChars="100"/>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14:textFill>
            <w14:solidFill>
              <w14:schemeClr w14:val="tx1">
                <w14:lumMod w14:val="85000"/>
                <w14:lumOff w14:val="15000"/>
              </w14:schemeClr>
            </w14:solidFill>
          </w14:textFill>
        </w:rPr>
        <w:t>【特殊地区外籍人事事项】</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少数民族地区旅游者、外籍护照旅游者必须在报名前告知我社，外国人和港澳台地区居民在成都参团出发， 需要具备外国人在中国出入境有效签证、港澳台地区居民除具备本人护照以外，还需要携带回乡证和台湾地区居民往来大陆通行证原件均可报名参团由成都口岸出入境；如以上证明客人自身并未携带或证件过期导致的不能在成都口岸出境，客人将承担机票及旅行费用的全额损失。</w:t>
      </w:r>
    </w:p>
    <w:p w14:paraId="3F9A6927">
      <w:pPr>
        <w:snapToGrid w:val="0"/>
        <w:spacing w:line="0" w:lineRule="atLeast"/>
        <w:ind w:firstLine="240" w:firstLineChars="100"/>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14:textFill>
            <w14:solidFill>
              <w14:schemeClr w14:val="tx1">
                <w14:lumMod w14:val="85000"/>
                <w14:lumOff w14:val="15000"/>
              </w14:schemeClr>
            </w14:solidFill>
          </w14:textFill>
        </w:rPr>
        <w:t>【签证资料事项】</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如因游客自身原因或因提供材料存在问题不能及时办理护照或签证，以及被有关机关拒发签证或不准出入境的，或者因其他自身原因未能正常出行或影响行程的，相关责任和费用由游客自行承担；请仔细检查护照原件是否有 6 个月以上的有效期，如客人再报名以后发现护照过期，产生损失将由客人自行承担。</w:t>
      </w:r>
    </w:p>
    <w:p w14:paraId="474546F8">
      <w:pPr>
        <w:snapToGrid w:val="0"/>
        <w:spacing w:line="0" w:lineRule="atLeast"/>
        <w:ind w:firstLine="240" w:firstLineChars="100"/>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14:textFill>
            <w14:solidFill>
              <w14:schemeClr w14:val="tx1">
                <w14:lumMod w14:val="85000"/>
                <w14:lumOff w14:val="15000"/>
              </w14:schemeClr>
            </w14:solidFill>
          </w14:textFill>
        </w:rPr>
        <w:t>【限制游览事项】</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泰国海岛出海规定 60 岁以上不宜过海岛【坚持要过岛必须签过岛备忘录】60 岁以上的船家不提供快艇过海岛，客人只能岸边玩耍【60 岁以上占整团比例 50%以上的团队坚持要过岛的，只能安排坐大船过岛】，如未能出海不退任何费用。</w:t>
      </w:r>
    </w:p>
    <w:p w14:paraId="3AFF6D6B">
      <w:pPr>
        <w:snapToGrid w:val="0"/>
        <w:spacing w:line="0" w:lineRule="atLeast"/>
        <w:ind w:firstLine="240" w:firstLineChars="100"/>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14:textFill>
            <w14:solidFill>
              <w14:schemeClr w14:val="tx1">
                <w14:lumMod w14:val="85000"/>
                <w14:lumOff w14:val="15000"/>
              </w14:schemeClr>
            </w14:solidFill>
          </w14:textFill>
        </w:rPr>
        <w:t>【身体状况事项】</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有心脏病、糖尿病、呼吸系统疾病、高血压等疾病或孕妇，不能报名参团；如游客刻意隐瞒，发生意外，我社概不负责。如我社旅游途中发现有以上身体状况者，可立即终止行程，并协助旅游者或相关部门提前回国，所有费用旅游者自理。</w:t>
      </w:r>
    </w:p>
    <w:p w14:paraId="07AF844F">
      <w:pPr>
        <w:snapToGrid w:val="0"/>
        <w:spacing w:line="0" w:lineRule="atLeast"/>
        <w:ind w:firstLine="240" w:firstLineChars="100"/>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14:textFill>
            <w14:solidFill>
              <w14:schemeClr w14:val="tx1">
                <w14:lumMod w14:val="85000"/>
                <w14:lumOff w14:val="15000"/>
              </w14:schemeClr>
            </w14:solidFill>
          </w14:textFill>
        </w:rPr>
        <w:t>【特别声明】</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涉诈人员，限高消费人员，有案底人员等，不允许出境，</w:t>
      </w:r>
      <w:r>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t>我社</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拒绝接待以上人员</w:t>
      </w:r>
      <w:r>
        <w:rPr>
          <w:rFonts w:hint="eastAsia" w:ascii="微软雅黑" w:hAnsi="微软雅黑" w:eastAsia="微软雅黑" w:cs="微软雅黑"/>
          <w:color w:val="262626" w:themeColor="text1" w:themeTint="D9"/>
          <w:sz w:val="24"/>
          <w:lang w:val="en-US" w:eastAsia="zh-CN"/>
          <w14:textFill>
            <w14:solidFill>
              <w14:schemeClr w14:val="tx1">
                <w14:lumMod w14:val="85000"/>
                <w14:lumOff w14:val="15000"/>
              </w14:schemeClr>
            </w14:solidFill>
          </w14:textFill>
        </w:rPr>
        <w:t>.</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如隐瞒自身情况参团，被边防拦截不允许出境，【造成损失旅行社概不退款】</w:t>
      </w:r>
      <w:r>
        <w:rPr>
          <w:rFonts w:hint="eastAsia" w:ascii="微软雅黑" w:hAnsi="微软雅黑" w:eastAsia="微软雅黑" w:cs="微软雅黑"/>
          <w:color w:val="262626" w:themeColor="text1" w:themeTint="D9"/>
          <w:sz w:val="24"/>
          <w:lang w:eastAsia="zh-CN"/>
          <w14:textFill>
            <w14:solidFill>
              <w14:schemeClr w14:val="tx1">
                <w14:lumMod w14:val="85000"/>
                <w14:lumOff w14:val="15000"/>
              </w14:schemeClr>
            </w14:solidFill>
          </w14:textFill>
        </w:rPr>
        <w:t>。</w:t>
      </w:r>
    </w:p>
    <w:p w14:paraId="311F41B9">
      <w:pPr>
        <w:snapToGrid w:val="0"/>
        <w:spacing w:line="0" w:lineRule="atLeast"/>
        <w:ind w:firstLine="240" w:firstLineChars="100"/>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pPr>
    </w:p>
    <w:p w14:paraId="0E4797D9">
      <w:pPr>
        <w:snapToGrid w:val="0"/>
        <w:spacing w:line="0" w:lineRule="atLeast"/>
        <w:ind w:firstLine="240" w:firstLineChars="100"/>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C55A11" w:themeColor="accent2" w:themeShade="BF"/>
          <w:sz w:val="24"/>
          <w:u w:val="single"/>
        </w:rPr>
        <w:t>以上事项：请游客认真阅读并签字，旅游者缴费，视为旅游者已经阅读本行程所有内容。</w:t>
      </w:r>
    </w:p>
    <w:p w14:paraId="78CF17AF">
      <w:pPr>
        <w:snapToGrid w:val="0"/>
        <w:spacing w:line="0" w:lineRule="atLeast"/>
        <w:jc w:val="both"/>
        <w:rPr>
          <w:rFonts w:hint="eastAsia" w:ascii="微软雅黑" w:hAnsi="微软雅黑" w:eastAsia="微软雅黑"/>
          <w:b/>
          <w:bCs/>
          <w:color w:val="1F4E79" w:themeColor="accent1" w:themeShade="80"/>
          <w:sz w:val="52"/>
          <w:szCs w:val="52"/>
        </w:rPr>
      </w:pPr>
    </w:p>
    <w:p w14:paraId="13A5530A">
      <w:pPr>
        <w:snapToGrid w:val="0"/>
        <w:spacing w:line="0" w:lineRule="atLeast"/>
        <w:jc w:val="center"/>
        <w:rPr>
          <w:rFonts w:ascii="微软雅黑" w:hAnsi="微软雅黑" w:eastAsia="微软雅黑"/>
          <w:b/>
          <w:bCs/>
          <w:color w:val="1F4E79" w:themeColor="accent1" w:themeShade="80"/>
          <w:sz w:val="52"/>
          <w:szCs w:val="52"/>
        </w:rPr>
      </w:pPr>
      <w:r>
        <w:rPr>
          <w:rFonts w:hint="eastAsia" w:ascii="微软雅黑" w:hAnsi="微软雅黑" w:eastAsia="微软雅黑"/>
          <w:b/>
          <w:bCs/>
          <w:color w:val="1F4E79" w:themeColor="accent1" w:themeShade="80"/>
          <w:sz w:val="52"/>
          <w:szCs w:val="52"/>
        </w:rPr>
        <w:t>参 团 须 知</w:t>
      </w:r>
    </w:p>
    <w:p w14:paraId="58FEF151">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14:textFill>
            <w14:solidFill>
              <w14:schemeClr w14:val="tx1">
                <w14:lumMod w14:val="85000"/>
                <w14:lumOff w14:val="15000"/>
              </w14:schemeClr>
            </w14:solidFill>
          </w14:textFill>
        </w:rPr>
        <w:t>1、关于飞机延误：</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如因天气等自然原因造成航班延误或者取消产生的损失由客人自理，如因第三方原因造成航班延误或者取消与我社无关。</w:t>
      </w:r>
    </w:p>
    <w:p w14:paraId="10B61E50">
      <w:pPr>
        <w:snapToGrid w:val="0"/>
        <w:spacing w:line="0" w:lineRule="atLeast"/>
        <w:rPr>
          <w:rFonts w:ascii="微软雅黑" w:hAnsi="微软雅黑" w:eastAsia="微软雅黑" w:cs="微软雅黑"/>
          <w:b/>
          <w:bCs/>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14:textFill>
            <w14:solidFill>
              <w14:schemeClr w14:val="tx1">
                <w14:lumMod w14:val="85000"/>
                <w14:lumOff w14:val="15000"/>
              </w14:schemeClr>
            </w14:solidFill>
          </w14:textFill>
        </w:rPr>
        <w:t>2、离团活动</w:t>
      </w:r>
    </w:p>
    <w:p w14:paraId="2960D7F8">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(1)下车是请记住车号、车型。如迷路请站在曾经走过的地方等候、切不可到处乱跑，请随身携带酒店卡，在迷路时也可打的士回酒店。</w:t>
      </w:r>
    </w:p>
    <w:p w14:paraId="748745AA">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(2)夜晚最好不要外出，如确需外出的，最好邀约 3 人以上并有男士一道，并告知领队去处，注意 11 点之前回酒店。</w:t>
      </w:r>
    </w:p>
    <w:p w14:paraId="17F0D99A">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(3)在自由活动期间，按行程约定旅行社不再提供司机、导游服务，敬请游客注意人身财产、安全。</w:t>
      </w:r>
    </w:p>
    <w:p w14:paraId="58787E8A">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(4)另行签约，如游客在自由活动期间，在我社不知情的情况下，再与其他旅行社签订旅游合同，则视为自动与我社解除合同关系，由此造成经济损失，以及人身伤害，与我社无关。</w:t>
      </w:r>
    </w:p>
    <w:p w14:paraId="6481E538">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4"/>
          <w14:textFill>
            <w14:solidFill>
              <w14:schemeClr w14:val="tx1">
                <w14:lumMod w14:val="85000"/>
                <w14:lumOff w14:val="15000"/>
              </w14:schemeClr>
            </w14:solidFill>
          </w14:textFill>
        </w:rPr>
        <w:t>3、请确保自身身体状况</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能顺利完成此次旅游活动；旅游行程中，请视自身身体状况参加旅游活动，如因自身身体原因导致意外状况发生，请自行承担其后果。</w:t>
      </w:r>
    </w:p>
    <w:p w14:paraId="4D5AFEC7">
      <w:pPr>
        <w:snapToGrid w:val="0"/>
        <w:spacing w:line="0" w:lineRule="atLeast"/>
        <w:rPr>
          <w:rFonts w:ascii="微软雅黑" w:hAnsi="微软雅黑" w:eastAsia="微软雅黑" w:cs="微软雅黑"/>
          <w:b/>
          <w:bCs/>
          <w:color w:val="C55A11" w:themeColor="accent2" w:themeShade="BF"/>
          <w:sz w:val="24"/>
          <w:u w:val="single"/>
        </w:rPr>
      </w:pPr>
      <w:r>
        <w:rPr>
          <w:rFonts w:hint="eastAsia" w:ascii="微软雅黑" w:hAnsi="微软雅黑" w:eastAsia="微软雅黑" w:cs="微软雅黑"/>
          <w:b/>
          <w:bCs/>
          <w:color w:val="262626" w:themeColor="text1" w:themeTint="D9"/>
          <w:sz w:val="24"/>
          <w14:textFill>
            <w14:solidFill>
              <w14:schemeClr w14:val="tx1">
                <w14:lumMod w14:val="85000"/>
                <w14:lumOff w14:val="15000"/>
              </w14:schemeClr>
            </w14:solidFill>
          </w14:textFill>
        </w:rPr>
        <w:t>4、出境签证费和通关小费需自理</w:t>
      </w: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，根据泰国政府规定不定期抽查中国大陆游客资产，客人出游时需请携带人民币现金 5000 元/人，如果抽查到不足 5000 元导致拒绝入境，客人自行承担后果！</w:t>
      </w:r>
    </w:p>
    <w:p w14:paraId="6FFEDA0A">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●护照原件（须有 6 个月以上有效期及足够的空白页）；有效期低于 6 个月造成旅游者无法登机，损失旅游者自理</w:t>
      </w:r>
    </w:p>
    <w:p w14:paraId="07FEF555">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p>
    <w:p w14:paraId="1EBB8436">
      <w:pPr>
        <w:snapToGrid w:val="0"/>
        <w:spacing w:line="0" w:lineRule="atLeast"/>
        <w:rPr>
          <w:rFonts w:ascii="微软雅黑" w:hAnsi="微软雅黑" w:eastAsia="微软雅黑" w:cs="微软雅黑"/>
          <w:b/>
          <w:bCs/>
          <w:color w:val="C55A11" w:themeColor="accent2" w:themeShade="BF"/>
          <w:sz w:val="24"/>
          <w:u w:val="single"/>
        </w:rPr>
      </w:pPr>
      <w:r>
        <w:rPr>
          <w:rFonts w:hint="eastAsia" w:ascii="微软雅黑" w:hAnsi="微软雅黑" w:eastAsia="微软雅黑" w:cs="微软雅黑"/>
          <w:b/>
          <w:bCs/>
          <w:color w:val="C55A11" w:themeColor="accent2" w:themeShade="BF"/>
          <w:sz w:val="24"/>
          <w:u w:val="single"/>
        </w:rPr>
        <w:t>【</w:t>
      </w:r>
      <w:r>
        <w:rPr>
          <w:rFonts w:hint="eastAsia" w:ascii="微软雅黑" w:hAnsi="微软雅黑" w:eastAsia="微软雅黑" w:cs="微软雅黑"/>
          <w:b/>
          <w:bCs/>
          <w:color w:val="C55A11" w:themeColor="accent2" w:themeShade="BF"/>
          <w:sz w:val="28"/>
          <w:szCs w:val="28"/>
          <w:u w:val="single"/>
        </w:rPr>
        <w:t>特别说明</w:t>
      </w:r>
      <w:r>
        <w:rPr>
          <w:rFonts w:hint="eastAsia" w:ascii="微软雅黑" w:hAnsi="微软雅黑" w:eastAsia="微软雅黑" w:cs="微软雅黑"/>
          <w:b/>
          <w:bCs/>
          <w:color w:val="C55A11" w:themeColor="accent2" w:themeShade="BF"/>
          <w:sz w:val="24"/>
          <w:u w:val="single"/>
        </w:rPr>
        <w:t>】</w:t>
      </w:r>
    </w:p>
    <w:p w14:paraId="0A34ED30">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●以上行程我社保留因航班、交通、签证等原因而导致行程变化，而对出团日期、线路等做适当调整的权利；</w:t>
      </w:r>
    </w:p>
    <w:p w14:paraId="66117CCF">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●行程所列安排项目均为提前采购，所有费用已经产生，若因天气等不可抗力因素无法游览时，费用不退，请谅解。</w:t>
      </w:r>
    </w:p>
    <w:p w14:paraId="0A7D412F">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●团队中如遇单男单女，一律按拼房处理，若不能拼房则补单房差；</w:t>
      </w:r>
    </w:p>
    <w:p w14:paraId="6D5581D2">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为减少游客在旅途中因意外事故而产生的损失，我们诚挚的建议您在出行前至少购买一份与行程匹配的人身意外保险”，如在旅途中出现意外事故时，将有一份赔偿的保证（其赔付方法请见相关保险公司保险条款及告示）。</w:t>
      </w:r>
    </w:p>
    <w:p w14:paraId="7A184BA6">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东南亚酒店没有官方公布的星级标准，没有挂星制度。行程中所标明的星级标准为当地行业参考标准，普遍比国内略差一点。任何非官方网站所公布的酒店星级档次，是属于该网站自己的评估标准，不代表该酒店的真实档次或星级。</w:t>
      </w:r>
    </w:p>
    <w:p w14:paraId="00D148BE">
      <w:pPr>
        <w:snapToGrid w:val="0"/>
        <w:spacing w:line="0" w:lineRule="atLeast"/>
        <w:rPr>
          <w:rFonts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●双流机场国际航班提前 45 分钟截止换登机牌，国内航班提前 30 分钟截止换登机牌，请您准时到达，如果误机客人自己承担责任！</w:t>
      </w:r>
    </w:p>
    <w:p w14:paraId="5425B60D">
      <w:pPr>
        <w:snapToGrid w:val="0"/>
        <w:spacing w:line="0" w:lineRule="atLeast"/>
        <w:rPr>
          <w:rFonts w:hint="eastAsia" w:ascii="微软雅黑" w:hAnsi="微软雅黑" w:eastAsia="微软雅黑" w:cs="微软雅黑"/>
          <w:b/>
          <w:bCs/>
          <w:i/>
          <w:iCs/>
          <w:color w:val="1F4E79" w:themeColor="accent1" w:themeShade="80"/>
          <w:spacing w:val="17"/>
          <w:sz w:val="30"/>
          <w:szCs w:val="30"/>
          <w:u w:val="single"/>
        </w:rPr>
      </w:pPr>
    </w:p>
    <w:p w14:paraId="73151A7F">
      <w:pPr>
        <w:snapToGrid w:val="0"/>
        <w:spacing w:line="0" w:lineRule="atLeast"/>
        <w:rPr>
          <w:rFonts w:ascii="微软雅黑" w:hAnsi="微软雅黑" w:eastAsia="微软雅黑" w:cs="微软雅黑"/>
          <w:i/>
          <w:iCs/>
          <w:color w:val="262626" w:themeColor="text1" w:themeTint="D9"/>
          <w:spacing w:val="17"/>
          <w:sz w:val="30"/>
          <w:szCs w:val="30"/>
          <w:u w:val="single"/>
          <w14:textFill>
            <w14:solidFill>
              <w14:schemeClr w14:val="tx1">
                <w14:lumMod w14:val="85000"/>
                <w14:lumOff w14:val="15000"/>
              </w14:schemeClr>
            </w14:solidFill>
          </w14:textFill>
        </w:rPr>
      </w:pPr>
      <w:r>
        <w:rPr>
          <w:rFonts w:hint="eastAsia" w:ascii="微软雅黑" w:hAnsi="微软雅黑" w:eastAsia="微软雅黑" w:cs="微软雅黑"/>
          <w:b/>
          <w:bCs/>
          <w:i/>
          <w:iCs/>
          <w:color w:val="1F4E79" w:themeColor="accent1" w:themeShade="80"/>
          <w:spacing w:val="17"/>
          <w:sz w:val="30"/>
          <w:szCs w:val="30"/>
          <w:u w:val="single"/>
        </w:rPr>
        <w:t>以下说明及提示为合同附件的一部分，请仔细阅读：</w:t>
      </w:r>
      <w:r>
        <w:rPr>
          <w:rFonts w:hint="eastAsia" w:ascii="微软雅黑" w:hAnsi="微软雅黑" w:eastAsia="微软雅黑" w:cs="微软雅黑"/>
          <w:i/>
          <w:iCs/>
          <w:color w:val="262626" w:themeColor="text1" w:themeTint="D9"/>
          <w:spacing w:val="17"/>
          <w:sz w:val="30"/>
          <w:szCs w:val="30"/>
          <w:u w:val="single"/>
          <w14:textFill>
            <w14:solidFill>
              <w14:schemeClr w14:val="tx1">
                <w14:lumMod w14:val="85000"/>
                <w14:lumOff w14:val="15000"/>
              </w14:schemeClr>
            </w14:solidFill>
          </w14:textFill>
        </w:rPr>
        <w:t xml:space="preserve"> </w:t>
      </w:r>
    </w:p>
    <w:p w14:paraId="6A1BD068">
      <w:pPr>
        <w:snapToGrid w:val="0"/>
        <w:spacing w:line="0" w:lineRule="atLeast"/>
        <w:rPr>
          <w:rFonts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8"/>
          <w:szCs w:val="28"/>
          <w14:textFill>
            <w14:solidFill>
              <w14:schemeClr w14:val="tx1">
                <w14:lumMod w14:val="85000"/>
                <w14:lumOff w14:val="15000"/>
              </w14:schemeClr>
            </w14:solidFill>
          </w14:textFill>
        </w:rPr>
        <w:t>一、特别说明：</w:t>
      </w:r>
      <w:r>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t xml:space="preserve"> </w:t>
      </w:r>
    </w:p>
    <w:p w14:paraId="44F7D8E2">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（1）行程仅为参考，我司保留在不减少景点及降低标准并征得客人同意的情况下根据具体情况进行调整的权利。</w:t>
      </w:r>
    </w:p>
    <w:p w14:paraId="35488AEC">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（2）由于团队行程中所有住宿、用车、景点门票等均为旅行社打包整体销售，因此若游客因自身原因未能游览参观的则视为自动放弃，旅行社将无法退还费用。</w:t>
      </w:r>
    </w:p>
    <w:p w14:paraId="12EEA1D1">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（3）如因天气、罢工、交通意外等不可抗力导致行程中游览项目调整或减少，费用不退；如造成行程天数及交通、餐食、住宿等相关费用增加，按《旅游法》相关规定收取游客费用。</w:t>
      </w:r>
    </w:p>
    <w:p w14:paraId="25A11A2A">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（4）保险：建议客人自行购买旅游意外伤害险。</w:t>
      </w:r>
    </w:p>
    <w:p w14:paraId="3C1AC324">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（5）请如实填写《游客意见调查表》，我司将以此作为评判游客对此次旅行服务质量的重要依据。</w:t>
      </w:r>
    </w:p>
    <w:p w14:paraId="75CFF6B0">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6）搭船时请务必穿上救生衣，否则拒绝上船。船行驶或上下船时，请留意头部，船只行进请扶紧坐稳，并请勿将手脚伸出船外，勿任意走动，以免危险，如果不遵守或不小心跌倒受伤出了问题责任客人自负，旅行社无任何责任关系。从事水上活动或海边戏水请务必穿上救生衣，切勿超过安全警戒线的范围，注意别让海胆、礁石等弄伤身体，并禁止捡拾珊瑚。</w:t>
      </w:r>
    </w:p>
    <w:p w14:paraId="693E3138">
      <w:pPr>
        <w:snapToGrid w:val="0"/>
        <w:spacing w:line="0" w:lineRule="atLeast"/>
        <w:rPr>
          <w:rFonts w:ascii="微软雅黑" w:hAnsi="微软雅黑" w:eastAsia="微软雅黑" w:cs="微软雅黑"/>
          <w:b/>
          <w:bCs/>
          <w:color w:val="262626" w:themeColor="text1" w:themeTint="D9"/>
          <w:sz w:val="28"/>
          <w:szCs w:val="28"/>
          <w14:textFill>
            <w14:solidFill>
              <w14:schemeClr w14:val="tx1">
                <w14:lumMod w14:val="85000"/>
                <w14:lumOff w14:val="15000"/>
              </w14:schemeClr>
            </w14:solidFill>
          </w14:textFill>
        </w:rPr>
      </w:pPr>
    </w:p>
    <w:p w14:paraId="6A3E727F">
      <w:pPr>
        <w:snapToGrid w:val="0"/>
        <w:spacing w:line="0" w:lineRule="atLeast"/>
        <w:rPr>
          <w:rFonts w:ascii="微软雅黑" w:hAnsi="微软雅黑" w:eastAsia="微软雅黑" w:cs="微软雅黑"/>
          <w:b/>
          <w:bCs/>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8"/>
          <w:szCs w:val="28"/>
          <w14:textFill>
            <w14:solidFill>
              <w14:schemeClr w14:val="tx1">
                <w14:lumMod w14:val="85000"/>
                <w14:lumOff w14:val="15000"/>
              </w14:schemeClr>
            </w14:solidFill>
          </w14:textFill>
        </w:rPr>
        <w:t xml:space="preserve">二、安全提示： </w:t>
      </w:r>
    </w:p>
    <w:p w14:paraId="11CDDF72">
      <w:pPr>
        <w:snapToGrid w:val="0"/>
        <w:spacing w:line="0" w:lineRule="atLeast"/>
        <w:rPr>
          <w:rFonts w:ascii="微软雅黑" w:hAnsi="微软雅黑" w:eastAsia="微软雅黑" w:cs="微软雅黑"/>
          <w:color w:val="C55A11" w:themeColor="accent2" w:themeShade="BF"/>
          <w:sz w:val="24"/>
          <w:u w:val="single"/>
        </w:rPr>
      </w:pPr>
      <w:r>
        <w:rPr>
          <w:rFonts w:hint="eastAsia" w:ascii="微软雅黑" w:hAnsi="微软雅黑" w:eastAsia="微软雅黑" w:cs="微软雅黑"/>
          <w:color w:val="C55A11" w:themeColor="accent2" w:themeShade="BF"/>
          <w:sz w:val="24"/>
          <w:u w:val="single"/>
        </w:rPr>
        <w:t>1、证件安全：</w:t>
      </w:r>
    </w:p>
    <w:p w14:paraId="3CEACECF">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 xml:space="preserve">护照（签证）特别是在出入境接受检查时使用，必须随身携带，并且妥善保管。出发前，强烈建议将上述证件各复印一份连同几张护照相片放在手提包中，并记下所持护照号码，以备急用。证件一旦遗失或被偷被抢，要立即报告旅行社，并向警方报案，可拿备用的复印件迅速证明身份，同时请警方出具书面遗失证明，必要时向所在国申请出境签证并向我国驻所在国使领馆提出补办申请。外国人和港澳台地区居民在成都参团出发，需要具备外国人在中国出入境有效签证、港澳台地区居民除具备本人护照以外，还需要携带回乡证和台湾地区居民往来大陆通行证原件均可报名参团由成都口岸出入境；如以上证明客人自身并未携带或证件过期导致的不能在成都口岸出境，客人将承担机票及旅行费用的全额损失. </w:t>
      </w:r>
    </w:p>
    <w:p w14:paraId="46A1D33C">
      <w:pPr>
        <w:snapToGrid w:val="0"/>
        <w:spacing w:line="0" w:lineRule="atLeast"/>
        <w:rPr>
          <w:rFonts w:ascii="微软雅黑" w:hAnsi="微软雅黑" w:eastAsia="微软雅黑" w:cs="微软雅黑"/>
          <w:color w:val="C55A11" w:themeColor="accent2" w:themeShade="BF"/>
          <w:sz w:val="24"/>
          <w:u w:val="single"/>
        </w:rPr>
      </w:pPr>
      <w:r>
        <w:rPr>
          <w:rFonts w:hint="eastAsia" w:ascii="微软雅黑" w:hAnsi="微软雅黑" w:eastAsia="微软雅黑" w:cs="微软雅黑"/>
          <w:color w:val="C55A11" w:themeColor="accent2" w:themeShade="BF"/>
          <w:sz w:val="24"/>
          <w:u w:val="single"/>
        </w:rPr>
        <w:t>2、财产安全：</w:t>
      </w:r>
    </w:p>
    <w:p w14:paraId="1643ED1C">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（1）出境期间尽量不要携带大量现金和贵重物品，可携带国际信用卡和银联卡。</w:t>
      </w:r>
    </w:p>
    <w:p w14:paraId="0FC0FD6D">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2）不要把现金和贵重物品放在托运行李、外衣口袋或易被刺破的手提包中，一旦行李丢失，上述物品均不在赔付范围之内。不要把现金和贵重物品放在酒店或旅游车中，可存放在酒店总台和房间的保险箱中(须保管好凭据、钥匙并记住保险箱密码)。根据航空公司惯例，名牌行李箱或价格昂贵的行李被损坏或丢失，按普通箱补偿，不另价作赔偿（另上保险的除外）。</w:t>
      </w:r>
    </w:p>
    <w:p w14:paraId="589E847C">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（3）如发现钱物丢失或被偷盗，如在机场遗或酒店丢失，要与相关方面交涉，可酌情报警处理，并请其出具较为详细的遗失证明。</w:t>
      </w:r>
    </w:p>
    <w:p w14:paraId="586FA824">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（4）切勿在公共场所露财，,购物时,也勿当众清点钞票。</w:t>
      </w:r>
    </w:p>
    <w:p w14:paraId="495F7395">
      <w:pPr>
        <w:snapToGrid w:val="0"/>
        <w:spacing w:line="0" w:lineRule="atLeast"/>
        <w:rPr>
          <w:rFonts w:ascii="微软雅黑" w:hAnsi="微软雅黑" w:eastAsia="微软雅黑" w:cs="微软雅黑"/>
          <w:color w:val="C55A11" w:themeColor="accent2" w:themeShade="BF"/>
          <w:sz w:val="24"/>
          <w:u w:val="single"/>
        </w:rPr>
      </w:pPr>
      <w:r>
        <w:rPr>
          <w:rFonts w:hint="eastAsia" w:ascii="微软雅黑" w:hAnsi="微软雅黑" w:eastAsia="微软雅黑" w:cs="微软雅黑"/>
          <w:color w:val="C55A11" w:themeColor="accent2" w:themeShade="BF"/>
          <w:sz w:val="24"/>
          <w:u w:val="single"/>
        </w:rPr>
        <w:t>3、住宿安全：</w:t>
      </w:r>
    </w:p>
    <w:p w14:paraId="6C557BF3">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（1）如果有人送东西到你房间，应打电话向前台证实后再打开房门。</w:t>
      </w:r>
    </w:p>
    <w:p w14:paraId="5AA845A3">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 xml:space="preserve">（2）出入房间要随时关门锁门，要保管好自己房间的钥匙。要熟悉酒店的安全通道和紧急出口等疏散标志，遇到火灾时，由紧急出口迅速离开，切勿搭乘电梯。夜间或自由活动时间外出,请告知导游领队,并三五成行,外出前至酒店前台领取酒店名片以免迷路，且特别注意安全. </w:t>
      </w:r>
    </w:p>
    <w:p w14:paraId="2982F842">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（3）到酒店的健身房和游泳池锻炼时，要注意自我保护。注意酒店游泳池开放时间 09:00--18:00（具体时间请咨询酒店前台或导游）,千万不可于未开放时间擅自入池,也请勿单独一人游泳,餐后需休息片刻方下水,以免抽筋。</w:t>
      </w:r>
    </w:p>
    <w:p w14:paraId="47A67E5E">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（4）每次退房前，请检查所携带的行李物品，特别注意证件和重要文件及存放的贵重物品。</w:t>
      </w:r>
    </w:p>
    <w:p w14:paraId="58D9A8F1">
      <w:pPr>
        <w:snapToGrid w:val="0"/>
        <w:spacing w:line="0" w:lineRule="atLeast"/>
        <w:rPr>
          <w:rFonts w:ascii="微软雅黑" w:hAnsi="微软雅黑" w:eastAsia="微软雅黑" w:cs="微软雅黑"/>
          <w:color w:val="C55A11" w:themeColor="accent2" w:themeShade="BF"/>
          <w:sz w:val="24"/>
          <w:u w:val="single"/>
        </w:rPr>
      </w:pPr>
      <w:r>
        <w:rPr>
          <w:rFonts w:hint="eastAsia" w:ascii="微软雅黑" w:hAnsi="微软雅黑" w:eastAsia="微软雅黑" w:cs="微软雅黑"/>
          <w:color w:val="C55A11" w:themeColor="accent2" w:themeShade="BF"/>
          <w:sz w:val="24"/>
          <w:u w:val="single"/>
        </w:rPr>
        <w:t>4、观光安全：</w:t>
      </w:r>
    </w:p>
    <w:p w14:paraId="310DB3D6">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（1）在拍照、摄像时注意来往车辆和是否有禁拍标志，不要在设有危险警示标志的地方停留。</w:t>
      </w:r>
    </w:p>
    <w:p w14:paraId="79805B37">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（2）自由活动中如果有刺激性活动项目，切忌要量力而行,有心脏病、肺病、哮喘病、高血压者切忌参与水上、高空活动。海边戏水，请勿超越安全警戒线，不熟悉水性者，不要独自下水。</w:t>
      </w:r>
    </w:p>
    <w:p w14:paraId="48327B73">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（3）参加浮潜时,请一定要穿着救生衣,接受工作人员的讲解,并于船上练习呼吸面具的使用的方法,不适者请不要下水。</w:t>
      </w:r>
    </w:p>
    <w:p w14:paraId="52168DFA">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4）行程的几天中如有涉及到水上游玩如(游泳,托曳伞,香蕉船,甜甜圈,泛舟,海底漫部,潜水,浮游,等刺激性活动)旅客应该要视自己身体状况而为之,心脏疾病,高低血压,孕妇,气喘病,幼童,年长者,身体状况不佳者或个人所知之疾病者,绝对不适合参加。</w:t>
      </w:r>
    </w:p>
    <w:p w14:paraId="5B5014AD">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（5）搭乘快艇或长尾船时,请一定要穿着救生衣,并扶紧坐懚,勿任意走动，老人及体弱者请尽量靠船尾坐，防止因风浪带来的快艇颠簸而造成伤害。</w:t>
      </w:r>
    </w:p>
    <w:p w14:paraId="167C2C4D">
      <w:pPr>
        <w:snapToGrid w:val="0"/>
        <w:spacing w:line="0" w:lineRule="atLeast"/>
        <w:rPr>
          <w:rFonts w:ascii="微软雅黑" w:hAnsi="微软雅黑" w:eastAsia="微软雅黑" w:cs="微软雅黑"/>
          <w:color w:val="C55A11" w:themeColor="accent2" w:themeShade="BF"/>
          <w:sz w:val="24"/>
          <w:u w:val="single"/>
        </w:rPr>
      </w:pPr>
      <w:r>
        <w:rPr>
          <w:rFonts w:hint="eastAsia" w:ascii="微软雅黑" w:hAnsi="微软雅黑" w:eastAsia="微软雅黑" w:cs="微软雅黑"/>
          <w:color w:val="C55A11" w:themeColor="accent2" w:themeShade="BF"/>
          <w:sz w:val="24"/>
          <w:u w:val="single"/>
        </w:rPr>
        <w:t>5、购物安全：</w:t>
      </w:r>
    </w:p>
    <w:p w14:paraId="2F8F0C00">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购物时要谨慎，注意识别假冒伪劣商品，想好再买，避免退货的麻烦。在试衣试鞋时，最好请同行的人陪同和看管物品。多数国家都有购 物退税标志，具体退税标准请咨询购物商店，向购物商店索取退税支票，正确填写，加盖海关章。</w:t>
      </w:r>
    </w:p>
    <w:p w14:paraId="5D585E39">
      <w:pPr>
        <w:snapToGrid w:val="0"/>
        <w:spacing w:line="0" w:lineRule="atLeast"/>
        <w:rPr>
          <w:rFonts w:ascii="微软雅黑" w:hAnsi="微软雅黑" w:eastAsia="微软雅黑" w:cs="微软雅黑"/>
          <w:color w:val="C55A11" w:themeColor="accent2" w:themeShade="BF"/>
          <w:sz w:val="24"/>
          <w:u w:val="single"/>
        </w:rPr>
      </w:pPr>
      <w:r>
        <w:rPr>
          <w:rFonts w:hint="eastAsia" w:ascii="微软雅黑" w:hAnsi="微软雅黑" w:eastAsia="微软雅黑" w:cs="微软雅黑"/>
          <w:color w:val="C55A11" w:themeColor="accent2" w:themeShade="BF"/>
          <w:sz w:val="24"/>
          <w:u w:val="single"/>
        </w:rPr>
        <w:t>6、人身安全：</w:t>
      </w:r>
    </w:p>
    <w:p w14:paraId="09361E9E">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（1）要远离毒品等相关违禁物品，不要在出入境时替别人携带任何行李物品。</w:t>
      </w:r>
    </w:p>
    <w:p w14:paraId="24F54873">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（2）乘车、船时，勿将头、手伸出窗外，上、下车船时要注意来往车辆及身体安全。在乘坐船、快艇等水上交通工具时，请务必穿好救生 衣。泰国车辆行车方向在左边,与中国相反,请过马路时注意往来车辆。</w:t>
      </w:r>
    </w:p>
    <w:p w14:paraId="657B1511">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3）如果发生交通事故，不要惊慌，要采取自救和互救措施，保护事故现场，并速向领队和警方报告。如果遇到意外，应保持镇定，立即通知有关机构，包括旅行社、救援机构、保险公司等，并应保留所有单据正本，包括：交通、意外事故证明（公安交管部门出具）；诊断证明、医疗费用收据（医院或医疗机构出具）；法医鉴定证明等，日后交给保险公司索赔用。</w:t>
      </w:r>
    </w:p>
    <w:p w14:paraId="6D2C8653">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（4）要尊重所在国，特别是有特殊宗教习俗国家的风俗习惯，避免因言行举止不当所引发的纠纷。</w:t>
      </w:r>
    </w:p>
    <w:p w14:paraId="6E8649FC">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（5）遇到地震等自然灾害或政治动乱、战乱、突发恐怖事件或意外伤害时，要冷静处理并尽快撤离危险地区，并及时报告我国驻所在国使领馆或与国内部门联系寻求营救保护。</w:t>
      </w:r>
    </w:p>
    <w:p w14:paraId="7CA14935">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（6）当人身安全受到威胁和伤害时，应立即向当地警方报案，取得警方的书面证明，要求警方缉拿罪犯或提供保护。</w:t>
      </w:r>
    </w:p>
    <w:p w14:paraId="5B2970C9">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7）我们强烈建议每位游客自行购买旅游意外伤害险，但是，有以下项目不属于保险理赔范围：如因战争、武装冲突、罢工、投保前已存在的疾病、高风险活动如潜水、攀岩、蹦极等。请务必确认您所安排的旅游行程中的活动是否属于承保范围。如有疑问，应向保险公司或保险代理查询。</w:t>
      </w:r>
    </w:p>
    <w:p w14:paraId="01503276">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（8）请带小孩出游的客人照看好身边的小孩以免出现走丢或受伤等意外情况，请听从导游和工作人员的相关安排，切勿擅自活动。</w:t>
      </w:r>
    </w:p>
    <w:p w14:paraId="72FBA20F">
      <w:pPr>
        <w:snapToGrid w:val="0"/>
        <w:spacing w:line="0" w:lineRule="atLeast"/>
        <w:rPr>
          <w:rFonts w:ascii="微软雅黑" w:hAnsi="微软雅黑" w:eastAsia="微软雅黑" w:cs="微软雅黑"/>
          <w:b/>
          <w:bCs/>
          <w:color w:val="262626" w:themeColor="text1" w:themeTint="D9"/>
          <w:sz w:val="28"/>
          <w:szCs w:val="28"/>
          <w14:textFill>
            <w14:solidFill>
              <w14:schemeClr w14:val="tx1">
                <w14:lumMod w14:val="85000"/>
                <w14:lumOff w14:val="15000"/>
              </w14:schemeClr>
            </w14:solidFill>
          </w14:textFill>
        </w:rPr>
      </w:pPr>
    </w:p>
    <w:p w14:paraId="61A67F31">
      <w:pPr>
        <w:snapToGrid w:val="0"/>
        <w:spacing w:line="0" w:lineRule="atLeast"/>
        <w:rPr>
          <w:rFonts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8"/>
          <w:szCs w:val="28"/>
          <w14:textFill>
            <w14:solidFill>
              <w14:schemeClr w14:val="tx1">
                <w14:lumMod w14:val="85000"/>
                <w14:lumOff w14:val="15000"/>
              </w14:schemeClr>
            </w14:solidFill>
          </w14:textFill>
        </w:rPr>
        <w:t>三、法律法规及风俗宗教提示：</w:t>
      </w:r>
      <w:r>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t xml:space="preserve"> </w:t>
      </w:r>
    </w:p>
    <w:p w14:paraId="04A069AE">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（1）根据中国国家旅游局规定，客人在境外不准涉及色情、赌博场所。</w:t>
      </w:r>
    </w:p>
    <w:p w14:paraId="7A5AAA79">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（2）泰国禁赌，即使酒店房间也不能玩牌或打麻将。</w:t>
      </w:r>
    </w:p>
    <w:p w14:paraId="213CB03C">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（3）泰国之风俗是不可摸人的头部,女子遇和尚时,最好避开几步,和泰人打招呼时,用双手合掌取代握手,游</w:t>
      </w:r>
    </w:p>
    <w:p w14:paraId="00351FCE">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客不要随意批评及谈论皇室。</w:t>
      </w:r>
    </w:p>
    <w:p w14:paraId="164BECF1">
      <w:pPr>
        <w:snapToGrid w:val="0"/>
        <w:spacing w:line="0" w:lineRule="atLeast"/>
        <w:rPr>
          <w:rFonts w:ascii="微软雅黑" w:hAnsi="微软雅黑" w:eastAsia="微软雅黑" w:cs="微软雅黑"/>
          <w:color w:val="C55A11" w:themeColor="accent2" w:themeShade="BF"/>
          <w:sz w:val="28"/>
          <w:szCs w:val="28"/>
        </w:rPr>
      </w:pPr>
      <w:r>
        <w:rPr>
          <w:rFonts w:hint="eastAsia" w:ascii="微软雅黑" w:hAnsi="微软雅黑" w:eastAsia="微软雅黑" w:cs="微软雅黑"/>
          <w:b/>
          <w:bCs/>
          <w:color w:val="C55A11" w:themeColor="accent2" w:themeShade="BF"/>
          <w:sz w:val="28"/>
          <w:szCs w:val="28"/>
        </w:rPr>
        <w:t>★我们不能预见所有的安全隐患，因此在此提醒游客提高安全意识，在度假期间务必注意人身、财产安全！</w:t>
      </w:r>
    </w:p>
    <w:p w14:paraId="44CD1100">
      <w:pPr>
        <w:snapToGrid w:val="0"/>
        <w:spacing w:line="0" w:lineRule="atLeast"/>
        <w:rPr>
          <w:rFonts w:ascii="微软雅黑" w:hAnsi="微软雅黑" w:eastAsia="微软雅黑" w:cs="微软雅黑"/>
          <w:b/>
          <w:bCs/>
          <w:color w:val="262626" w:themeColor="text1" w:themeTint="D9"/>
          <w:sz w:val="28"/>
          <w:szCs w:val="28"/>
          <w14:textFill>
            <w14:solidFill>
              <w14:schemeClr w14:val="tx1">
                <w14:lumMod w14:val="85000"/>
                <w14:lumOff w14:val="15000"/>
              </w14:schemeClr>
            </w14:solidFill>
          </w14:textFill>
        </w:rPr>
      </w:pPr>
    </w:p>
    <w:p w14:paraId="67E854BC">
      <w:pPr>
        <w:snapToGrid w:val="0"/>
        <w:spacing w:line="0" w:lineRule="atLeast"/>
        <w:rPr>
          <w:rFonts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8"/>
          <w:szCs w:val="28"/>
          <w14:textFill>
            <w14:solidFill>
              <w14:schemeClr w14:val="tx1">
                <w14:lumMod w14:val="85000"/>
                <w14:lumOff w14:val="15000"/>
              </w14:schemeClr>
            </w14:solidFill>
          </w14:textFill>
        </w:rPr>
        <w:t>四、文明旅游提醒：</w:t>
      </w:r>
      <w:r>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t xml:space="preserve"> </w:t>
      </w:r>
    </w:p>
    <w:p w14:paraId="5C97D969">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C55A11" w:themeColor="accent2" w:themeShade="BF"/>
          <w:sz w:val="24"/>
          <w:u w:val="single"/>
        </w:rPr>
        <w:t>中国公民出国（境）旅游文明行为指南</w:t>
      </w:r>
    </w:p>
    <w:p w14:paraId="0FCAE587">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中国公民，出境旅游，注重礼仪，保持尊严。讲究卫生，爱护环境；衣着得体，请勿喧哗。</w:t>
      </w:r>
    </w:p>
    <w:p w14:paraId="284014DC">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尊老爱幼，助人为乐；女士优先，礼貌谦让。出行办事，遵守时间；排队有序，不越黄线。</w:t>
      </w:r>
    </w:p>
    <w:p w14:paraId="0064AF24">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文明住宿，不损用品；安静用餐，请勿浪费。健康娱乐，有益身心；赌博色情，坚决拒绝。</w:t>
      </w:r>
    </w:p>
    <w:p w14:paraId="474D5C7F">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参观游览，遵守规定；习俗禁忌，切勿冒犯。遇有疑难，咨询领馆；文明出行，一路平安。</w:t>
      </w:r>
    </w:p>
    <w:p w14:paraId="424E76E0">
      <w:pPr>
        <w:snapToGrid w:val="0"/>
        <w:spacing w:line="0" w:lineRule="atLeast"/>
        <w:rPr>
          <w:rFonts w:ascii="微软雅黑" w:hAnsi="微软雅黑" w:eastAsia="微软雅黑" w:cs="微软雅黑"/>
          <w:b/>
          <w:bCs/>
          <w:color w:val="262626" w:themeColor="text1" w:themeTint="D9"/>
          <w:sz w:val="28"/>
          <w:szCs w:val="28"/>
          <w14:textFill>
            <w14:solidFill>
              <w14:schemeClr w14:val="tx1">
                <w14:lumMod w14:val="85000"/>
                <w14:lumOff w14:val="15000"/>
              </w14:schemeClr>
            </w14:solidFill>
          </w14:textFill>
        </w:rPr>
      </w:pPr>
    </w:p>
    <w:p w14:paraId="31B3E076">
      <w:pPr>
        <w:snapToGrid w:val="0"/>
        <w:spacing w:line="0" w:lineRule="atLeast"/>
        <w:rPr>
          <w:rFonts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8"/>
          <w:szCs w:val="28"/>
          <w14:textFill>
            <w14:solidFill>
              <w14:schemeClr w14:val="tx1">
                <w14:lumMod w14:val="85000"/>
                <w14:lumOff w14:val="15000"/>
              </w14:schemeClr>
            </w14:solidFill>
          </w14:textFill>
        </w:rPr>
        <w:t>五、其他出团须知（详细须知请参照行前出团通知）：</w:t>
      </w:r>
      <w:r>
        <w:rPr>
          <w:rFonts w:hint="eastAsia" w:ascii="微软雅黑" w:hAnsi="微软雅黑" w:eastAsia="微软雅黑" w:cs="微软雅黑"/>
          <w:color w:val="262626" w:themeColor="text1" w:themeTint="D9"/>
          <w:sz w:val="28"/>
          <w:szCs w:val="28"/>
          <w14:textFill>
            <w14:solidFill>
              <w14:schemeClr w14:val="tx1">
                <w14:lumMod w14:val="85000"/>
                <w14:lumOff w14:val="15000"/>
              </w14:schemeClr>
            </w14:solidFill>
          </w14:textFill>
        </w:rPr>
        <w:t xml:space="preserve"> </w:t>
      </w:r>
    </w:p>
    <w:p w14:paraId="16E90D0A">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1.旅客可从免税商店购买 1 瓶酒（1公升）、1条烟（200 支），及其它私人用品（如1个照相机、1个摄影机，个人佩戴之珠宝装饰品等）出境；泰国海关允许每人带一条香烟，超带者会被严罚。旅行社无法帮忙解决，切记！</w:t>
      </w:r>
    </w:p>
    <w:p w14:paraId="76C73F61">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2. 进入寺庙要脱鞋，服装应整齐、端庄，最好不要穿短裤；打招呼时双手合掌，不可以用脚指人或物，头部为身体较神圣部分，不随便摸别人的头；</w:t>
      </w:r>
    </w:p>
    <w:p w14:paraId="08CE577C">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3.泰国禁赌，即使酒店房间也不能玩牌或打麻将；</w:t>
      </w:r>
    </w:p>
    <w:p w14:paraId="58FDE952">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4.电源规格：220 伏特、50HZ 双孔圆形与三孔扁形插座；</w:t>
      </w:r>
    </w:p>
    <w:p w14:paraId="0899165A">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5.泰国是习惯支付小费的国家，请尊重该国际惯例；</w:t>
      </w:r>
    </w:p>
    <w:p w14:paraId="3B5F6E63">
      <w:pPr>
        <w:snapToGrid w:val="0"/>
        <w:spacing w:line="0" w:lineRule="atLeast"/>
        <w:rPr>
          <w:rFonts w:ascii="微软雅黑" w:hAnsi="微软雅黑" w:eastAsia="微软雅黑" w:cs="微软雅黑"/>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14:textFill>
            <w14:solidFill>
              <w14:schemeClr w14:val="tx1">
                <w14:lumMod w14:val="85000"/>
                <w14:lumOff w14:val="15000"/>
              </w14:schemeClr>
            </w14:solidFill>
          </w14:textFill>
        </w:rPr>
        <w:t>6.泰国时间比北京时间晚 1 小时。</w:t>
      </w:r>
    </w:p>
    <w:p w14:paraId="4CA74E00">
      <w:pPr>
        <w:snapToGrid w:val="0"/>
        <w:spacing w:line="0" w:lineRule="atLeast"/>
        <w:jc w:val="left"/>
        <w:rPr>
          <w:rFonts w:ascii="微软雅黑" w:hAnsi="微软雅黑" w:eastAsia="微软雅黑" w:cs="微软雅黑"/>
          <w:b/>
          <w:bCs/>
          <w:color w:val="C55A11" w:themeColor="accent2" w:themeShade="BF"/>
          <w:kern w:val="0"/>
          <w:sz w:val="24"/>
        </w:rPr>
      </w:pPr>
      <w:r>
        <w:rPr>
          <w:rFonts w:hint="eastAsia" w:ascii="微软雅黑" w:hAnsi="微软雅黑" w:eastAsia="微软雅黑" w:cs="微软雅黑"/>
          <w:b/>
          <w:bCs/>
          <w:color w:val="262626" w:themeColor="text1" w:themeTint="D9"/>
          <w:kern w:val="0"/>
          <w:sz w:val="28"/>
          <w:szCs w:val="28"/>
          <w14:textFill>
            <w14:solidFill>
              <w14:schemeClr w14:val="tx1">
                <w14:lumMod w14:val="85000"/>
                <w14:lumOff w14:val="15000"/>
              </w14:schemeClr>
            </w14:solidFill>
          </w14:textFill>
        </w:rPr>
        <w:t>中华人民共和国驻泰国领事馆电话：</w:t>
      </w:r>
    </w:p>
    <w:p w14:paraId="30B428A0">
      <w:pPr>
        <w:snapToGrid w:val="0"/>
        <w:spacing w:line="0" w:lineRule="atLeast"/>
        <w:jc w:val="left"/>
        <w:rPr>
          <w:rFonts w:ascii="微软雅黑" w:hAnsi="微软雅黑" w:eastAsia="微软雅黑" w:cs="微软雅黑"/>
          <w:b/>
          <w:bCs/>
          <w:color w:val="C55A11" w:themeColor="accent2" w:themeShade="BF"/>
          <w:kern w:val="0"/>
          <w:sz w:val="24"/>
        </w:rPr>
      </w:pPr>
      <w:r>
        <w:rPr>
          <w:rFonts w:hint="eastAsia" w:ascii="微软雅黑" w:hAnsi="微软雅黑" w:eastAsia="微软雅黑" w:cs="微软雅黑"/>
          <w:b/>
          <w:bCs/>
          <w:color w:val="C55A11" w:themeColor="accent2" w:themeShade="BF"/>
          <w:kern w:val="0"/>
          <w:sz w:val="24"/>
        </w:rPr>
        <w:t xml:space="preserve">曼谷 0066-854833327     清迈 0066-81-8823283 </w:t>
      </w:r>
    </w:p>
    <w:p w14:paraId="3A1D3812">
      <w:r>
        <w:rPr>
          <w:rFonts w:hint="eastAsia" w:ascii="微软雅黑" w:hAnsi="微软雅黑" w:eastAsia="微软雅黑" w:cs="微软雅黑"/>
          <w:b/>
          <w:bCs/>
          <w:color w:val="C55A11" w:themeColor="accent2" w:themeShade="BF"/>
          <w:kern w:val="0"/>
          <w:sz w:val="24"/>
        </w:rPr>
        <w:t>宋卡 0066-81-7665560    孔敬 0066-8093660</w:t>
      </w:r>
    </w:p>
    <w:p w14:paraId="4D47C0FE">
      <w:pPr>
        <w:spacing w:line="0" w:lineRule="atLeast"/>
        <w:jc w:val="left"/>
        <w:rPr>
          <w:kern w:val="0"/>
        </w:rPr>
      </w:pPr>
    </w:p>
    <w:sectPr>
      <w:headerReference r:id="rId3" w:type="default"/>
      <w:pgSz w:w="11906" w:h="16838"/>
      <w:pgMar w:top="1134" w:right="737" w:bottom="1134" w:left="73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ms Rmn">
    <w:altName w:val="Times New Roman"/>
    <w:panose1 w:val="02020603040505020304"/>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00270">
    <w:pPr>
      <w:pStyle w:val="6"/>
    </w:pPr>
    <w:r>
      <w:rPr>
        <w:rFonts w:hint="eastAsia"/>
      </w:rPr>
      <w:drawing>
        <wp:anchor distT="0" distB="0" distL="114300" distR="114300" simplePos="0" relativeHeight="251659264" behindDoc="1" locked="0" layoutInCell="1" allowOverlap="1">
          <wp:simplePos x="0" y="0"/>
          <wp:positionH relativeFrom="column">
            <wp:posOffset>-467995</wp:posOffset>
          </wp:positionH>
          <wp:positionV relativeFrom="paragraph">
            <wp:posOffset>-561975</wp:posOffset>
          </wp:positionV>
          <wp:extent cx="7567930" cy="10706735"/>
          <wp:effectExtent l="0" t="0" r="1270" b="12065"/>
          <wp:wrapNone/>
          <wp:docPr id="13" name="图片 13" descr="D:/00万成假期/0泰国/半夏暹罗-万豪风云/0.jp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00万成假期/0泰国/半夏暹罗-万豪风云/0.jpg0"/>
                  <pic:cNvPicPr>
                    <a:picLocks noChangeAspect="1"/>
                  </pic:cNvPicPr>
                </pic:nvPicPr>
                <pic:blipFill>
                  <a:blip r:embed="rId1"/>
                  <a:srcRect/>
                  <a:stretch>
                    <a:fillRect/>
                  </a:stretch>
                </pic:blipFill>
                <pic:spPr>
                  <a:xfrm>
                    <a:off x="0" y="0"/>
                    <a:ext cx="7567930" cy="1070673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Y3ZWNmZWFkM2U0ZjUyNDAxMzY1ZGJmYjZmZjcxNzUifQ=="/>
  </w:docVars>
  <w:rsids>
    <w:rsidRoot w:val="08197171"/>
    <w:rsid w:val="000B25AB"/>
    <w:rsid w:val="000C3DA7"/>
    <w:rsid w:val="0027278D"/>
    <w:rsid w:val="00A867B2"/>
    <w:rsid w:val="00AD1A34"/>
    <w:rsid w:val="00B83674"/>
    <w:rsid w:val="00CE72AE"/>
    <w:rsid w:val="010D7DD7"/>
    <w:rsid w:val="013F34CC"/>
    <w:rsid w:val="01626374"/>
    <w:rsid w:val="0164515E"/>
    <w:rsid w:val="0168325F"/>
    <w:rsid w:val="01AC5842"/>
    <w:rsid w:val="02427F54"/>
    <w:rsid w:val="029A7D90"/>
    <w:rsid w:val="029D4456"/>
    <w:rsid w:val="02B62345"/>
    <w:rsid w:val="031B2C7F"/>
    <w:rsid w:val="036E5786"/>
    <w:rsid w:val="03AE1D89"/>
    <w:rsid w:val="0484789B"/>
    <w:rsid w:val="04AF7112"/>
    <w:rsid w:val="04C579CE"/>
    <w:rsid w:val="04D72BD5"/>
    <w:rsid w:val="05257DE5"/>
    <w:rsid w:val="0582241D"/>
    <w:rsid w:val="05B13D1B"/>
    <w:rsid w:val="05FE5882"/>
    <w:rsid w:val="06112EFD"/>
    <w:rsid w:val="062F07EF"/>
    <w:rsid w:val="06A4058D"/>
    <w:rsid w:val="0708176C"/>
    <w:rsid w:val="070E48A8"/>
    <w:rsid w:val="071E0F8F"/>
    <w:rsid w:val="076646E5"/>
    <w:rsid w:val="07690124"/>
    <w:rsid w:val="07A10025"/>
    <w:rsid w:val="07BB67DE"/>
    <w:rsid w:val="08197171"/>
    <w:rsid w:val="081C4DA3"/>
    <w:rsid w:val="087E18BF"/>
    <w:rsid w:val="08997EFF"/>
    <w:rsid w:val="08B81557"/>
    <w:rsid w:val="08D55229"/>
    <w:rsid w:val="08E47FB5"/>
    <w:rsid w:val="091F09BE"/>
    <w:rsid w:val="0973126F"/>
    <w:rsid w:val="0A911263"/>
    <w:rsid w:val="0B200758"/>
    <w:rsid w:val="0B2B4CE0"/>
    <w:rsid w:val="0B6B49F7"/>
    <w:rsid w:val="0B7A250D"/>
    <w:rsid w:val="0B867103"/>
    <w:rsid w:val="0BFA721F"/>
    <w:rsid w:val="0C1A784C"/>
    <w:rsid w:val="0C37664F"/>
    <w:rsid w:val="0C3C635A"/>
    <w:rsid w:val="0C641D70"/>
    <w:rsid w:val="0C825B1D"/>
    <w:rsid w:val="0CD13905"/>
    <w:rsid w:val="0CFB142B"/>
    <w:rsid w:val="0D2C5A88"/>
    <w:rsid w:val="0D2E35AF"/>
    <w:rsid w:val="0D725B91"/>
    <w:rsid w:val="0D8D29CB"/>
    <w:rsid w:val="0DC161D1"/>
    <w:rsid w:val="0E0802A4"/>
    <w:rsid w:val="0E2875BB"/>
    <w:rsid w:val="0E550A4A"/>
    <w:rsid w:val="0E562603"/>
    <w:rsid w:val="0F0C6802"/>
    <w:rsid w:val="0F16254C"/>
    <w:rsid w:val="0F1C3BC3"/>
    <w:rsid w:val="0F2D5B40"/>
    <w:rsid w:val="0F4129DD"/>
    <w:rsid w:val="0F4672D5"/>
    <w:rsid w:val="0F5031C6"/>
    <w:rsid w:val="0F8D427F"/>
    <w:rsid w:val="0FDA5C70"/>
    <w:rsid w:val="10141182"/>
    <w:rsid w:val="11507A84"/>
    <w:rsid w:val="11B76268"/>
    <w:rsid w:val="12027C4E"/>
    <w:rsid w:val="12664CB4"/>
    <w:rsid w:val="12900868"/>
    <w:rsid w:val="129C6513"/>
    <w:rsid w:val="12B91B6C"/>
    <w:rsid w:val="1305241F"/>
    <w:rsid w:val="13B011C1"/>
    <w:rsid w:val="13DD7ADC"/>
    <w:rsid w:val="141F7749"/>
    <w:rsid w:val="1457788F"/>
    <w:rsid w:val="14587163"/>
    <w:rsid w:val="146B144B"/>
    <w:rsid w:val="150C1BA5"/>
    <w:rsid w:val="151773C3"/>
    <w:rsid w:val="1559533D"/>
    <w:rsid w:val="155D0ED5"/>
    <w:rsid w:val="156264EB"/>
    <w:rsid w:val="157C64E9"/>
    <w:rsid w:val="159927CF"/>
    <w:rsid w:val="15C51757"/>
    <w:rsid w:val="15D171CD"/>
    <w:rsid w:val="1617305E"/>
    <w:rsid w:val="162B4D52"/>
    <w:rsid w:val="168E0590"/>
    <w:rsid w:val="168F3C34"/>
    <w:rsid w:val="16901FA2"/>
    <w:rsid w:val="17335AB8"/>
    <w:rsid w:val="177A2963"/>
    <w:rsid w:val="177B0B01"/>
    <w:rsid w:val="177B6007"/>
    <w:rsid w:val="178E1F34"/>
    <w:rsid w:val="180F222F"/>
    <w:rsid w:val="184617E8"/>
    <w:rsid w:val="18D86AC4"/>
    <w:rsid w:val="19113232"/>
    <w:rsid w:val="191B346C"/>
    <w:rsid w:val="19212219"/>
    <w:rsid w:val="192A5572"/>
    <w:rsid w:val="194F322A"/>
    <w:rsid w:val="19595E57"/>
    <w:rsid w:val="195B560E"/>
    <w:rsid w:val="1961716B"/>
    <w:rsid w:val="19646512"/>
    <w:rsid w:val="198E41F8"/>
    <w:rsid w:val="19B57B9A"/>
    <w:rsid w:val="19C31523"/>
    <w:rsid w:val="1A0A1CBD"/>
    <w:rsid w:val="1A160E68"/>
    <w:rsid w:val="1A2D0F68"/>
    <w:rsid w:val="1A4A3444"/>
    <w:rsid w:val="1A537468"/>
    <w:rsid w:val="1A637E8D"/>
    <w:rsid w:val="1A826A90"/>
    <w:rsid w:val="1A9058A9"/>
    <w:rsid w:val="1AB37F88"/>
    <w:rsid w:val="1ABC044C"/>
    <w:rsid w:val="1AF23E6D"/>
    <w:rsid w:val="1B0818E3"/>
    <w:rsid w:val="1B397CEE"/>
    <w:rsid w:val="1B7F6F38"/>
    <w:rsid w:val="1B8B451B"/>
    <w:rsid w:val="1B920893"/>
    <w:rsid w:val="1C1B7418"/>
    <w:rsid w:val="1C2D4B24"/>
    <w:rsid w:val="1C4B0747"/>
    <w:rsid w:val="1C8B27CB"/>
    <w:rsid w:val="1CEE13D1"/>
    <w:rsid w:val="1CEF0458"/>
    <w:rsid w:val="1D1535DE"/>
    <w:rsid w:val="1D17405F"/>
    <w:rsid w:val="1D67684C"/>
    <w:rsid w:val="1D840FC9"/>
    <w:rsid w:val="1D9137E4"/>
    <w:rsid w:val="1D970CFC"/>
    <w:rsid w:val="1D9D7847"/>
    <w:rsid w:val="1DB257E8"/>
    <w:rsid w:val="1E1265D5"/>
    <w:rsid w:val="1E532470"/>
    <w:rsid w:val="1EAA2CB1"/>
    <w:rsid w:val="1EEA00F7"/>
    <w:rsid w:val="1F3B0197"/>
    <w:rsid w:val="1F533072"/>
    <w:rsid w:val="1FA77D59"/>
    <w:rsid w:val="1FDB2A7E"/>
    <w:rsid w:val="1FEA1DBC"/>
    <w:rsid w:val="1FF335B9"/>
    <w:rsid w:val="200A3A07"/>
    <w:rsid w:val="201725C8"/>
    <w:rsid w:val="206C021E"/>
    <w:rsid w:val="20711CD8"/>
    <w:rsid w:val="207A4867"/>
    <w:rsid w:val="2091237A"/>
    <w:rsid w:val="20C31E08"/>
    <w:rsid w:val="21042B4C"/>
    <w:rsid w:val="212D20A3"/>
    <w:rsid w:val="21371D65"/>
    <w:rsid w:val="21627873"/>
    <w:rsid w:val="21645399"/>
    <w:rsid w:val="21967A54"/>
    <w:rsid w:val="21A519A5"/>
    <w:rsid w:val="21B77BBF"/>
    <w:rsid w:val="21BF4CC5"/>
    <w:rsid w:val="224529B8"/>
    <w:rsid w:val="224551CB"/>
    <w:rsid w:val="227A2169"/>
    <w:rsid w:val="22934188"/>
    <w:rsid w:val="22A75E85"/>
    <w:rsid w:val="22D24889"/>
    <w:rsid w:val="22F16524"/>
    <w:rsid w:val="23005595"/>
    <w:rsid w:val="23360FB7"/>
    <w:rsid w:val="23417A07"/>
    <w:rsid w:val="239857CE"/>
    <w:rsid w:val="23BD5783"/>
    <w:rsid w:val="23CC5CEE"/>
    <w:rsid w:val="23F46EA8"/>
    <w:rsid w:val="23FA0986"/>
    <w:rsid w:val="24351427"/>
    <w:rsid w:val="244B5CEE"/>
    <w:rsid w:val="24632048"/>
    <w:rsid w:val="248B294E"/>
    <w:rsid w:val="24B2292F"/>
    <w:rsid w:val="24B37C49"/>
    <w:rsid w:val="25006ED6"/>
    <w:rsid w:val="252437BD"/>
    <w:rsid w:val="255A5AB5"/>
    <w:rsid w:val="256B13EC"/>
    <w:rsid w:val="256C6F12"/>
    <w:rsid w:val="258B141E"/>
    <w:rsid w:val="25AF5AD6"/>
    <w:rsid w:val="25E22D30"/>
    <w:rsid w:val="26220978"/>
    <w:rsid w:val="26542BEF"/>
    <w:rsid w:val="269E759F"/>
    <w:rsid w:val="26D92385"/>
    <w:rsid w:val="270D14C0"/>
    <w:rsid w:val="271E248E"/>
    <w:rsid w:val="27B87D5A"/>
    <w:rsid w:val="27CF7A19"/>
    <w:rsid w:val="27D663B3"/>
    <w:rsid w:val="282D2989"/>
    <w:rsid w:val="2830793F"/>
    <w:rsid w:val="28695A0E"/>
    <w:rsid w:val="28A8423F"/>
    <w:rsid w:val="28E15521"/>
    <w:rsid w:val="29201209"/>
    <w:rsid w:val="292408DB"/>
    <w:rsid w:val="295A27EB"/>
    <w:rsid w:val="299838F3"/>
    <w:rsid w:val="29C814DC"/>
    <w:rsid w:val="29E03564"/>
    <w:rsid w:val="29EB2D14"/>
    <w:rsid w:val="2A162A4A"/>
    <w:rsid w:val="2AB23619"/>
    <w:rsid w:val="2ADD6A85"/>
    <w:rsid w:val="2AE9690F"/>
    <w:rsid w:val="2AF9382B"/>
    <w:rsid w:val="2B372723"/>
    <w:rsid w:val="2B7640F2"/>
    <w:rsid w:val="2B8C3E6A"/>
    <w:rsid w:val="2B8E3849"/>
    <w:rsid w:val="2BA226AF"/>
    <w:rsid w:val="2BE23C9D"/>
    <w:rsid w:val="2BEA56D2"/>
    <w:rsid w:val="2C1A5D69"/>
    <w:rsid w:val="2C5F3DC5"/>
    <w:rsid w:val="2C640943"/>
    <w:rsid w:val="2CB03B88"/>
    <w:rsid w:val="2CB17636"/>
    <w:rsid w:val="2D5F556B"/>
    <w:rsid w:val="2D6B7AAF"/>
    <w:rsid w:val="2D7352E2"/>
    <w:rsid w:val="2DE26FB5"/>
    <w:rsid w:val="2DE407A9"/>
    <w:rsid w:val="2E277E7A"/>
    <w:rsid w:val="2E627104"/>
    <w:rsid w:val="2E642A7F"/>
    <w:rsid w:val="2E913546"/>
    <w:rsid w:val="2E9C71C3"/>
    <w:rsid w:val="2EA62353"/>
    <w:rsid w:val="2EA93DFB"/>
    <w:rsid w:val="2EC90F31"/>
    <w:rsid w:val="2EE42D19"/>
    <w:rsid w:val="2EF36F14"/>
    <w:rsid w:val="2F0D60FE"/>
    <w:rsid w:val="303E0AB7"/>
    <w:rsid w:val="303F76FD"/>
    <w:rsid w:val="30427C69"/>
    <w:rsid w:val="30AB58C5"/>
    <w:rsid w:val="30B37A25"/>
    <w:rsid w:val="30B9456A"/>
    <w:rsid w:val="31010E56"/>
    <w:rsid w:val="315947EF"/>
    <w:rsid w:val="3184450C"/>
    <w:rsid w:val="31A57A34"/>
    <w:rsid w:val="31CC4FC0"/>
    <w:rsid w:val="31D72CE6"/>
    <w:rsid w:val="31ED3189"/>
    <w:rsid w:val="32204A65"/>
    <w:rsid w:val="322A4FB8"/>
    <w:rsid w:val="322A7F39"/>
    <w:rsid w:val="322C7AD1"/>
    <w:rsid w:val="32B02D54"/>
    <w:rsid w:val="32B51EF8"/>
    <w:rsid w:val="33025460"/>
    <w:rsid w:val="330A16A2"/>
    <w:rsid w:val="332B3C8B"/>
    <w:rsid w:val="3357793A"/>
    <w:rsid w:val="336956B4"/>
    <w:rsid w:val="33792F26"/>
    <w:rsid w:val="33CD37F3"/>
    <w:rsid w:val="33DB54F7"/>
    <w:rsid w:val="33DD6947"/>
    <w:rsid w:val="340836DE"/>
    <w:rsid w:val="345179FF"/>
    <w:rsid w:val="34586FDF"/>
    <w:rsid w:val="347C1074"/>
    <w:rsid w:val="34FF78ED"/>
    <w:rsid w:val="35041B80"/>
    <w:rsid w:val="353E19B3"/>
    <w:rsid w:val="354C6A3A"/>
    <w:rsid w:val="357633A7"/>
    <w:rsid w:val="35CC2600"/>
    <w:rsid w:val="35CE2F97"/>
    <w:rsid w:val="36032F7B"/>
    <w:rsid w:val="363302DE"/>
    <w:rsid w:val="36730100"/>
    <w:rsid w:val="367E0853"/>
    <w:rsid w:val="374A7131"/>
    <w:rsid w:val="377A15F9"/>
    <w:rsid w:val="37977E1F"/>
    <w:rsid w:val="379C7877"/>
    <w:rsid w:val="37B00EE0"/>
    <w:rsid w:val="37B53D38"/>
    <w:rsid w:val="37B568A7"/>
    <w:rsid w:val="37D41ABC"/>
    <w:rsid w:val="37DC51AD"/>
    <w:rsid w:val="37DE137B"/>
    <w:rsid w:val="388E51E6"/>
    <w:rsid w:val="38B35BDE"/>
    <w:rsid w:val="39E901BA"/>
    <w:rsid w:val="39FB6FEA"/>
    <w:rsid w:val="3A5B3385"/>
    <w:rsid w:val="3A9E76AF"/>
    <w:rsid w:val="3AE960B8"/>
    <w:rsid w:val="3AEC63AA"/>
    <w:rsid w:val="3B1A3241"/>
    <w:rsid w:val="3B4D1C93"/>
    <w:rsid w:val="3B8F2A86"/>
    <w:rsid w:val="3BF5508A"/>
    <w:rsid w:val="3C065573"/>
    <w:rsid w:val="3C26744A"/>
    <w:rsid w:val="3C3E2F5F"/>
    <w:rsid w:val="3C5D26C1"/>
    <w:rsid w:val="3D033860"/>
    <w:rsid w:val="3D4C5207"/>
    <w:rsid w:val="3D702A6B"/>
    <w:rsid w:val="3DD35929"/>
    <w:rsid w:val="3DE6740A"/>
    <w:rsid w:val="3E0A4EFC"/>
    <w:rsid w:val="3E15394A"/>
    <w:rsid w:val="3E5C085B"/>
    <w:rsid w:val="3E6D4B50"/>
    <w:rsid w:val="3ECB4852"/>
    <w:rsid w:val="3EE25469"/>
    <w:rsid w:val="3EF7278F"/>
    <w:rsid w:val="3EFE0783"/>
    <w:rsid w:val="3F152A8D"/>
    <w:rsid w:val="3F31011D"/>
    <w:rsid w:val="3F6243F1"/>
    <w:rsid w:val="3F702A1E"/>
    <w:rsid w:val="3FC36380"/>
    <w:rsid w:val="3FCC0881"/>
    <w:rsid w:val="3FDD65EB"/>
    <w:rsid w:val="403A1C8F"/>
    <w:rsid w:val="40C81049"/>
    <w:rsid w:val="411650A7"/>
    <w:rsid w:val="417D0085"/>
    <w:rsid w:val="418666BD"/>
    <w:rsid w:val="418A4550"/>
    <w:rsid w:val="41A82C28"/>
    <w:rsid w:val="41AA4BF2"/>
    <w:rsid w:val="41AD023F"/>
    <w:rsid w:val="41C23263"/>
    <w:rsid w:val="42262E1E"/>
    <w:rsid w:val="42394F61"/>
    <w:rsid w:val="423A5F76"/>
    <w:rsid w:val="423E6E10"/>
    <w:rsid w:val="424A5AC5"/>
    <w:rsid w:val="425D1C65"/>
    <w:rsid w:val="429D7196"/>
    <w:rsid w:val="42A706D1"/>
    <w:rsid w:val="42AC617D"/>
    <w:rsid w:val="42E47C90"/>
    <w:rsid w:val="430239C6"/>
    <w:rsid w:val="430B7913"/>
    <w:rsid w:val="430E1A14"/>
    <w:rsid w:val="433504EC"/>
    <w:rsid w:val="43880F63"/>
    <w:rsid w:val="4391606A"/>
    <w:rsid w:val="43BE4985"/>
    <w:rsid w:val="43DF63AB"/>
    <w:rsid w:val="43F04DED"/>
    <w:rsid w:val="440A1978"/>
    <w:rsid w:val="442105E4"/>
    <w:rsid w:val="4497145E"/>
    <w:rsid w:val="44BD27FB"/>
    <w:rsid w:val="44CB3B1B"/>
    <w:rsid w:val="44CF75B8"/>
    <w:rsid w:val="4504752A"/>
    <w:rsid w:val="4517434D"/>
    <w:rsid w:val="45334680"/>
    <w:rsid w:val="45605CF4"/>
    <w:rsid w:val="45D81FA6"/>
    <w:rsid w:val="45E537B9"/>
    <w:rsid w:val="45E926CA"/>
    <w:rsid w:val="4618153B"/>
    <w:rsid w:val="46330D6C"/>
    <w:rsid w:val="46400E1E"/>
    <w:rsid w:val="465348A0"/>
    <w:rsid w:val="468A074A"/>
    <w:rsid w:val="469A6FE4"/>
    <w:rsid w:val="46A44871"/>
    <w:rsid w:val="46E97529"/>
    <w:rsid w:val="47482EE3"/>
    <w:rsid w:val="47496BD8"/>
    <w:rsid w:val="47710A73"/>
    <w:rsid w:val="47B72F18"/>
    <w:rsid w:val="47BC11DC"/>
    <w:rsid w:val="48360F8E"/>
    <w:rsid w:val="485B09F4"/>
    <w:rsid w:val="488A12DA"/>
    <w:rsid w:val="48C01F23"/>
    <w:rsid w:val="48C9430F"/>
    <w:rsid w:val="49185A52"/>
    <w:rsid w:val="49CD72BE"/>
    <w:rsid w:val="49D443DB"/>
    <w:rsid w:val="4A1C0B4B"/>
    <w:rsid w:val="4A3546F0"/>
    <w:rsid w:val="4A475610"/>
    <w:rsid w:val="4A597367"/>
    <w:rsid w:val="4A653DAC"/>
    <w:rsid w:val="4ABB1479"/>
    <w:rsid w:val="4AD54A8E"/>
    <w:rsid w:val="4AE66C9B"/>
    <w:rsid w:val="4AFA4648"/>
    <w:rsid w:val="4B6B5250"/>
    <w:rsid w:val="4B8D7117"/>
    <w:rsid w:val="4B9D0E2F"/>
    <w:rsid w:val="4BE56F53"/>
    <w:rsid w:val="4BF16A03"/>
    <w:rsid w:val="4C2A2BB8"/>
    <w:rsid w:val="4C547C35"/>
    <w:rsid w:val="4C5E0AB3"/>
    <w:rsid w:val="4C832897"/>
    <w:rsid w:val="4C9149E5"/>
    <w:rsid w:val="4C956F44"/>
    <w:rsid w:val="4CAC5CC3"/>
    <w:rsid w:val="4CB137D6"/>
    <w:rsid w:val="4CC72AFC"/>
    <w:rsid w:val="4CD77371"/>
    <w:rsid w:val="4E061402"/>
    <w:rsid w:val="4E402649"/>
    <w:rsid w:val="4E5C595C"/>
    <w:rsid w:val="4E6F6FA8"/>
    <w:rsid w:val="4E7C58ED"/>
    <w:rsid w:val="4E8D38D2"/>
    <w:rsid w:val="4EB04235"/>
    <w:rsid w:val="4EC96A44"/>
    <w:rsid w:val="4F8C3B89"/>
    <w:rsid w:val="4F9C3DCC"/>
    <w:rsid w:val="4FA42C81"/>
    <w:rsid w:val="4FC564AC"/>
    <w:rsid w:val="4FE57E01"/>
    <w:rsid w:val="501E2A33"/>
    <w:rsid w:val="50637904"/>
    <w:rsid w:val="507E1724"/>
    <w:rsid w:val="508A0C46"/>
    <w:rsid w:val="508F7128"/>
    <w:rsid w:val="50A064F4"/>
    <w:rsid w:val="50C3657C"/>
    <w:rsid w:val="50D43A3A"/>
    <w:rsid w:val="50F87FAC"/>
    <w:rsid w:val="5124051D"/>
    <w:rsid w:val="51516E38"/>
    <w:rsid w:val="51D75590"/>
    <w:rsid w:val="525B28BD"/>
    <w:rsid w:val="526E7576"/>
    <w:rsid w:val="529E01D6"/>
    <w:rsid w:val="52B23907"/>
    <w:rsid w:val="52BE405A"/>
    <w:rsid w:val="52E55463"/>
    <w:rsid w:val="52EB0BC7"/>
    <w:rsid w:val="534E1C07"/>
    <w:rsid w:val="53530C46"/>
    <w:rsid w:val="53554598"/>
    <w:rsid w:val="538F69C8"/>
    <w:rsid w:val="53E2021C"/>
    <w:rsid w:val="53EC68F7"/>
    <w:rsid w:val="540D6097"/>
    <w:rsid w:val="54907C78"/>
    <w:rsid w:val="54EC75A4"/>
    <w:rsid w:val="55230AEC"/>
    <w:rsid w:val="5559714A"/>
    <w:rsid w:val="556F3D31"/>
    <w:rsid w:val="55833339"/>
    <w:rsid w:val="55C54EFD"/>
    <w:rsid w:val="55D00D1F"/>
    <w:rsid w:val="55DD622D"/>
    <w:rsid w:val="56544746"/>
    <w:rsid w:val="56A30136"/>
    <w:rsid w:val="56B31286"/>
    <w:rsid w:val="56B9764D"/>
    <w:rsid w:val="56C136C3"/>
    <w:rsid w:val="56CE4A87"/>
    <w:rsid w:val="57286DB3"/>
    <w:rsid w:val="573214BA"/>
    <w:rsid w:val="573B5557"/>
    <w:rsid w:val="577D0987"/>
    <w:rsid w:val="578266F6"/>
    <w:rsid w:val="57EF338C"/>
    <w:rsid w:val="58204033"/>
    <w:rsid w:val="583C1E47"/>
    <w:rsid w:val="584054D7"/>
    <w:rsid w:val="584C2108"/>
    <w:rsid w:val="586E6522"/>
    <w:rsid w:val="587F34F3"/>
    <w:rsid w:val="588D78EA"/>
    <w:rsid w:val="58D520FD"/>
    <w:rsid w:val="58DE25B5"/>
    <w:rsid w:val="5930040D"/>
    <w:rsid w:val="59574504"/>
    <w:rsid w:val="5967369D"/>
    <w:rsid w:val="59BA391C"/>
    <w:rsid w:val="59DC4064"/>
    <w:rsid w:val="5A042ED5"/>
    <w:rsid w:val="5A096502"/>
    <w:rsid w:val="5A6373D1"/>
    <w:rsid w:val="5A6C4CE3"/>
    <w:rsid w:val="5A7D0C5D"/>
    <w:rsid w:val="5AC253A4"/>
    <w:rsid w:val="5ACB5EDD"/>
    <w:rsid w:val="5B01542B"/>
    <w:rsid w:val="5B2F58ED"/>
    <w:rsid w:val="5B413127"/>
    <w:rsid w:val="5B5658D8"/>
    <w:rsid w:val="5B865514"/>
    <w:rsid w:val="5B8A0A45"/>
    <w:rsid w:val="5B9B13DC"/>
    <w:rsid w:val="5BBC56E5"/>
    <w:rsid w:val="5BF362D8"/>
    <w:rsid w:val="5BFC56AF"/>
    <w:rsid w:val="5C1B251D"/>
    <w:rsid w:val="5C341831"/>
    <w:rsid w:val="5C5877AF"/>
    <w:rsid w:val="5C8103F2"/>
    <w:rsid w:val="5CA847EF"/>
    <w:rsid w:val="5CCB5CF1"/>
    <w:rsid w:val="5CD84380"/>
    <w:rsid w:val="5CE70651"/>
    <w:rsid w:val="5CEE378D"/>
    <w:rsid w:val="5D58302D"/>
    <w:rsid w:val="5D987ED9"/>
    <w:rsid w:val="5D995DEF"/>
    <w:rsid w:val="5E4447AA"/>
    <w:rsid w:val="5EB44D5F"/>
    <w:rsid w:val="5EB6477F"/>
    <w:rsid w:val="5EEB4428"/>
    <w:rsid w:val="5EEB6FAE"/>
    <w:rsid w:val="5EFE190E"/>
    <w:rsid w:val="5EFE2E50"/>
    <w:rsid w:val="5F2B49A3"/>
    <w:rsid w:val="5F497D13"/>
    <w:rsid w:val="5F6B5FE9"/>
    <w:rsid w:val="5F731238"/>
    <w:rsid w:val="5FD033BF"/>
    <w:rsid w:val="5FF732A1"/>
    <w:rsid w:val="60764552"/>
    <w:rsid w:val="607675DF"/>
    <w:rsid w:val="60A725D1"/>
    <w:rsid w:val="60B62814"/>
    <w:rsid w:val="60DD3862"/>
    <w:rsid w:val="611440D5"/>
    <w:rsid w:val="611761E6"/>
    <w:rsid w:val="61363E6B"/>
    <w:rsid w:val="61450D22"/>
    <w:rsid w:val="616A33C5"/>
    <w:rsid w:val="619D2888"/>
    <w:rsid w:val="61E301A2"/>
    <w:rsid w:val="62020858"/>
    <w:rsid w:val="620B57BC"/>
    <w:rsid w:val="622D4D58"/>
    <w:rsid w:val="62614A02"/>
    <w:rsid w:val="627B38A6"/>
    <w:rsid w:val="62AC2121"/>
    <w:rsid w:val="62F34922"/>
    <w:rsid w:val="62F72B00"/>
    <w:rsid w:val="63A025B8"/>
    <w:rsid w:val="63A64DC2"/>
    <w:rsid w:val="63AF39E7"/>
    <w:rsid w:val="63F0603D"/>
    <w:rsid w:val="641B7C27"/>
    <w:rsid w:val="64586514"/>
    <w:rsid w:val="648C16E3"/>
    <w:rsid w:val="64E379C0"/>
    <w:rsid w:val="651346D9"/>
    <w:rsid w:val="65262EA9"/>
    <w:rsid w:val="652D2A15"/>
    <w:rsid w:val="65790044"/>
    <w:rsid w:val="658A55D6"/>
    <w:rsid w:val="65A2780B"/>
    <w:rsid w:val="663A5A43"/>
    <w:rsid w:val="664669A2"/>
    <w:rsid w:val="66565BE8"/>
    <w:rsid w:val="665B5EF5"/>
    <w:rsid w:val="667264C2"/>
    <w:rsid w:val="66F510A0"/>
    <w:rsid w:val="675077F6"/>
    <w:rsid w:val="675E7762"/>
    <w:rsid w:val="67BC2E06"/>
    <w:rsid w:val="67CB129B"/>
    <w:rsid w:val="67D12035"/>
    <w:rsid w:val="67FB3202"/>
    <w:rsid w:val="68014B1A"/>
    <w:rsid w:val="680E7027"/>
    <w:rsid w:val="681C491B"/>
    <w:rsid w:val="68257787"/>
    <w:rsid w:val="687B5471"/>
    <w:rsid w:val="68C33D20"/>
    <w:rsid w:val="68CD2DF1"/>
    <w:rsid w:val="68D2550C"/>
    <w:rsid w:val="68EA0173"/>
    <w:rsid w:val="691547A6"/>
    <w:rsid w:val="695A15B4"/>
    <w:rsid w:val="69A47FF6"/>
    <w:rsid w:val="69BA3375"/>
    <w:rsid w:val="69F17C4D"/>
    <w:rsid w:val="6A3A620B"/>
    <w:rsid w:val="6A44520F"/>
    <w:rsid w:val="6A97447B"/>
    <w:rsid w:val="6A9B5CA6"/>
    <w:rsid w:val="6AD64BE3"/>
    <w:rsid w:val="6AE347B7"/>
    <w:rsid w:val="6AE76AA4"/>
    <w:rsid w:val="6AFB419A"/>
    <w:rsid w:val="6B1E16E2"/>
    <w:rsid w:val="6B1F2E64"/>
    <w:rsid w:val="6B2E77A2"/>
    <w:rsid w:val="6B841E74"/>
    <w:rsid w:val="6BC946AA"/>
    <w:rsid w:val="6BE75F78"/>
    <w:rsid w:val="6C250BB8"/>
    <w:rsid w:val="6C277CBB"/>
    <w:rsid w:val="6C3A4C1F"/>
    <w:rsid w:val="6C6143A5"/>
    <w:rsid w:val="6C866D48"/>
    <w:rsid w:val="6CC809AF"/>
    <w:rsid w:val="6CED5810"/>
    <w:rsid w:val="6D087EBD"/>
    <w:rsid w:val="6D341690"/>
    <w:rsid w:val="6D42260A"/>
    <w:rsid w:val="6D7470C0"/>
    <w:rsid w:val="6D843218"/>
    <w:rsid w:val="6D8A7447"/>
    <w:rsid w:val="6DEA7FA1"/>
    <w:rsid w:val="6E140B03"/>
    <w:rsid w:val="6E386E8A"/>
    <w:rsid w:val="6E3B3062"/>
    <w:rsid w:val="6E5A6ED5"/>
    <w:rsid w:val="6E95314F"/>
    <w:rsid w:val="6ED81A96"/>
    <w:rsid w:val="6F4356D8"/>
    <w:rsid w:val="6F5E29F5"/>
    <w:rsid w:val="6F7D56B4"/>
    <w:rsid w:val="6F7F06C2"/>
    <w:rsid w:val="6F8D5088"/>
    <w:rsid w:val="6F946AF3"/>
    <w:rsid w:val="6FF84BF7"/>
    <w:rsid w:val="70006EB5"/>
    <w:rsid w:val="702A28D7"/>
    <w:rsid w:val="70396F65"/>
    <w:rsid w:val="7063448F"/>
    <w:rsid w:val="70643A4D"/>
    <w:rsid w:val="706B061D"/>
    <w:rsid w:val="70744BA6"/>
    <w:rsid w:val="7080699B"/>
    <w:rsid w:val="709F3C20"/>
    <w:rsid w:val="70A94143"/>
    <w:rsid w:val="710D6FC3"/>
    <w:rsid w:val="7149701B"/>
    <w:rsid w:val="71722787"/>
    <w:rsid w:val="71924A6B"/>
    <w:rsid w:val="71CB1E97"/>
    <w:rsid w:val="720A5AC6"/>
    <w:rsid w:val="72276096"/>
    <w:rsid w:val="72521B93"/>
    <w:rsid w:val="728103B9"/>
    <w:rsid w:val="72842772"/>
    <w:rsid w:val="72EA3C8F"/>
    <w:rsid w:val="72F1121E"/>
    <w:rsid w:val="72F64A73"/>
    <w:rsid w:val="73085D88"/>
    <w:rsid w:val="73131D48"/>
    <w:rsid w:val="732964DF"/>
    <w:rsid w:val="736E51D0"/>
    <w:rsid w:val="737D359B"/>
    <w:rsid w:val="74566FFD"/>
    <w:rsid w:val="74624D35"/>
    <w:rsid w:val="74782CC5"/>
    <w:rsid w:val="74A15444"/>
    <w:rsid w:val="75202715"/>
    <w:rsid w:val="754B3A1B"/>
    <w:rsid w:val="756D16C2"/>
    <w:rsid w:val="75951B77"/>
    <w:rsid w:val="75982C83"/>
    <w:rsid w:val="759E3FC9"/>
    <w:rsid w:val="7646258A"/>
    <w:rsid w:val="767A6354"/>
    <w:rsid w:val="76C92E49"/>
    <w:rsid w:val="76E23F0B"/>
    <w:rsid w:val="76FB321F"/>
    <w:rsid w:val="7705154A"/>
    <w:rsid w:val="77510445"/>
    <w:rsid w:val="775227E6"/>
    <w:rsid w:val="775D05E7"/>
    <w:rsid w:val="77A456F6"/>
    <w:rsid w:val="77FA7033"/>
    <w:rsid w:val="782A3D7A"/>
    <w:rsid w:val="783C50DD"/>
    <w:rsid w:val="7847671C"/>
    <w:rsid w:val="789F2688"/>
    <w:rsid w:val="78E072D9"/>
    <w:rsid w:val="790C2A1E"/>
    <w:rsid w:val="790E7A95"/>
    <w:rsid w:val="790F7754"/>
    <w:rsid w:val="79414035"/>
    <w:rsid w:val="79450781"/>
    <w:rsid w:val="79717BBB"/>
    <w:rsid w:val="799D1324"/>
    <w:rsid w:val="79A656C4"/>
    <w:rsid w:val="79C0438D"/>
    <w:rsid w:val="79D16AD3"/>
    <w:rsid w:val="79E41D48"/>
    <w:rsid w:val="79F205CB"/>
    <w:rsid w:val="7A9B522E"/>
    <w:rsid w:val="7AA03919"/>
    <w:rsid w:val="7AD63B30"/>
    <w:rsid w:val="7B226FCC"/>
    <w:rsid w:val="7B5053EA"/>
    <w:rsid w:val="7BB5399C"/>
    <w:rsid w:val="7BBE549C"/>
    <w:rsid w:val="7BC41E31"/>
    <w:rsid w:val="7C0E12FE"/>
    <w:rsid w:val="7C1F402B"/>
    <w:rsid w:val="7C6E40A4"/>
    <w:rsid w:val="7C743857"/>
    <w:rsid w:val="7CD20FF8"/>
    <w:rsid w:val="7CF91FAF"/>
    <w:rsid w:val="7D210892"/>
    <w:rsid w:val="7D2232B3"/>
    <w:rsid w:val="7D5C6585"/>
    <w:rsid w:val="7D5F62B6"/>
    <w:rsid w:val="7DA27169"/>
    <w:rsid w:val="7DAF3CE1"/>
    <w:rsid w:val="7DBF5C36"/>
    <w:rsid w:val="7DCE6F97"/>
    <w:rsid w:val="7E69379E"/>
    <w:rsid w:val="7E95044F"/>
    <w:rsid w:val="7E9D2E6E"/>
    <w:rsid w:val="7F17671C"/>
    <w:rsid w:val="7F385010"/>
    <w:rsid w:val="7F4B2516"/>
    <w:rsid w:val="7F5D04A8"/>
    <w:rsid w:val="7F5E0B3F"/>
    <w:rsid w:val="7F8518D8"/>
    <w:rsid w:val="7F997CB3"/>
    <w:rsid w:val="7FBA5A25"/>
    <w:rsid w:val="8CC67D2D"/>
    <w:rsid w:val="B8E79AB7"/>
    <w:rsid w:val="BFBF14FA"/>
    <w:rsid w:val="E6F3542F"/>
    <w:rsid w:val="FB9F3CF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autoRedefine/>
    <w:semiHidden/>
    <w:unhideWhenUsed/>
    <w:qFormat/>
    <w:uiPriority w:val="1"/>
  </w:style>
  <w:style w:type="table" w:default="1" w:styleId="9">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Normal Indent"/>
    <w:basedOn w:val="1"/>
    <w:unhideWhenUsed/>
    <w:qFormat/>
    <w:uiPriority w:val="99"/>
    <w:pPr>
      <w:widowControl/>
      <w:ind w:firstLine="420" w:firstLineChars="200"/>
      <w:jc w:val="left"/>
    </w:pPr>
    <w:rPr>
      <w:kern w:val="0"/>
    </w:rPr>
  </w:style>
  <w:style w:type="paragraph" w:styleId="3">
    <w:name w:val="Body Text"/>
    <w:basedOn w:val="1"/>
    <w:next w:val="4"/>
    <w:autoRedefine/>
    <w:qFormat/>
    <w:uiPriority w:val="0"/>
    <w:pPr>
      <w:spacing w:after="120" w:afterLines="0"/>
    </w:pPr>
  </w:style>
  <w:style w:type="paragraph" w:styleId="4">
    <w:name w:val="Plain Text"/>
    <w:basedOn w:val="1"/>
    <w:autoRedefine/>
    <w:qFormat/>
    <w:uiPriority w:val="0"/>
    <w:pPr>
      <w:widowControl w:val="0"/>
      <w:autoSpaceDE w:val="0"/>
      <w:autoSpaceDN w:val="0"/>
      <w:adjustRightInd w:val="0"/>
      <w:jc w:val="both"/>
    </w:pPr>
    <w:rPr>
      <w:rFonts w:ascii="宋体" w:hAnsi="Tms Rmn"/>
      <w:sz w:val="21"/>
      <w:szCs w:val="21"/>
    </w:r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autoRedefine/>
    <w:qFormat/>
    <w:uiPriority w:val="99"/>
    <w:pPr>
      <w:widowControl/>
      <w:spacing w:before="0" w:beforeAutospacing="1" w:after="0" w:afterAutospacing="1"/>
      <w:ind w:left="0" w:right="0"/>
      <w:jc w:val="left"/>
    </w:pPr>
    <w:rPr>
      <w:rFonts w:ascii="宋体" w:hAnsi="宋体" w:eastAsia="宋体" w:cs="宋体"/>
      <w:kern w:val="0"/>
      <w:sz w:val="24"/>
      <w:szCs w:val="24"/>
      <w:lang w:val="en-US" w:eastAsia="zh-CN" w:bidi="ar"/>
    </w:rPr>
  </w:style>
  <w:style w:type="paragraph" w:styleId="8">
    <w:name w:val="Body Text First Indent"/>
    <w:autoRedefine/>
    <w:unhideWhenUsed/>
    <w:qFormat/>
    <w:uiPriority w:val="99"/>
    <w:pPr>
      <w:keepNext w:val="0"/>
      <w:keepLines w:val="0"/>
      <w:widowControl w:val="0"/>
      <w:suppressLineNumbers w:val="0"/>
      <w:spacing w:after="120" w:afterLines="0" w:afterAutospacing="0"/>
      <w:ind w:firstLine="420" w:firstLineChars="100"/>
      <w:jc w:val="both"/>
    </w:pPr>
    <w:rPr>
      <w:rFonts w:hint="default" w:ascii="Calibri" w:hAnsi="Calibri" w:eastAsia="宋体" w:cs="Times New Roman"/>
      <w:kern w:val="2"/>
      <w:sz w:val="21"/>
      <w:szCs w:val="21"/>
      <w:lang w:val="en-US" w:eastAsia="zh-CN" w:bidi="ar"/>
    </w:rPr>
  </w:style>
  <w:style w:type="table" w:styleId="10">
    <w:name w:val="Table Grid"/>
    <w:basedOn w:val="9"/>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tn__dark-item__78"/>
    <w:basedOn w:val="11"/>
    <w:autoRedefine/>
    <w:qFormat/>
    <w:uiPriority w:val="99"/>
  </w:style>
  <w:style w:type="character" w:customStyle="1" w:styleId="13">
    <w:name w:val="10"/>
    <w:basedOn w:val="11"/>
    <w:autoRedefine/>
    <w:qFormat/>
    <w:uiPriority w:val="0"/>
    <w:rPr>
      <w:rFonts w:hint="default" w:ascii="Times New Roman" w:hAnsi="Times New Roman" w:cs="Times New Roman"/>
    </w:rPr>
  </w:style>
  <w:style w:type="character" w:customStyle="1" w:styleId="14">
    <w:name w:val="15"/>
    <w:basedOn w:val="11"/>
    <w:autoRedefine/>
    <w:qFormat/>
    <w:uiPriority w:val="0"/>
    <w:rPr>
      <w:rFonts w:hint="default" w:ascii="Times New Roman" w:hAnsi="Times New Roman" w:cs="Times New Roman"/>
    </w:rPr>
  </w:style>
  <w:style w:type="character" w:customStyle="1" w:styleId="15">
    <w:name w:val="16"/>
    <w:basedOn w:val="11"/>
    <w:autoRedefine/>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16</Pages>
  <Words>7384</Words>
  <Characters>7953</Characters>
  <Lines>1</Lines>
  <Paragraphs>1</Paragraphs>
  <TotalTime>12</TotalTime>
  <ScaleCrop>false</ScaleCrop>
  <LinksUpToDate>false</LinksUpToDate>
  <CharactersWithSpaces>8176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2023-08-11T16:19:00Z</dcterms:created>
  <dc:creator>Flipped</dc:creator>
  <cp:lastModifiedBy>JJHG</cp:lastModifiedBy>
  <dcterms:modified xsi:type="dcterms:W3CDTF">2025-06-23T06:41:44Z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E749B11E7E814FA79CC2D87ADDC63CA9_13</vt:lpwstr>
  </property>
  <property fmtid="{D5CDD505-2E9C-101B-9397-08002B2CF9AE}" pid="4" name="KSOTemplateDocerSaveRecord">
    <vt:lpwstr>eyJoZGlkIjoiMWY3ZWNmZWFkM2U0ZjUyNDAxMzY1ZGJmYjZmZjcxNzUiLCJ1c2VySWQiOiIyODk2MDU3MTcifQ==</vt:lpwstr>
  </property>
</Properties>
</file>