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rPr>
      </w:pPr>
      <w:r>
        <w:rPr>
          <w:rFonts w:hint="eastAsia"/>
          <w:lang w:val="en-US" w:eastAsia="zh-CN"/>
        </w:rPr>
        <w:t xml:space="preserve">                                              </w:t>
      </w:r>
      <w:r>
        <w:rPr>
          <w:rFonts w:hint="eastAsia"/>
          <w:sz w:val="36"/>
          <w:szCs w:val="36"/>
          <w:lang w:val="en-US"/>
        </w:rPr>
        <w:t>（正本/副本）</w:t>
      </w:r>
    </w:p>
    <w:p>
      <w:pPr>
        <w:pageBreakBefore w:val="0"/>
        <w:widowControl/>
        <w:kinsoku/>
        <w:wordWrap/>
        <w:overflowPunct/>
        <w:topLinePunct w:val="0"/>
        <w:bidi w:val="0"/>
        <w:snapToGrid/>
        <w:spacing w:line="560" w:lineRule="atLeast"/>
        <w:ind w:firstLine="0" w:firstLineChars="0"/>
        <w:jc w:val="center"/>
        <w:rPr>
          <w:rFonts w:hint="default" w:ascii="Times New Roman" w:hAnsi="Times New Roman" w:eastAsia="仿宋" w:cs="Times New Roman"/>
          <w:b w:val="0"/>
          <w:color w:val="auto"/>
          <w:spacing w:val="78"/>
          <w:kern w:val="2"/>
          <w:sz w:val="28"/>
          <w:szCs w:val="28"/>
          <w:lang w:val="en-US"/>
        </w:rPr>
      </w:pPr>
    </w:p>
    <w:p>
      <w:pPr>
        <w:pageBreakBefore w:val="0"/>
        <w:widowControl/>
        <w:kinsoku/>
        <w:wordWrap/>
        <w:overflowPunct/>
        <w:topLinePunct w:val="0"/>
        <w:bidi w:val="0"/>
        <w:snapToGrid/>
        <w:spacing w:line="560" w:lineRule="atLeast"/>
        <w:ind w:firstLine="0" w:firstLineChars="0"/>
        <w:jc w:val="center"/>
        <w:rPr>
          <w:rFonts w:hint="default" w:ascii="Times New Roman" w:hAnsi="Times New Roman" w:eastAsia="仿宋" w:cs="Times New Roman"/>
          <w:b w:val="0"/>
          <w:color w:val="auto"/>
          <w:spacing w:val="78"/>
          <w:kern w:val="2"/>
          <w:sz w:val="28"/>
          <w:szCs w:val="28"/>
          <w:lang w:val="en-US"/>
        </w:rPr>
      </w:pPr>
    </w:p>
    <w:p>
      <w:pPr>
        <w:pageBreakBefore w:val="0"/>
        <w:widowControl/>
        <w:tabs>
          <w:tab w:val="left" w:pos="3162"/>
          <w:tab w:val="center" w:pos="4264"/>
        </w:tabs>
        <w:kinsoku/>
        <w:wordWrap/>
        <w:overflowPunct/>
        <w:topLinePunct w:val="0"/>
        <w:bidi w:val="0"/>
        <w:snapToGrid/>
        <w:spacing w:line="560" w:lineRule="atLeast"/>
        <w:ind w:left="0" w:leftChars="0" w:firstLine="0" w:firstLineChars="0"/>
        <w:jc w:val="both"/>
        <w:rPr>
          <w:rFonts w:hint="eastAsia" w:ascii="Times New Roman" w:hAnsi="Times New Roman" w:cs="Times New Roman"/>
          <w:b/>
          <w:bCs/>
          <w:color w:val="auto"/>
          <w:kern w:val="2"/>
          <w:sz w:val="48"/>
          <w:szCs w:val="48"/>
          <w:lang w:val="en-US" w:eastAsia="zh-CN"/>
        </w:rPr>
      </w:pPr>
    </w:p>
    <w:p>
      <w:pPr>
        <w:pageBreakBefore w:val="0"/>
        <w:widowControl/>
        <w:tabs>
          <w:tab w:val="left" w:pos="3162"/>
          <w:tab w:val="center" w:pos="4264"/>
        </w:tabs>
        <w:kinsoku/>
        <w:wordWrap/>
        <w:overflowPunct/>
        <w:topLinePunct w:val="0"/>
        <w:bidi w:val="0"/>
        <w:snapToGrid/>
        <w:spacing w:line="560" w:lineRule="atLeast"/>
        <w:ind w:left="0" w:leftChars="0" w:firstLine="0" w:firstLineChars="0"/>
        <w:jc w:val="center"/>
        <w:rPr>
          <w:rFonts w:hint="eastAsia" w:ascii="Times New Roman" w:hAnsi="Times New Roman" w:eastAsia="仿宋" w:cs="Times New Roman"/>
          <w:b/>
          <w:bCs/>
          <w:color w:val="auto"/>
          <w:kern w:val="2"/>
          <w:sz w:val="48"/>
          <w:szCs w:val="48"/>
          <w:lang w:val="en-US" w:eastAsia="zh-CN"/>
        </w:rPr>
      </w:pPr>
      <w:r>
        <w:rPr>
          <w:rFonts w:hint="eastAsia" w:ascii="Times New Roman" w:hAnsi="Times New Roman" w:cs="Times New Roman"/>
          <w:b/>
          <w:bCs/>
          <w:color w:val="auto"/>
          <w:kern w:val="2"/>
          <w:sz w:val="48"/>
          <w:szCs w:val="48"/>
          <w:lang w:val="en-US" w:eastAsia="zh-CN"/>
        </w:rPr>
        <w:t>比选申请文件</w:t>
      </w:r>
    </w:p>
    <w:p>
      <w:pPr>
        <w:pageBreakBefore w:val="0"/>
        <w:widowControl/>
        <w:kinsoku/>
        <w:wordWrap/>
        <w:overflowPunct/>
        <w:topLinePunct w:val="0"/>
        <w:bidi w:val="0"/>
        <w:snapToGrid/>
        <w:spacing w:line="560" w:lineRule="atLeast"/>
        <w:ind w:left="643" w:firstLine="0" w:firstLineChars="0"/>
        <w:jc w:val="left"/>
        <w:rPr>
          <w:rFonts w:hint="default" w:ascii="Times New Roman" w:hAnsi="Times New Roman" w:eastAsia="仿宋" w:cs="Times New Roman"/>
          <w:b w:val="0"/>
          <w:color w:val="auto"/>
          <w:kern w:val="2"/>
          <w:sz w:val="28"/>
          <w:szCs w:val="28"/>
          <w:lang w:val="en-US"/>
        </w:rPr>
      </w:pPr>
    </w:p>
    <w:p>
      <w:pPr>
        <w:pageBreakBefore w:val="0"/>
        <w:widowControl w:val="0"/>
        <w:kinsoku/>
        <w:wordWrap/>
        <w:overflowPunct/>
        <w:topLinePunct w:val="0"/>
        <w:bidi w:val="0"/>
        <w:snapToGrid w:val="0"/>
        <w:spacing w:line="560" w:lineRule="atLeast"/>
        <w:ind w:left="643" w:firstLine="0" w:firstLineChars="0"/>
        <w:jc w:val="both"/>
        <w:rPr>
          <w:rFonts w:hint="default" w:ascii="Times New Roman" w:hAnsi="Times New Roman" w:eastAsia="仿宋" w:cs="Times New Roman"/>
          <w:b/>
          <w:color w:val="auto"/>
          <w:kern w:val="2"/>
          <w:sz w:val="28"/>
          <w:szCs w:val="28"/>
          <w:lang w:val="en-US"/>
        </w:rPr>
      </w:pPr>
    </w:p>
    <w:p>
      <w:pPr>
        <w:pageBreakBefore w:val="0"/>
        <w:widowControl w:val="0"/>
        <w:kinsoku/>
        <w:wordWrap/>
        <w:overflowPunct/>
        <w:topLinePunct w:val="0"/>
        <w:bidi w:val="0"/>
        <w:snapToGrid w:val="0"/>
        <w:spacing w:line="560" w:lineRule="atLeast"/>
        <w:ind w:left="643" w:firstLine="0" w:firstLineChars="0"/>
        <w:jc w:val="both"/>
        <w:rPr>
          <w:rFonts w:hint="default" w:ascii="Times New Roman" w:hAnsi="Times New Roman" w:eastAsia="仿宋" w:cs="Times New Roman"/>
          <w:b/>
          <w:color w:val="auto"/>
          <w:kern w:val="2"/>
          <w:sz w:val="28"/>
          <w:szCs w:val="28"/>
          <w:lang w:val="en-US"/>
        </w:rPr>
      </w:pPr>
    </w:p>
    <w:p>
      <w:pPr>
        <w:pageBreakBefore w:val="0"/>
        <w:widowControl w:val="0"/>
        <w:kinsoku/>
        <w:wordWrap/>
        <w:overflowPunct/>
        <w:topLinePunct w:val="0"/>
        <w:bidi w:val="0"/>
        <w:snapToGrid/>
        <w:spacing w:line="560" w:lineRule="atLeast"/>
        <w:ind w:firstLine="565" w:firstLineChars="176"/>
        <w:jc w:val="both"/>
        <w:rPr>
          <w:rFonts w:hint="eastAsia" w:ascii="宋体" w:hAnsi="宋体" w:eastAsia="宋体" w:cs="宋体"/>
          <w:b/>
          <w:bCs/>
          <w:color w:val="auto"/>
          <w:kern w:val="2"/>
          <w:sz w:val="32"/>
          <w:szCs w:val="32"/>
          <w:lang w:val="en-US"/>
        </w:rPr>
      </w:pPr>
      <w:r>
        <w:rPr>
          <w:rFonts w:hint="eastAsia" w:ascii="宋体" w:hAnsi="宋体" w:eastAsia="宋体" w:cs="宋体"/>
          <w:b/>
          <w:bCs/>
          <w:color w:val="auto"/>
          <w:kern w:val="2"/>
          <w:sz w:val="32"/>
          <w:szCs w:val="32"/>
          <w:lang w:val="en-US"/>
        </w:rPr>
        <w:t>项目名称：</w:t>
      </w:r>
      <w:r>
        <w:rPr>
          <w:rFonts w:hint="eastAsia" w:ascii="宋体" w:hAnsi="宋体" w:eastAsia="宋体" w:cs="宋体"/>
          <w:b/>
          <w:bCs/>
          <w:color w:val="auto"/>
          <w:kern w:val="2"/>
          <w:sz w:val="32"/>
          <w:szCs w:val="32"/>
          <w:lang w:val="en-US" w:eastAsia="zh-CN"/>
        </w:rPr>
        <w:t>2023年四川天府新区劳模工匠疗休养服务项目</w:t>
      </w:r>
    </w:p>
    <w:p>
      <w:pPr>
        <w:pageBreakBefore w:val="0"/>
        <w:widowControl w:val="0"/>
        <w:kinsoku/>
        <w:wordWrap/>
        <w:overflowPunct/>
        <w:topLinePunct w:val="0"/>
        <w:bidi w:val="0"/>
        <w:snapToGrid/>
        <w:spacing w:line="560" w:lineRule="atLeast"/>
        <w:ind w:firstLine="495" w:firstLineChars="176"/>
        <w:jc w:val="both"/>
        <w:rPr>
          <w:rFonts w:hint="eastAsia" w:ascii="宋体" w:hAnsi="宋体" w:eastAsia="宋体" w:cs="宋体"/>
          <w:b/>
          <w:bCs/>
          <w:color w:val="auto"/>
          <w:kern w:val="2"/>
          <w:sz w:val="28"/>
          <w:szCs w:val="28"/>
          <w:lang w:val="en-US"/>
        </w:rPr>
      </w:pPr>
    </w:p>
    <w:p>
      <w:pPr>
        <w:pageBreakBefore w:val="0"/>
        <w:widowControl w:val="0"/>
        <w:kinsoku/>
        <w:wordWrap/>
        <w:overflowPunct/>
        <w:topLinePunct w:val="0"/>
        <w:bidi w:val="0"/>
        <w:snapToGrid/>
        <w:spacing w:line="560" w:lineRule="atLeast"/>
        <w:ind w:firstLine="495" w:firstLineChars="176"/>
        <w:jc w:val="both"/>
        <w:rPr>
          <w:rFonts w:hint="eastAsia" w:ascii="宋体" w:hAnsi="宋体" w:eastAsia="宋体" w:cs="宋体"/>
          <w:b/>
          <w:bCs/>
          <w:color w:val="auto"/>
          <w:kern w:val="2"/>
          <w:sz w:val="28"/>
          <w:szCs w:val="28"/>
          <w:lang w:val="en-US"/>
        </w:rPr>
      </w:pPr>
    </w:p>
    <w:p>
      <w:pPr>
        <w:pageBreakBefore w:val="0"/>
        <w:widowControl w:val="0"/>
        <w:kinsoku/>
        <w:wordWrap/>
        <w:overflowPunct/>
        <w:topLinePunct w:val="0"/>
        <w:bidi w:val="0"/>
        <w:snapToGrid w:val="0"/>
        <w:spacing w:line="560" w:lineRule="atLeast"/>
        <w:ind w:firstLine="495" w:firstLineChars="176"/>
        <w:jc w:val="both"/>
        <w:rPr>
          <w:rFonts w:hint="eastAsia" w:ascii="宋体" w:hAnsi="宋体" w:eastAsia="宋体" w:cs="宋体"/>
          <w:b/>
          <w:color w:val="auto"/>
          <w:sz w:val="28"/>
          <w:szCs w:val="28"/>
          <w:lang w:val="zh-CN"/>
        </w:rPr>
      </w:pPr>
    </w:p>
    <w:p>
      <w:pPr>
        <w:pageBreakBefore w:val="0"/>
        <w:widowControl w:val="0"/>
        <w:kinsoku/>
        <w:wordWrap/>
        <w:overflowPunct/>
        <w:topLinePunct w:val="0"/>
        <w:bidi w:val="0"/>
        <w:snapToGrid w:val="0"/>
        <w:spacing w:line="560" w:lineRule="atLeast"/>
        <w:ind w:firstLine="495" w:firstLineChars="176"/>
        <w:jc w:val="both"/>
        <w:rPr>
          <w:rFonts w:hint="eastAsia" w:ascii="宋体" w:hAnsi="宋体" w:eastAsia="宋体" w:cs="宋体"/>
          <w:b/>
          <w:color w:val="auto"/>
          <w:sz w:val="28"/>
          <w:szCs w:val="28"/>
          <w:lang w:val="zh-CN"/>
        </w:rPr>
      </w:pPr>
    </w:p>
    <w:p>
      <w:pPr>
        <w:pageBreakBefore w:val="0"/>
        <w:widowControl w:val="0"/>
        <w:kinsoku/>
        <w:wordWrap/>
        <w:overflowPunct/>
        <w:topLinePunct w:val="0"/>
        <w:bidi w:val="0"/>
        <w:snapToGrid w:val="0"/>
        <w:spacing w:line="560" w:lineRule="atLeast"/>
        <w:ind w:firstLine="495" w:firstLineChars="176"/>
        <w:jc w:val="both"/>
        <w:rPr>
          <w:rFonts w:hint="eastAsia" w:ascii="宋体" w:hAnsi="宋体" w:eastAsia="宋体" w:cs="宋体"/>
          <w:b/>
          <w:color w:val="auto"/>
          <w:sz w:val="28"/>
          <w:szCs w:val="28"/>
          <w:lang w:val="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95" w:firstLineChars="176"/>
        <w:jc w:val="left"/>
        <w:textAlignment w:val="auto"/>
        <w:rPr>
          <w:rFonts w:hint="eastAsia" w:ascii="宋体" w:hAnsi="宋体" w:eastAsia="宋体" w:cs="宋体"/>
          <w:b/>
          <w:bCs w:val="0"/>
          <w:color w:val="auto"/>
          <w:kern w:val="2"/>
          <w:sz w:val="28"/>
          <w:szCs w:val="28"/>
          <w:lang w:val="en-US"/>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530" w:firstLineChars="176"/>
        <w:jc w:val="left"/>
        <w:textAlignment w:val="auto"/>
        <w:rPr>
          <w:rFonts w:hint="eastAsia" w:ascii="宋体" w:hAnsi="宋体" w:eastAsia="宋体" w:cs="宋体"/>
          <w:b/>
          <w:bCs w:val="0"/>
          <w:color w:val="auto"/>
          <w:kern w:val="2"/>
          <w:sz w:val="30"/>
          <w:szCs w:val="30"/>
          <w:lang w:val="en-US"/>
        </w:rPr>
      </w:pPr>
      <w:r>
        <w:rPr>
          <w:rFonts w:hint="eastAsia" w:ascii="宋体" w:hAnsi="宋体" w:eastAsia="宋体" w:cs="宋体"/>
          <w:b/>
          <w:bCs w:val="0"/>
          <w:color w:val="auto"/>
          <w:kern w:val="2"/>
          <w:sz w:val="30"/>
          <w:szCs w:val="30"/>
          <w:lang w:val="en-US"/>
        </w:rPr>
        <w:t>供应商全称（公章）：</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u w:val="single"/>
          <w:lang w:val="en-US" w:eastAsia="zh-CN"/>
        </w:rPr>
        <w:t>成都光大国际旅行社有限责任公司</w:t>
      </w:r>
      <w:r>
        <w:rPr>
          <w:rFonts w:hint="eastAsia" w:ascii="宋体" w:hAnsi="宋体" w:eastAsia="宋体" w:cs="宋体"/>
          <w:b/>
          <w:bCs w:val="0"/>
          <w:color w:val="auto"/>
          <w:kern w:val="2"/>
          <w:sz w:val="30"/>
          <w:szCs w:val="30"/>
          <w:u w:val="single"/>
          <w:lang w:val="en-US"/>
        </w:rPr>
        <w:t xml:space="preserve"> </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530" w:firstLineChars="176"/>
        <w:jc w:val="left"/>
        <w:textAlignment w:val="auto"/>
        <w:rPr>
          <w:rFonts w:hint="eastAsia" w:ascii="宋体" w:hAnsi="宋体" w:eastAsia="宋体" w:cs="宋体"/>
          <w:b/>
          <w:bCs w:val="0"/>
          <w:color w:val="auto"/>
          <w:kern w:val="2"/>
          <w:sz w:val="30"/>
          <w:szCs w:val="30"/>
          <w:lang w:val="en-US"/>
        </w:rPr>
      </w:pPr>
      <w:r>
        <w:rPr>
          <w:rFonts w:hint="eastAsia" w:ascii="宋体" w:hAnsi="宋体" w:eastAsia="宋体" w:cs="宋体"/>
          <w:b/>
          <w:bCs w:val="0"/>
          <w:color w:val="auto"/>
          <w:kern w:val="2"/>
          <w:sz w:val="30"/>
          <w:szCs w:val="30"/>
          <w:lang w:val="en-US"/>
        </w:rPr>
        <w:t>日      期：</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u w:val="single"/>
          <w:lang w:val="en-US" w:eastAsia="zh-CN"/>
        </w:rPr>
        <w:t>2023</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lang w:val="en-US"/>
        </w:rPr>
        <w:t>年</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u w:val="single"/>
          <w:lang w:val="en-US" w:eastAsia="zh-CN"/>
        </w:rPr>
        <w:t>9</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lang w:val="en-US"/>
        </w:rPr>
        <w:t>月</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u w:val="single"/>
          <w:lang w:val="en-US" w:eastAsia="zh-CN"/>
        </w:rPr>
        <w:t>19</w:t>
      </w:r>
      <w:r>
        <w:rPr>
          <w:rFonts w:hint="eastAsia" w:ascii="宋体" w:hAnsi="宋体" w:eastAsia="宋体" w:cs="宋体"/>
          <w:b/>
          <w:bCs w:val="0"/>
          <w:color w:val="auto"/>
          <w:kern w:val="2"/>
          <w:sz w:val="30"/>
          <w:szCs w:val="30"/>
          <w:u w:val="single"/>
          <w:lang w:val="en-US"/>
        </w:rPr>
        <w:t xml:space="preserve"> </w:t>
      </w:r>
      <w:r>
        <w:rPr>
          <w:rFonts w:hint="eastAsia" w:ascii="宋体" w:hAnsi="宋体" w:eastAsia="宋体" w:cs="宋体"/>
          <w:b/>
          <w:bCs w:val="0"/>
          <w:color w:val="auto"/>
          <w:kern w:val="2"/>
          <w:sz w:val="30"/>
          <w:szCs w:val="30"/>
          <w:lang w:val="en-US"/>
        </w:rPr>
        <w:t>日</w:t>
      </w:r>
    </w:p>
    <w:p>
      <w:pPr>
        <w:pageBreakBefore w:val="0"/>
        <w:widowControl w:val="0"/>
        <w:kinsoku/>
        <w:wordWrap/>
        <w:overflowPunct/>
        <w:topLinePunct w:val="0"/>
        <w:bidi w:val="0"/>
        <w:snapToGrid w:val="0"/>
        <w:spacing w:line="560" w:lineRule="atLeast"/>
        <w:ind w:firstLine="495" w:firstLineChars="176"/>
        <w:jc w:val="both"/>
        <w:outlineLvl w:val="9"/>
        <w:rPr>
          <w:rFonts w:hint="default" w:ascii="Times New Roman" w:hAnsi="Times New Roman" w:eastAsia="仿宋" w:cs="Times New Roman"/>
          <w:b/>
          <w:color w:val="auto"/>
          <w:sz w:val="28"/>
          <w:szCs w:val="28"/>
          <w:lang w:val="en-US"/>
        </w:rPr>
      </w:pPr>
    </w:p>
    <w:p>
      <w:pPr>
        <w:pageBreakBefore w:val="0"/>
        <w:widowControl w:val="0"/>
        <w:kinsoku/>
        <w:wordWrap/>
        <w:overflowPunct/>
        <w:topLinePunct w:val="0"/>
        <w:bidi w:val="0"/>
        <w:snapToGrid w:val="0"/>
        <w:spacing w:line="560" w:lineRule="atLeast"/>
        <w:ind w:firstLine="0" w:firstLineChars="0"/>
        <w:jc w:val="center"/>
        <w:outlineLvl w:val="9"/>
        <w:rPr>
          <w:rFonts w:hint="eastAsia" w:ascii="仿宋" w:hAnsi="仿宋" w:eastAsia="仿宋" w:cs="仿宋"/>
          <w:b/>
          <w:bCs/>
          <w:color w:val="auto"/>
          <w:sz w:val="32"/>
          <w:szCs w:val="32"/>
          <w:lang w:val="zh-CN"/>
        </w:rPr>
      </w:pPr>
    </w:p>
    <w:p>
      <w:pPr>
        <w:pStyle w:val="4"/>
        <w:bidi w:val="0"/>
        <w:jc w:val="center"/>
        <w:rPr>
          <w:rFonts w:hint="eastAsia"/>
          <w:lang w:val="zh-CN"/>
        </w:rPr>
        <w:sectPr>
          <w:headerReference r:id="rId5" w:type="default"/>
          <w:footerReference r:id="rId6" w:type="default"/>
          <w:pgSz w:w="12240" w:h="15840"/>
          <w:pgMar w:top="1440" w:right="1800" w:bottom="1440" w:left="1800" w:header="720" w:footer="720" w:gutter="0"/>
          <w:pgNumType w:fmt="decimal"/>
          <w:cols w:space="720" w:num="1"/>
          <w:docGrid w:type="lines" w:linePitch="312" w:charSpace="0"/>
        </w:sectPr>
      </w:pPr>
      <w:bookmarkStart w:id="179" w:name="_GoBack"/>
      <w:bookmarkEnd w:id="179"/>
    </w:p>
    <w:p>
      <w:pPr>
        <w:pStyle w:val="4"/>
        <w:bidi w:val="0"/>
        <w:jc w:val="center"/>
      </w:pPr>
      <w:bookmarkStart w:id="0" w:name="_Toc1194"/>
      <w:bookmarkStart w:id="1" w:name="_Toc20286"/>
      <w:r>
        <w:rPr>
          <w:rFonts w:hint="eastAsia"/>
          <w:lang w:val="zh-CN"/>
        </w:rPr>
        <w:t>目录</w:t>
      </w:r>
      <w:bookmarkEnd w:id="0"/>
      <w:bookmarkEnd w:id="1"/>
      <w:r>
        <w:fldChar w:fldCharType="begin"/>
      </w:r>
      <w:r>
        <w:instrText xml:space="preserve">TOC \o "1-3" \h \u </w:instrText>
      </w:r>
      <w:r>
        <w:fldChar w:fldCharType="separate"/>
      </w:r>
    </w:p>
    <w:p>
      <w:pPr>
        <w:pStyle w:val="21"/>
        <w:tabs>
          <w:tab w:val="right" w:leader="dot" w:pos="8640"/>
        </w:tabs>
      </w:pPr>
      <w:r>
        <w:fldChar w:fldCharType="begin"/>
      </w:r>
      <w:r>
        <w:instrText xml:space="preserve"> HYPERLINK \l _Toc23080 </w:instrText>
      </w:r>
      <w:r>
        <w:fldChar w:fldCharType="separate"/>
      </w:r>
      <w:r>
        <w:rPr>
          <w:rFonts w:hint="default"/>
          <w:lang w:val="zh-CN"/>
        </w:rPr>
        <w:t xml:space="preserve">第一部分 </w:t>
      </w:r>
      <w:r>
        <w:rPr>
          <w:rFonts w:hint="eastAsia"/>
          <w:lang w:val="zh-CN"/>
        </w:rPr>
        <w:t>资格响应</w:t>
      </w:r>
      <w:r>
        <w:rPr>
          <w:rFonts w:hint="eastAsia"/>
          <w:lang w:val="en-US" w:eastAsia="zh-CN"/>
        </w:rPr>
        <w:t>部分</w:t>
      </w:r>
      <w:r>
        <w:tab/>
      </w:r>
      <w:r>
        <w:fldChar w:fldCharType="begin"/>
      </w:r>
      <w:r>
        <w:instrText xml:space="preserve"> PAGEREF _Toc23080 \h </w:instrText>
      </w:r>
      <w:r>
        <w:fldChar w:fldCharType="separate"/>
      </w:r>
      <w:r>
        <w:t>3</w:t>
      </w:r>
      <w:r>
        <w:fldChar w:fldCharType="end"/>
      </w:r>
      <w:r>
        <w:fldChar w:fldCharType="end"/>
      </w:r>
    </w:p>
    <w:p>
      <w:pPr>
        <w:pStyle w:val="25"/>
        <w:tabs>
          <w:tab w:val="right" w:leader="dot" w:pos="8640"/>
        </w:tabs>
      </w:pPr>
      <w:r>
        <w:fldChar w:fldCharType="begin"/>
      </w:r>
      <w:r>
        <w:instrText xml:space="preserve"> HYPERLINK \l _Toc29883 </w:instrText>
      </w:r>
      <w:r>
        <w:fldChar w:fldCharType="separate"/>
      </w:r>
      <w:r>
        <w:rPr>
          <w:rFonts w:hint="eastAsia"/>
          <w:lang w:val="zh-CN"/>
        </w:rPr>
        <w:t>一、</w:t>
      </w:r>
      <w:r>
        <w:rPr>
          <w:rFonts w:hint="default"/>
          <w:lang w:val="zh-CN"/>
        </w:rPr>
        <w:t>具有独立承担民事责任能力的证明材料复印件</w:t>
      </w:r>
      <w:r>
        <w:tab/>
      </w:r>
      <w:r>
        <w:fldChar w:fldCharType="begin"/>
      </w:r>
      <w:r>
        <w:instrText xml:space="preserve"> PAGEREF _Toc29883 \h </w:instrText>
      </w:r>
      <w:r>
        <w:fldChar w:fldCharType="separate"/>
      </w:r>
      <w:r>
        <w:t>3</w:t>
      </w:r>
      <w:r>
        <w:fldChar w:fldCharType="end"/>
      </w:r>
      <w:r>
        <w:fldChar w:fldCharType="end"/>
      </w:r>
    </w:p>
    <w:p>
      <w:pPr>
        <w:pStyle w:val="25"/>
        <w:tabs>
          <w:tab w:val="right" w:leader="dot" w:pos="8640"/>
        </w:tabs>
      </w:pPr>
      <w:r>
        <w:fldChar w:fldCharType="begin"/>
      </w:r>
      <w:r>
        <w:instrText xml:space="preserve"> HYPERLINK \l _Toc11772 </w:instrText>
      </w:r>
      <w:r>
        <w:fldChar w:fldCharType="separate"/>
      </w:r>
      <w:r>
        <w:rPr>
          <w:rFonts w:hint="eastAsia"/>
          <w:lang w:val="en-US" w:eastAsia="zh-CN"/>
        </w:rPr>
        <w:t>二、</w:t>
      </w:r>
      <w:r>
        <w:rPr>
          <w:rFonts w:hint="default"/>
          <w:lang w:val="en-US"/>
        </w:rPr>
        <w:t>法定代表人/单位负责人授权书</w:t>
      </w:r>
      <w:r>
        <w:tab/>
      </w:r>
      <w:r>
        <w:fldChar w:fldCharType="begin"/>
      </w:r>
      <w:r>
        <w:instrText xml:space="preserve"> PAGEREF _Toc11772 \h </w:instrText>
      </w:r>
      <w:r>
        <w:fldChar w:fldCharType="separate"/>
      </w:r>
      <w:r>
        <w:t>5</w:t>
      </w:r>
      <w:r>
        <w:fldChar w:fldCharType="end"/>
      </w:r>
      <w:r>
        <w:fldChar w:fldCharType="end"/>
      </w:r>
    </w:p>
    <w:p>
      <w:pPr>
        <w:pStyle w:val="25"/>
        <w:tabs>
          <w:tab w:val="right" w:leader="dot" w:pos="8640"/>
        </w:tabs>
      </w:pPr>
      <w:r>
        <w:fldChar w:fldCharType="begin"/>
      </w:r>
      <w:r>
        <w:instrText xml:space="preserve"> HYPERLINK \l _Toc30331 </w:instrText>
      </w:r>
      <w:r>
        <w:fldChar w:fldCharType="separate"/>
      </w:r>
      <w:r>
        <w:rPr>
          <w:rFonts w:hint="eastAsia"/>
          <w:lang w:val="en-US" w:eastAsia="zh-CN"/>
        </w:rPr>
        <w:t>三、</w:t>
      </w:r>
      <w:r>
        <w:rPr>
          <w:rFonts w:hint="default"/>
          <w:lang w:val="en-US"/>
        </w:rPr>
        <w:t>法定代表人/单位负责人身份证和</w:t>
      </w:r>
      <w:r>
        <w:rPr>
          <w:rFonts w:hint="eastAsia"/>
          <w:lang w:val="en-US" w:eastAsia="zh-CN"/>
        </w:rPr>
        <w:t>授权代表</w:t>
      </w:r>
      <w:r>
        <w:rPr>
          <w:rFonts w:hint="default"/>
          <w:lang w:val="en-US"/>
        </w:rPr>
        <w:t>身份证样式</w:t>
      </w:r>
      <w:r>
        <w:rPr>
          <w:rFonts w:hint="eastAsia"/>
          <w:lang w:val="en-US" w:eastAsia="zh-CN"/>
        </w:rPr>
        <w:t>（</w:t>
      </w:r>
      <w:r>
        <w:rPr>
          <w:rFonts w:hint="eastAsia"/>
          <w:lang w:val="en-US"/>
        </w:rPr>
        <w:t>仅供参考</w:t>
      </w:r>
      <w:r>
        <w:rPr>
          <w:rFonts w:hint="eastAsia"/>
          <w:lang w:val="en-US" w:eastAsia="zh-CN"/>
        </w:rPr>
        <w:t>）</w:t>
      </w:r>
      <w:r>
        <w:rPr>
          <w:rFonts w:hint="default"/>
          <w:lang w:val="en-US"/>
        </w:rPr>
        <w:t>：</w:t>
      </w:r>
      <w:r>
        <w:tab/>
      </w:r>
      <w:r>
        <w:fldChar w:fldCharType="begin"/>
      </w:r>
      <w:r>
        <w:instrText xml:space="preserve"> PAGEREF _Toc30331 \h </w:instrText>
      </w:r>
      <w:r>
        <w:fldChar w:fldCharType="separate"/>
      </w:r>
      <w:r>
        <w:t>6</w:t>
      </w:r>
      <w:r>
        <w:fldChar w:fldCharType="end"/>
      </w:r>
      <w:r>
        <w:fldChar w:fldCharType="end"/>
      </w:r>
    </w:p>
    <w:p>
      <w:pPr>
        <w:pStyle w:val="25"/>
        <w:tabs>
          <w:tab w:val="right" w:leader="dot" w:pos="8640"/>
        </w:tabs>
      </w:pPr>
      <w:r>
        <w:fldChar w:fldCharType="begin"/>
      </w:r>
      <w:r>
        <w:instrText xml:space="preserve"> HYPERLINK \l _Toc21161 </w:instrText>
      </w:r>
      <w:r>
        <w:fldChar w:fldCharType="separate"/>
      </w:r>
      <w:r>
        <w:rPr>
          <w:rFonts w:hint="eastAsia"/>
          <w:lang w:val="en-US" w:eastAsia="zh-CN"/>
        </w:rPr>
        <w:t>四、相关资格的承诺函</w:t>
      </w:r>
      <w:r>
        <w:tab/>
      </w:r>
      <w:r>
        <w:fldChar w:fldCharType="begin"/>
      </w:r>
      <w:r>
        <w:instrText xml:space="preserve"> PAGEREF _Toc21161 \h </w:instrText>
      </w:r>
      <w:r>
        <w:fldChar w:fldCharType="separate"/>
      </w:r>
      <w:r>
        <w:t>7</w:t>
      </w:r>
      <w:r>
        <w:fldChar w:fldCharType="end"/>
      </w:r>
      <w:r>
        <w:fldChar w:fldCharType="end"/>
      </w:r>
    </w:p>
    <w:p>
      <w:pPr>
        <w:pStyle w:val="25"/>
        <w:tabs>
          <w:tab w:val="right" w:leader="dot" w:pos="8640"/>
        </w:tabs>
      </w:pPr>
      <w:r>
        <w:fldChar w:fldCharType="begin"/>
      </w:r>
      <w:r>
        <w:instrText xml:space="preserve"> HYPERLINK \l _Toc9679 </w:instrText>
      </w:r>
      <w:r>
        <w:fldChar w:fldCharType="separate"/>
      </w:r>
      <w:r>
        <w:rPr>
          <w:rFonts w:hint="eastAsia"/>
          <w:lang w:val="en-US" w:eastAsia="zh-CN"/>
        </w:rPr>
        <w:t>五、</w:t>
      </w:r>
      <w:r>
        <w:rPr>
          <w:rFonts w:hint="default"/>
          <w:lang w:val="en-US"/>
        </w:rPr>
        <w:t>具有良好的商业信誉和健全的财务会计制度</w:t>
      </w:r>
      <w:r>
        <w:rPr>
          <w:rFonts w:hint="eastAsia"/>
          <w:lang w:val="en-US" w:eastAsia="zh-CN"/>
        </w:rPr>
        <w:t>承诺函</w:t>
      </w:r>
      <w:r>
        <w:tab/>
      </w:r>
      <w:r>
        <w:fldChar w:fldCharType="begin"/>
      </w:r>
      <w:r>
        <w:instrText xml:space="preserve"> PAGEREF _Toc9679 \h </w:instrText>
      </w:r>
      <w:r>
        <w:fldChar w:fldCharType="separate"/>
      </w:r>
      <w:r>
        <w:t>9</w:t>
      </w:r>
      <w:r>
        <w:fldChar w:fldCharType="end"/>
      </w:r>
      <w:r>
        <w:fldChar w:fldCharType="end"/>
      </w:r>
    </w:p>
    <w:p>
      <w:pPr>
        <w:pStyle w:val="25"/>
        <w:tabs>
          <w:tab w:val="right" w:leader="dot" w:pos="8640"/>
        </w:tabs>
      </w:pPr>
      <w:r>
        <w:fldChar w:fldCharType="begin"/>
      </w:r>
      <w:r>
        <w:instrText xml:space="preserve"> HYPERLINK \l _Toc6972 </w:instrText>
      </w:r>
      <w:r>
        <w:fldChar w:fldCharType="separate"/>
      </w:r>
      <w:r>
        <w:rPr>
          <w:rFonts w:hint="eastAsia"/>
          <w:lang w:val="en-US" w:eastAsia="zh-CN"/>
        </w:rPr>
        <w:t xml:space="preserve">六、 </w:t>
      </w:r>
      <w:r>
        <w:rPr>
          <w:rFonts w:hint="default"/>
          <w:lang w:val="en-US"/>
        </w:rPr>
        <w:t>具有履行合同所必需的设备和专业技术能力</w:t>
      </w:r>
      <w:r>
        <w:rPr>
          <w:rFonts w:hint="eastAsia"/>
          <w:lang w:val="en-US" w:eastAsia="zh-CN"/>
        </w:rPr>
        <w:t>承诺函</w:t>
      </w:r>
      <w:r>
        <w:tab/>
      </w:r>
      <w:r>
        <w:fldChar w:fldCharType="begin"/>
      </w:r>
      <w:r>
        <w:instrText xml:space="preserve"> PAGEREF _Toc6972 \h </w:instrText>
      </w:r>
      <w:r>
        <w:fldChar w:fldCharType="separate"/>
      </w:r>
      <w:r>
        <w:t>10</w:t>
      </w:r>
      <w:r>
        <w:fldChar w:fldCharType="end"/>
      </w:r>
      <w:r>
        <w:fldChar w:fldCharType="end"/>
      </w:r>
    </w:p>
    <w:p>
      <w:pPr>
        <w:pStyle w:val="25"/>
        <w:tabs>
          <w:tab w:val="right" w:leader="dot" w:pos="8640"/>
        </w:tabs>
      </w:pPr>
      <w:r>
        <w:fldChar w:fldCharType="begin"/>
      </w:r>
      <w:r>
        <w:instrText xml:space="preserve"> HYPERLINK \l _Toc15500 </w:instrText>
      </w:r>
      <w:r>
        <w:fldChar w:fldCharType="separate"/>
      </w:r>
      <w:r>
        <w:rPr>
          <w:rFonts w:hint="eastAsia"/>
          <w:lang w:val="en-US" w:eastAsia="zh-CN"/>
        </w:rPr>
        <w:t>七</w:t>
      </w:r>
      <w:r>
        <w:rPr>
          <w:rFonts w:hint="default"/>
          <w:lang w:val="en-US"/>
        </w:rPr>
        <w:t>、</w:t>
      </w:r>
      <w:r>
        <w:rPr>
          <w:rFonts w:hint="eastAsia"/>
          <w:lang w:val="en-US" w:eastAsia="zh-CN"/>
        </w:rPr>
        <w:t>有依法缴纳税收和社会保障资金的良好记录承诺函</w:t>
      </w:r>
      <w:r>
        <w:tab/>
      </w:r>
      <w:r>
        <w:fldChar w:fldCharType="begin"/>
      </w:r>
      <w:r>
        <w:instrText xml:space="preserve"> PAGEREF _Toc15500 \h </w:instrText>
      </w:r>
      <w:r>
        <w:fldChar w:fldCharType="separate"/>
      </w:r>
      <w:r>
        <w:t>11</w:t>
      </w:r>
      <w:r>
        <w:fldChar w:fldCharType="end"/>
      </w:r>
      <w:r>
        <w:fldChar w:fldCharType="end"/>
      </w:r>
    </w:p>
    <w:p>
      <w:pPr>
        <w:pStyle w:val="25"/>
        <w:tabs>
          <w:tab w:val="right" w:leader="dot" w:pos="8640"/>
        </w:tabs>
      </w:pPr>
      <w:r>
        <w:fldChar w:fldCharType="begin"/>
      </w:r>
      <w:r>
        <w:instrText xml:space="preserve"> HYPERLINK \l _Toc10568 </w:instrText>
      </w:r>
      <w:r>
        <w:fldChar w:fldCharType="separate"/>
      </w:r>
      <w:r>
        <w:rPr>
          <w:rFonts w:hint="eastAsia"/>
          <w:lang w:val="zh-CN"/>
        </w:rPr>
        <w:t>八、</w:t>
      </w:r>
      <w:r>
        <w:rPr>
          <w:rFonts w:hint="default"/>
          <w:lang w:val="en-US"/>
        </w:rPr>
        <w:t>参加本次政府采购活动前三年内，在经营活动中没有重大违法记录</w:t>
      </w:r>
      <w:r>
        <w:rPr>
          <w:rFonts w:hint="eastAsia"/>
          <w:lang w:val="en-US" w:eastAsia="zh-CN"/>
        </w:rPr>
        <w:t>承诺函</w:t>
      </w:r>
      <w:r>
        <w:tab/>
      </w:r>
      <w:r>
        <w:fldChar w:fldCharType="begin"/>
      </w:r>
      <w:r>
        <w:instrText xml:space="preserve"> PAGEREF _Toc10568 \h </w:instrText>
      </w:r>
      <w:r>
        <w:fldChar w:fldCharType="separate"/>
      </w:r>
      <w:r>
        <w:t>12</w:t>
      </w:r>
      <w:r>
        <w:fldChar w:fldCharType="end"/>
      </w:r>
      <w:r>
        <w:fldChar w:fldCharType="end"/>
      </w:r>
    </w:p>
    <w:p>
      <w:pPr>
        <w:pStyle w:val="25"/>
        <w:tabs>
          <w:tab w:val="right" w:leader="dot" w:pos="8640"/>
        </w:tabs>
      </w:pPr>
      <w:r>
        <w:fldChar w:fldCharType="begin"/>
      </w:r>
      <w:r>
        <w:instrText xml:space="preserve"> HYPERLINK \l _Toc12479 </w:instrText>
      </w:r>
      <w:r>
        <w:fldChar w:fldCharType="separate"/>
      </w:r>
      <w:r>
        <w:rPr>
          <w:rFonts w:hint="eastAsia"/>
          <w:lang w:val="en-US" w:eastAsia="zh-CN"/>
        </w:rPr>
        <w:t xml:space="preserve">九、 </w:t>
      </w:r>
      <w:r>
        <w:rPr>
          <w:rFonts w:hint="default"/>
          <w:lang w:val="en-US"/>
        </w:rPr>
        <w:t>法律、行政法规规定的其他条件</w:t>
      </w:r>
      <w:r>
        <w:rPr>
          <w:rFonts w:hint="eastAsia"/>
          <w:lang w:val="en-US" w:eastAsia="zh-CN"/>
        </w:rPr>
        <w:t>承诺函</w:t>
      </w:r>
      <w:r>
        <w:tab/>
      </w:r>
      <w:r>
        <w:fldChar w:fldCharType="begin"/>
      </w:r>
      <w:r>
        <w:instrText xml:space="preserve"> PAGEREF _Toc12479 \h </w:instrText>
      </w:r>
      <w:r>
        <w:fldChar w:fldCharType="separate"/>
      </w:r>
      <w:r>
        <w:t>13</w:t>
      </w:r>
      <w:r>
        <w:fldChar w:fldCharType="end"/>
      </w:r>
      <w:r>
        <w:fldChar w:fldCharType="end"/>
      </w:r>
    </w:p>
    <w:p>
      <w:pPr>
        <w:pStyle w:val="25"/>
        <w:tabs>
          <w:tab w:val="right" w:leader="dot" w:pos="8640"/>
        </w:tabs>
      </w:pPr>
      <w:r>
        <w:fldChar w:fldCharType="begin"/>
      </w:r>
      <w:r>
        <w:instrText xml:space="preserve"> HYPERLINK \l _Toc12871 </w:instrText>
      </w:r>
      <w:r>
        <w:fldChar w:fldCharType="separate"/>
      </w:r>
      <w:r>
        <w:rPr>
          <w:rFonts w:hint="eastAsia"/>
          <w:lang w:val="zh-CN"/>
        </w:rPr>
        <w:t>十、</w:t>
      </w:r>
      <w:r>
        <w:rPr>
          <w:rFonts w:hint="default"/>
        </w:rPr>
        <w:t>满足《中华人民共和国政府采购法》第二十二条规定</w:t>
      </w:r>
      <w:r>
        <w:rPr>
          <w:rFonts w:hint="eastAsia"/>
          <w:lang w:val="en-US" w:eastAsia="zh-CN"/>
        </w:rPr>
        <w:t>承诺书</w:t>
      </w:r>
      <w:r>
        <w:tab/>
      </w:r>
      <w:r>
        <w:fldChar w:fldCharType="begin"/>
      </w:r>
      <w:r>
        <w:instrText xml:space="preserve"> PAGEREF _Toc12871 \h </w:instrText>
      </w:r>
      <w:r>
        <w:fldChar w:fldCharType="separate"/>
      </w:r>
      <w:r>
        <w:t>14</w:t>
      </w:r>
      <w:r>
        <w:fldChar w:fldCharType="end"/>
      </w:r>
      <w:r>
        <w:fldChar w:fldCharType="end"/>
      </w:r>
    </w:p>
    <w:p>
      <w:pPr>
        <w:pStyle w:val="25"/>
        <w:tabs>
          <w:tab w:val="right" w:leader="dot" w:pos="8640"/>
        </w:tabs>
      </w:pPr>
      <w:r>
        <w:fldChar w:fldCharType="begin"/>
      </w:r>
      <w:r>
        <w:instrText xml:space="preserve"> HYPERLINK \l _Toc8982 </w:instrText>
      </w:r>
      <w:r>
        <w:fldChar w:fldCharType="separate"/>
      </w:r>
      <w:r>
        <w:rPr>
          <w:rFonts w:hint="eastAsia"/>
          <w:lang w:val="en-US" w:eastAsia="zh-CN"/>
        </w:rPr>
        <w:t>十一</w:t>
      </w:r>
      <w:r>
        <w:rPr>
          <w:rFonts w:hint="default"/>
          <w:lang w:val="en-US" w:eastAsia="zh-CN"/>
        </w:rPr>
        <w:t>、</w:t>
      </w:r>
      <w:r>
        <w:rPr>
          <w:rFonts w:hint="default"/>
          <w:lang w:val="en-US"/>
        </w:rPr>
        <w:t>落实采购政策需满足的资格要求</w:t>
      </w:r>
      <w:r>
        <w:rPr>
          <w:rFonts w:hint="default"/>
          <w:lang w:val="en-US" w:eastAsia="zh-CN"/>
        </w:rPr>
        <w:t>的证明材料</w:t>
      </w:r>
      <w:r>
        <w:rPr>
          <w:rFonts w:hint="default"/>
          <w:lang w:val="en-US"/>
        </w:rPr>
        <w:t>：</w:t>
      </w:r>
      <w:r>
        <w:rPr>
          <w:rFonts w:hint="eastAsia"/>
          <w:lang w:val="en-US" w:eastAsia="zh-CN"/>
        </w:rPr>
        <w:t>无。</w:t>
      </w:r>
      <w:r>
        <w:tab/>
      </w:r>
      <w:r>
        <w:fldChar w:fldCharType="begin"/>
      </w:r>
      <w:r>
        <w:instrText xml:space="preserve"> PAGEREF _Toc8982 \h </w:instrText>
      </w:r>
      <w:r>
        <w:fldChar w:fldCharType="separate"/>
      </w:r>
      <w:r>
        <w:t>15</w:t>
      </w:r>
      <w:r>
        <w:fldChar w:fldCharType="end"/>
      </w:r>
      <w:r>
        <w:fldChar w:fldCharType="end"/>
      </w:r>
    </w:p>
    <w:p>
      <w:pPr>
        <w:pStyle w:val="25"/>
        <w:tabs>
          <w:tab w:val="right" w:leader="dot" w:pos="8640"/>
        </w:tabs>
      </w:pPr>
      <w:r>
        <w:fldChar w:fldCharType="begin"/>
      </w:r>
      <w:r>
        <w:instrText xml:space="preserve"> HYPERLINK \l _Toc30947 </w:instrText>
      </w:r>
      <w:r>
        <w:fldChar w:fldCharType="separate"/>
      </w:r>
      <w:r>
        <w:rPr>
          <w:rFonts w:hint="eastAsia"/>
          <w:lang w:val="en-US" w:eastAsia="zh-CN"/>
        </w:rPr>
        <w:t>十二、</w:t>
      </w:r>
      <w:r>
        <w:rPr>
          <w:rFonts w:hint="default"/>
          <w:lang w:val="en-US"/>
        </w:rPr>
        <w:t>本项目规定的特定资格条件</w:t>
      </w:r>
      <w:r>
        <w:rPr>
          <w:rFonts w:hint="eastAsia"/>
          <w:lang w:val="en-US" w:eastAsia="zh-CN"/>
        </w:rPr>
        <w:t>的证明材料</w:t>
      </w:r>
      <w:r>
        <w:rPr>
          <w:rFonts w:hint="default"/>
          <w:lang w:val="en-US"/>
        </w:rPr>
        <w:t>：</w:t>
      </w:r>
      <w:r>
        <w:rPr>
          <w:rFonts w:hint="eastAsia"/>
          <w:lang w:val="en-US" w:eastAsia="zh-CN"/>
        </w:rPr>
        <w:t>无。</w:t>
      </w:r>
      <w:r>
        <w:tab/>
      </w:r>
      <w:r>
        <w:fldChar w:fldCharType="begin"/>
      </w:r>
      <w:r>
        <w:instrText xml:space="preserve"> PAGEREF _Toc30947 \h </w:instrText>
      </w:r>
      <w:r>
        <w:fldChar w:fldCharType="separate"/>
      </w:r>
      <w:r>
        <w:t>15</w:t>
      </w:r>
      <w:r>
        <w:fldChar w:fldCharType="end"/>
      </w:r>
      <w:r>
        <w:fldChar w:fldCharType="end"/>
      </w:r>
    </w:p>
    <w:p>
      <w:pPr>
        <w:pStyle w:val="25"/>
        <w:tabs>
          <w:tab w:val="right" w:leader="dot" w:pos="8640"/>
        </w:tabs>
      </w:pPr>
      <w:r>
        <w:fldChar w:fldCharType="begin"/>
      </w:r>
      <w:r>
        <w:instrText xml:space="preserve"> HYPERLINK \l _Toc9599 </w:instrText>
      </w:r>
      <w:r>
        <w:fldChar w:fldCharType="separate"/>
      </w:r>
      <w:r>
        <w:rPr>
          <w:rFonts w:hint="eastAsia"/>
          <w:lang w:val="en-US" w:eastAsia="zh-CN"/>
        </w:rPr>
        <w:t>十三、经营许可证</w:t>
      </w:r>
      <w:r>
        <w:tab/>
      </w:r>
      <w:r>
        <w:fldChar w:fldCharType="begin"/>
      </w:r>
      <w:r>
        <w:instrText xml:space="preserve"> PAGEREF _Toc9599 \h </w:instrText>
      </w:r>
      <w:r>
        <w:fldChar w:fldCharType="separate"/>
      </w:r>
      <w:r>
        <w:t>16</w:t>
      </w:r>
      <w:r>
        <w:fldChar w:fldCharType="end"/>
      </w:r>
      <w:r>
        <w:fldChar w:fldCharType="end"/>
      </w:r>
    </w:p>
    <w:p>
      <w:pPr>
        <w:pStyle w:val="21"/>
        <w:tabs>
          <w:tab w:val="right" w:leader="dot" w:pos="8640"/>
        </w:tabs>
      </w:pPr>
      <w:r>
        <w:fldChar w:fldCharType="begin"/>
      </w:r>
      <w:r>
        <w:instrText xml:space="preserve"> HYPERLINK \l _Toc24980 </w:instrText>
      </w:r>
      <w:r>
        <w:fldChar w:fldCharType="separate"/>
      </w:r>
      <w:r>
        <w:rPr>
          <w:rFonts w:hint="default"/>
          <w:lang w:val="zh-CN"/>
        </w:rPr>
        <w:t xml:space="preserve">第二部分  </w:t>
      </w:r>
      <w:r>
        <w:rPr>
          <w:rFonts w:hint="eastAsia"/>
          <w:lang w:val="zh-CN"/>
        </w:rPr>
        <w:t>其他响应</w:t>
      </w:r>
      <w:r>
        <w:rPr>
          <w:rFonts w:hint="eastAsia"/>
          <w:lang w:val="en-US" w:eastAsia="zh-CN"/>
        </w:rPr>
        <w:t>部分</w:t>
      </w:r>
      <w:r>
        <w:tab/>
      </w:r>
      <w:r>
        <w:fldChar w:fldCharType="begin"/>
      </w:r>
      <w:r>
        <w:instrText xml:space="preserve"> PAGEREF _Toc24980 \h </w:instrText>
      </w:r>
      <w:r>
        <w:fldChar w:fldCharType="separate"/>
      </w:r>
      <w:r>
        <w:t>17</w:t>
      </w:r>
      <w:r>
        <w:fldChar w:fldCharType="end"/>
      </w:r>
      <w:r>
        <w:fldChar w:fldCharType="end"/>
      </w:r>
    </w:p>
    <w:p>
      <w:pPr>
        <w:pStyle w:val="25"/>
        <w:tabs>
          <w:tab w:val="right" w:leader="dot" w:pos="8640"/>
        </w:tabs>
      </w:pPr>
      <w:r>
        <w:fldChar w:fldCharType="begin"/>
      </w:r>
      <w:r>
        <w:instrText xml:space="preserve"> HYPERLINK \l _Toc17352 </w:instrText>
      </w:r>
      <w:r>
        <w:fldChar w:fldCharType="separate"/>
      </w:r>
      <w:r>
        <w:rPr>
          <w:rFonts w:hint="eastAsia"/>
          <w:lang w:val="en-US" w:eastAsia="zh-CN"/>
        </w:rPr>
        <w:t>一、</w:t>
      </w:r>
      <w:r>
        <w:rPr>
          <w:rFonts w:hint="default"/>
          <w:lang w:val="en-US"/>
        </w:rPr>
        <w:t>报价函</w:t>
      </w:r>
      <w:r>
        <w:tab/>
      </w:r>
      <w:r>
        <w:fldChar w:fldCharType="begin"/>
      </w:r>
      <w:r>
        <w:instrText xml:space="preserve"> PAGEREF _Toc17352 \h </w:instrText>
      </w:r>
      <w:r>
        <w:fldChar w:fldCharType="separate"/>
      </w:r>
      <w:r>
        <w:t>17</w:t>
      </w:r>
      <w:r>
        <w:fldChar w:fldCharType="end"/>
      </w:r>
      <w:r>
        <w:fldChar w:fldCharType="end"/>
      </w:r>
    </w:p>
    <w:p>
      <w:pPr>
        <w:pStyle w:val="25"/>
        <w:tabs>
          <w:tab w:val="right" w:leader="dot" w:pos="8640"/>
        </w:tabs>
      </w:pPr>
      <w:r>
        <w:fldChar w:fldCharType="begin"/>
      </w:r>
      <w:r>
        <w:instrText xml:space="preserve"> HYPERLINK \l _Toc1345 </w:instrText>
      </w:r>
      <w:r>
        <w:fldChar w:fldCharType="separate"/>
      </w:r>
      <w:r>
        <w:rPr>
          <w:rFonts w:hint="eastAsia"/>
          <w:lang w:val="en-US" w:eastAsia="zh-CN"/>
        </w:rPr>
        <w:t>二、</w:t>
      </w:r>
      <w:r>
        <w:rPr>
          <w:rFonts w:hint="default"/>
          <w:lang w:val="en-US" w:eastAsia="zh-CN"/>
        </w:rPr>
        <w:t>报价一览表</w:t>
      </w:r>
      <w:r>
        <w:rPr>
          <w:rFonts w:hint="eastAsia"/>
          <w:lang w:val="en-US" w:eastAsia="zh-CN"/>
        </w:rPr>
        <w:t>（第一次）</w:t>
      </w:r>
      <w:r>
        <w:tab/>
      </w:r>
      <w:r>
        <w:fldChar w:fldCharType="begin"/>
      </w:r>
      <w:r>
        <w:instrText xml:space="preserve"> PAGEREF _Toc1345 \h </w:instrText>
      </w:r>
      <w:r>
        <w:fldChar w:fldCharType="separate"/>
      </w:r>
      <w:r>
        <w:t>19</w:t>
      </w:r>
      <w:r>
        <w:fldChar w:fldCharType="end"/>
      </w:r>
      <w:r>
        <w:fldChar w:fldCharType="end"/>
      </w:r>
    </w:p>
    <w:p>
      <w:pPr>
        <w:pStyle w:val="25"/>
        <w:tabs>
          <w:tab w:val="right" w:leader="dot" w:pos="8640"/>
        </w:tabs>
      </w:pPr>
      <w:r>
        <w:fldChar w:fldCharType="begin"/>
      </w:r>
      <w:r>
        <w:instrText xml:space="preserve"> HYPERLINK \l _Toc17996 </w:instrText>
      </w:r>
      <w:r>
        <w:fldChar w:fldCharType="separate"/>
      </w:r>
      <w:r>
        <w:rPr>
          <w:rFonts w:hint="eastAsia"/>
          <w:lang w:val="en-US" w:eastAsia="zh-CN"/>
        </w:rPr>
        <w:t>三、技术、服务、商务条款要求应答表</w:t>
      </w:r>
      <w:r>
        <w:tab/>
      </w:r>
      <w:r>
        <w:fldChar w:fldCharType="begin"/>
      </w:r>
      <w:r>
        <w:instrText xml:space="preserve"> PAGEREF _Toc17996 \h </w:instrText>
      </w:r>
      <w:r>
        <w:fldChar w:fldCharType="separate"/>
      </w:r>
      <w:r>
        <w:t>21</w:t>
      </w:r>
      <w:r>
        <w:fldChar w:fldCharType="end"/>
      </w:r>
      <w:r>
        <w:fldChar w:fldCharType="end"/>
      </w:r>
    </w:p>
    <w:p>
      <w:pPr>
        <w:pStyle w:val="25"/>
        <w:tabs>
          <w:tab w:val="right" w:leader="dot" w:pos="8640"/>
        </w:tabs>
      </w:pPr>
      <w:r>
        <w:fldChar w:fldCharType="begin"/>
      </w:r>
      <w:r>
        <w:instrText xml:space="preserve"> HYPERLINK \l _Toc31163 </w:instrText>
      </w:r>
      <w:r>
        <w:fldChar w:fldCharType="separate"/>
      </w:r>
      <w:r>
        <w:rPr>
          <w:rFonts w:hint="eastAsia"/>
          <w:lang w:val="en-US" w:eastAsia="zh-CN"/>
        </w:rPr>
        <w:t>四、供应商基本情况表</w:t>
      </w:r>
      <w:r>
        <w:tab/>
      </w:r>
      <w:r>
        <w:fldChar w:fldCharType="begin"/>
      </w:r>
      <w:r>
        <w:instrText xml:space="preserve"> PAGEREF _Toc31163 \h </w:instrText>
      </w:r>
      <w:r>
        <w:fldChar w:fldCharType="separate"/>
      </w:r>
      <w:r>
        <w:t>24</w:t>
      </w:r>
      <w:r>
        <w:fldChar w:fldCharType="end"/>
      </w:r>
      <w:r>
        <w:fldChar w:fldCharType="end"/>
      </w:r>
    </w:p>
    <w:p>
      <w:pPr>
        <w:pStyle w:val="25"/>
        <w:tabs>
          <w:tab w:val="right" w:leader="dot" w:pos="8640"/>
        </w:tabs>
      </w:pPr>
      <w:r>
        <w:fldChar w:fldCharType="begin"/>
      </w:r>
      <w:r>
        <w:instrText xml:space="preserve"> HYPERLINK \l _Toc9964 </w:instrText>
      </w:r>
      <w:r>
        <w:fldChar w:fldCharType="separate"/>
      </w:r>
      <w:r>
        <w:rPr>
          <w:rFonts w:hint="eastAsia"/>
          <w:lang w:val="en-US" w:eastAsia="zh-CN"/>
        </w:rPr>
        <w:t>五、实施本项目的主要人员配置情况表</w:t>
      </w:r>
      <w:r>
        <w:tab/>
      </w:r>
      <w:r>
        <w:fldChar w:fldCharType="begin"/>
      </w:r>
      <w:r>
        <w:instrText xml:space="preserve"> PAGEREF _Toc9964 \h </w:instrText>
      </w:r>
      <w:r>
        <w:fldChar w:fldCharType="separate"/>
      </w:r>
      <w:r>
        <w:t>25</w:t>
      </w:r>
      <w:r>
        <w:fldChar w:fldCharType="end"/>
      </w:r>
      <w:r>
        <w:fldChar w:fldCharType="end"/>
      </w:r>
    </w:p>
    <w:p>
      <w:pPr>
        <w:pStyle w:val="25"/>
        <w:tabs>
          <w:tab w:val="right" w:leader="dot" w:pos="8640"/>
        </w:tabs>
      </w:pPr>
      <w:r>
        <w:fldChar w:fldCharType="begin"/>
      </w:r>
      <w:r>
        <w:instrText xml:space="preserve"> HYPERLINK \l _Toc1874 </w:instrText>
      </w:r>
      <w:r>
        <w:fldChar w:fldCharType="separate"/>
      </w:r>
      <w:r>
        <w:rPr>
          <w:rFonts w:hint="eastAsia"/>
          <w:lang w:val="en-US" w:eastAsia="zh-CN"/>
        </w:rPr>
        <w:t>六、</w:t>
      </w:r>
      <w:r>
        <w:rPr>
          <w:rFonts w:hint="default"/>
          <w:lang w:val="en-US"/>
        </w:rPr>
        <w:t>类似项目实施经验一览表</w:t>
      </w:r>
      <w:r>
        <w:tab/>
      </w:r>
      <w:r>
        <w:fldChar w:fldCharType="begin"/>
      </w:r>
      <w:r>
        <w:instrText xml:space="preserve"> PAGEREF _Toc1874 \h </w:instrText>
      </w:r>
      <w:r>
        <w:fldChar w:fldCharType="separate"/>
      </w:r>
      <w:r>
        <w:t>26</w:t>
      </w:r>
      <w:r>
        <w:fldChar w:fldCharType="end"/>
      </w:r>
      <w:r>
        <w:fldChar w:fldCharType="end"/>
      </w:r>
    </w:p>
    <w:p>
      <w:pPr>
        <w:pStyle w:val="25"/>
        <w:tabs>
          <w:tab w:val="right" w:leader="dot" w:pos="8640"/>
        </w:tabs>
      </w:pPr>
      <w:r>
        <w:fldChar w:fldCharType="begin"/>
      </w:r>
      <w:r>
        <w:instrText xml:space="preserve"> HYPERLINK \l _Toc15988 </w:instrText>
      </w:r>
      <w:r>
        <w:fldChar w:fldCharType="separate"/>
      </w:r>
      <w:r>
        <w:rPr>
          <w:rFonts w:hint="eastAsia"/>
          <w:lang w:val="en-US" w:eastAsia="zh-CN"/>
        </w:rPr>
        <w:t>七、</w:t>
      </w:r>
      <w:r>
        <w:rPr>
          <w:rFonts w:hint="default"/>
          <w:lang w:val="en-US"/>
        </w:rPr>
        <w:t>项目实施方案</w:t>
      </w:r>
      <w:r>
        <w:tab/>
      </w:r>
      <w:r>
        <w:fldChar w:fldCharType="begin"/>
      </w:r>
      <w:r>
        <w:instrText xml:space="preserve"> PAGEREF _Toc15988 \h </w:instrText>
      </w:r>
      <w:r>
        <w:fldChar w:fldCharType="separate"/>
      </w:r>
      <w:r>
        <w:t>27</w:t>
      </w:r>
      <w:r>
        <w:fldChar w:fldCharType="end"/>
      </w:r>
      <w:r>
        <w:fldChar w:fldCharType="end"/>
      </w:r>
    </w:p>
    <w:p>
      <w:pPr>
        <w:pStyle w:val="15"/>
        <w:tabs>
          <w:tab w:val="right" w:leader="dot" w:pos="8640"/>
        </w:tabs>
      </w:pPr>
      <w:r>
        <w:fldChar w:fldCharType="begin"/>
      </w:r>
      <w:r>
        <w:instrText xml:space="preserve"> HYPERLINK \l _Toc6214 </w:instrText>
      </w:r>
      <w:r>
        <w:fldChar w:fldCharType="separate"/>
      </w:r>
      <w:r>
        <w:rPr>
          <w:rFonts w:hint="default"/>
          <w:szCs w:val="28"/>
        </w:rPr>
        <w:t>1、 服务方案</w:t>
      </w:r>
      <w:r>
        <w:tab/>
      </w:r>
      <w:r>
        <w:fldChar w:fldCharType="begin"/>
      </w:r>
      <w:r>
        <w:instrText xml:space="preserve"> PAGEREF _Toc6214 \h </w:instrText>
      </w:r>
      <w:r>
        <w:fldChar w:fldCharType="separate"/>
      </w:r>
      <w:r>
        <w:t>27</w:t>
      </w:r>
      <w:r>
        <w:fldChar w:fldCharType="end"/>
      </w:r>
      <w:r>
        <w:fldChar w:fldCharType="end"/>
      </w:r>
    </w:p>
    <w:p>
      <w:pPr>
        <w:pStyle w:val="15"/>
        <w:tabs>
          <w:tab w:val="right" w:leader="dot" w:pos="8640"/>
        </w:tabs>
      </w:pPr>
      <w:r>
        <w:fldChar w:fldCharType="begin"/>
      </w:r>
      <w:r>
        <w:instrText xml:space="preserve"> HYPERLINK \l _Toc13926 </w:instrText>
      </w:r>
      <w:r>
        <w:fldChar w:fldCharType="separate"/>
      </w:r>
      <w:r>
        <w:rPr>
          <w:rFonts w:hint="eastAsia"/>
          <w:szCs w:val="28"/>
          <w:lang w:val="en-US" w:eastAsia="zh-CN"/>
        </w:rPr>
        <w:t>2、 实施方案</w:t>
      </w:r>
      <w:r>
        <w:tab/>
      </w:r>
      <w:r>
        <w:fldChar w:fldCharType="begin"/>
      </w:r>
      <w:r>
        <w:instrText xml:space="preserve"> PAGEREF _Toc13926 \h </w:instrText>
      </w:r>
      <w:r>
        <w:fldChar w:fldCharType="separate"/>
      </w:r>
      <w:r>
        <w:t>42</w:t>
      </w:r>
      <w:r>
        <w:fldChar w:fldCharType="end"/>
      </w:r>
      <w:r>
        <w:fldChar w:fldCharType="end"/>
      </w:r>
    </w:p>
    <w:p>
      <w:pPr>
        <w:pStyle w:val="15"/>
        <w:tabs>
          <w:tab w:val="right" w:leader="dot" w:pos="8640"/>
        </w:tabs>
      </w:pPr>
      <w:r>
        <w:fldChar w:fldCharType="begin"/>
      </w:r>
      <w:r>
        <w:instrText xml:space="preserve"> HYPERLINK \l _Toc5937 </w:instrText>
      </w:r>
      <w:r>
        <w:fldChar w:fldCharType="separate"/>
      </w:r>
      <w:r>
        <w:rPr>
          <w:rFonts w:hint="eastAsia" w:ascii="宋体" w:hAnsi="宋体" w:eastAsia="宋体" w:cs="宋体"/>
          <w:szCs w:val="28"/>
          <w:lang w:val="en-US" w:eastAsia="zh-CN"/>
        </w:rPr>
        <w:t>3、 应急方案</w:t>
      </w:r>
      <w:r>
        <w:tab/>
      </w:r>
      <w:r>
        <w:fldChar w:fldCharType="begin"/>
      </w:r>
      <w:r>
        <w:instrText xml:space="preserve"> PAGEREF _Toc5937 \h </w:instrText>
      </w:r>
      <w:r>
        <w:fldChar w:fldCharType="separate"/>
      </w:r>
      <w:r>
        <w:t>59</w:t>
      </w:r>
      <w:r>
        <w:fldChar w:fldCharType="end"/>
      </w:r>
      <w:r>
        <w:fldChar w:fldCharType="end"/>
      </w:r>
    </w:p>
    <w:p>
      <w:pPr>
        <w:pStyle w:val="25"/>
        <w:tabs>
          <w:tab w:val="right" w:leader="dot" w:pos="8640"/>
        </w:tabs>
      </w:pPr>
      <w:r>
        <w:fldChar w:fldCharType="begin"/>
      </w:r>
      <w:r>
        <w:instrText xml:space="preserve"> HYPERLINK \l _Toc18813 </w:instrText>
      </w:r>
      <w:r>
        <w:fldChar w:fldCharType="separate"/>
      </w:r>
      <w:r>
        <w:rPr>
          <w:rFonts w:hint="eastAsia"/>
          <w:lang w:val="en-US" w:eastAsia="zh-CN"/>
        </w:rPr>
        <w:t>八、</w:t>
      </w:r>
      <w:r>
        <w:rPr>
          <w:rFonts w:hint="default"/>
          <w:lang w:val="en-US"/>
        </w:rPr>
        <w:t>中小企业声明函</w:t>
      </w:r>
      <w:r>
        <w:tab/>
      </w:r>
      <w:r>
        <w:fldChar w:fldCharType="begin"/>
      </w:r>
      <w:r>
        <w:instrText xml:space="preserve"> PAGEREF _Toc18813 \h </w:instrText>
      </w:r>
      <w:r>
        <w:fldChar w:fldCharType="separate"/>
      </w:r>
      <w:r>
        <w:t>93</w:t>
      </w:r>
      <w:r>
        <w:fldChar w:fldCharType="end"/>
      </w:r>
      <w:r>
        <w:fldChar w:fldCharType="end"/>
      </w:r>
    </w:p>
    <w:p>
      <w:pPr>
        <w:pStyle w:val="25"/>
        <w:tabs>
          <w:tab w:val="right" w:leader="dot" w:pos="8640"/>
        </w:tabs>
      </w:pPr>
      <w:r>
        <w:fldChar w:fldCharType="begin"/>
      </w:r>
      <w:r>
        <w:instrText xml:space="preserve"> HYPERLINK \l _Toc25090 </w:instrText>
      </w:r>
      <w:r>
        <w:fldChar w:fldCharType="separate"/>
      </w:r>
      <w:r>
        <w:rPr>
          <w:rFonts w:hint="eastAsia"/>
          <w:lang w:val="en-US" w:eastAsia="zh-CN"/>
        </w:rPr>
        <w:t>九、</w:t>
      </w:r>
      <w:r>
        <w:rPr>
          <w:rFonts w:hint="default"/>
          <w:lang w:val="en-US"/>
        </w:rPr>
        <w:t>监狱企业证明材料</w:t>
      </w:r>
      <w:r>
        <w:tab/>
      </w:r>
      <w:r>
        <w:fldChar w:fldCharType="begin"/>
      </w:r>
      <w:r>
        <w:instrText xml:space="preserve"> PAGEREF _Toc25090 \h </w:instrText>
      </w:r>
      <w:r>
        <w:fldChar w:fldCharType="separate"/>
      </w:r>
      <w:r>
        <w:t>94</w:t>
      </w:r>
      <w:r>
        <w:fldChar w:fldCharType="end"/>
      </w:r>
      <w:r>
        <w:fldChar w:fldCharType="end"/>
      </w:r>
    </w:p>
    <w:p>
      <w:pPr>
        <w:pStyle w:val="25"/>
        <w:tabs>
          <w:tab w:val="right" w:leader="dot" w:pos="8640"/>
        </w:tabs>
      </w:pPr>
      <w:r>
        <w:fldChar w:fldCharType="begin"/>
      </w:r>
      <w:r>
        <w:instrText xml:space="preserve"> HYPERLINK \l _Toc16870 </w:instrText>
      </w:r>
      <w:r>
        <w:fldChar w:fldCharType="separate"/>
      </w:r>
      <w:r>
        <w:rPr>
          <w:rFonts w:hint="eastAsia"/>
          <w:lang w:val="en-US" w:eastAsia="zh-CN"/>
        </w:rPr>
        <w:t>十、</w:t>
      </w:r>
      <w:r>
        <w:rPr>
          <w:rFonts w:hint="default"/>
          <w:lang w:val="en-US"/>
        </w:rPr>
        <w:t>残疾人福利性单位声明函</w:t>
      </w:r>
      <w:r>
        <w:tab/>
      </w:r>
      <w:r>
        <w:fldChar w:fldCharType="begin"/>
      </w:r>
      <w:r>
        <w:instrText xml:space="preserve"> PAGEREF _Toc16870 \h </w:instrText>
      </w:r>
      <w:r>
        <w:fldChar w:fldCharType="separate"/>
      </w:r>
      <w:r>
        <w:t>96</w:t>
      </w:r>
      <w:r>
        <w:fldChar w:fldCharType="end"/>
      </w:r>
      <w:r>
        <w:fldChar w:fldCharType="end"/>
      </w:r>
    </w:p>
    <w:p>
      <w:pPr>
        <w:pStyle w:val="25"/>
        <w:tabs>
          <w:tab w:val="right" w:leader="dot" w:pos="8640"/>
        </w:tabs>
      </w:pPr>
      <w:r>
        <w:fldChar w:fldCharType="begin"/>
      </w:r>
      <w:r>
        <w:instrText xml:space="preserve"> HYPERLINK \l _Toc16084 </w:instrText>
      </w:r>
      <w:r>
        <w:fldChar w:fldCharType="separate"/>
      </w:r>
      <w:r>
        <w:rPr>
          <w:rFonts w:hint="eastAsia"/>
          <w:lang w:val="en-US" w:eastAsia="zh-CN"/>
        </w:rPr>
        <w:t>十一、 其他材料</w:t>
      </w:r>
      <w:r>
        <w:tab/>
      </w:r>
      <w:r>
        <w:fldChar w:fldCharType="begin"/>
      </w:r>
      <w:r>
        <w:instrText xml:space="preserve"> PAGEREF _Toc16084 \h </w:instrText>
      </w:r>
      <w:r>
        <w:fldChar w:fldCharType="separate"/>
      </w:r>
      <w:r>
        <w:t>97</w:t>
      </w:r>
      <w:r>
        <w:fldChar w:fldCharType="end"/>
      </w:r>
      <w:r>
        <w:fldChar w:fldCharType="end"/>
      </w:r>
    </w:p>
    <w:p>
      <w:pPr>
        <w:pStyle w:val="15"/>
        <w:tabs>
          <w:tab w:val="right" w:leader="dot" w:pos="8640"/>
        </w:tabs>
      </w:pPr>
      <w:r>
        <w:fldChar w:fldCharType="begin"/>
      </w:r>
      <w:r>
        <w:instrText xml:space="preserve"> HYPERLINK \l _Toc26471 </w:instrText>
      </w:r>
      <w:r>
        <w:fldChar w:fldCharType="separate"/>
      </w:r>
      <w:r>
        <w:rPr>
          <w:rFonts w:hint="eastAsia"/>
          <w:lang w:val="en-US" w:eastAsia="zh-CN"/>
        </w:rPr>
        <w:t>1、 非联合体投标声明</w:t>
      </w:r>
      <w:r>
        <w:tab/>
      </w:r>
      <w:r>
        <w:fldChar w:fldCharType="begin"/>
      </w:r>
      <w:r>
        <w:instrText xml:space="preserve"> PAGEREF _Toc26471 \h </w:instrText>
      </w:r>
      <w:r>
        <w:fldChar w:fldCharType="separate"/>
      </w:r>
      <w:r>
        <w:t>97</w:t>
      </w:r>
      <w:r>
        <w:fldChar w:fldCharType="end"/>
      </w:r>
      <w:r>
        <w:fldChar w:fldCharType="end"/>
      </w:r>
    </w:p>
    <w:p>
      <w:pPr>
        <w:pStyle w:val="15"/>
        <w:tabs>
          <w:tab w:val="right" w:leader="dot" w:pos="8640"/>
        </w:tabs>
      </w:pPr>
      <w:r>
        <w:fldChar w:fldCharType="begin"/>
      </w:r>
      <w:r>
        <w:instrText xml:space="preserve"> HYPERLINK \l _Toc28678 </w:instrText>
      </w:r>
      <w:r>
        <w:fldChar w:fldCharType="separate"/>
      </w:r>
      <w:r>
        <w:rPr>
          <w:rFonts w:hint="eastAsia"/>
          <w:lang w:val="en-US" w:eastAsia="zh-CN"/>
        </w:rPr>
        <w:t>2、 “</w:t>
      </w:r>
      <w:r>
        <w:rPr>
          <w:rFonts w:hint="default"/>
          <w:lang w:val="en-US" w:eastAsia="zh-CN"/>
        </w:rPr>
        <w:t>信用中国</w:t>
      </w:r>
      <w:r>
        <w:rPr>
          <w:rFonts w:hint="eastAsia"/>
          <w:lang w:val="en-US" w:eastAsia="zh-CN"/>
        </w:rPr>
        <w:t>”</w:t>
      </w:r>
      <w:r>
        <w:rPr>
          <w:rFonts w:hint="default"/>
          <w:lang w:val="en-US" w:eastAsia="zh-CN"/>
        </w:rPr>
        <w:t>网站（www.creditchina.gov.cn）、</w:t>
      </w:r>
      <w:r>
        <w:rPr>
          <w:rFonts w:hint="eastAsia"/>
          <w:lang w:val="en-US" w:eastAsia="zh-CN"/>
        </w:rPr>
        <w:t>“</w:t>
      </w:r>
      <w:r>
        <w:rPr>
          <w:rFonts w:hint="default"/>
          <w:lang w:val="en-US" w:eastAsia="zh-CN"/>
        </w:rPr>
        <w:t>中国政府采购网</w:t>
      </w:r>
      <w:r>
        <w:rPr>
          <w:rFonts w:hint="eastAsia"/>
          <w:lang w:val="en-US" w:eastAsia="zh-CN"/>
        </w:rPr>
        <w:t>”</w:t>
      </w:r>
      <w:r>
        <w:rPr>
          <w:rFonts w:hint="default"/>
          <w:lang w:val="en-US" w:eastAsia="zh-CN"/>
        </w:rPr>
        <w:t>网站</w:t>
      </w:r>
      <w:r>
        <w:rPr>
          <w:rFonts w:hint="eastAsia"/>
          <w:lang w:val="en-US" w:eastAsia="zh-CN"/>
        </w:rPr>
        <w:t>查询截图</w:t>
      </w:r>
      <w:r>
        <w:tab/>
      </w:r>
      <w:r>
        <w:fldChar w:fldCharType="begin"/>
      </w:r>
      <w:r>
        <w:instrText xml:space="preserve"> PAGEREF _Toc28678 \h </w:instrText>
      </w:r>
      <w:r>
        <w:fldChar w:fldCharType="separate"/>
      </w:r>
      <w:r>
        <w:t>98</w:t>
      </w:r>
      <w:r>
        <w:fldChar w:fldCharType="end"/>
      </w:r>
      <w:r>
        <w:fldChar w:fldCharType="end"/>
      </w:r>
    </w:p>
    <w:p>
      <w:pPr>
        <w:pStyle w:val="15"/>
        <w:tabs>
          <w:tab w:val="right" w:leader="dot" w:pos="8640"/>
        </w:tabs>
      </w:pPr>
      <w:r>
        <w:fldChar w:fldCharType="begin"/>
      </w:r>
      <w:r>
        <w:instrText xml:space="preserve"> HYPERLINK \l _Toc28114 </w:instrText>
      </w:r>
      <w:r>
        <w:fldChar w:fldCharType="separate"/>
      </w:r>
      <w:r>
        <w:rPr>
          <w:rFonts w:hint="eastAsia"/>
          <w:lang w:val="en-US" w:eastAsia="zh-CN"/>
        </w:rPr>
        <w:t>3、实质性要求承诺书</w:t>
      </w:r>
      <w:r>
        <w:tab/>
      </w:r>
      <w:r>
        <w:fldChar w:fldCharType="begin"/>
      </w:r>
      <w:r>
        <w:instrText xml:space="preserve"> PAGEREF _Toc28114 \h </w:instrText>
      </w:r>
      <w:r>
        <w:fldChar w:fldCharType="separate"/>
      </w:r>
      <w:r>
        <w:t>105</w:t>
      </w:r>
      <w:r>
        <w:fldChar w:fldCharType="end"/>
      </w:r>
      <w:r>
        <w:fldChar w:fldCharType="end"/>
      </w:r>
    </w:p>
    <w:p>
      <w:pPr>
        <w:pStyle w:val="15"/>
        <w:tabs>
          <w:tab w:val="right" w:leader="dot" w:pos="8640"/>
        </w:tabs>
      </w:pPr>
      <w:r>
        <w:fldChar w:fldCharType="begin"/>
      </w:r>
      <w:r>
        <w:instrText xml:space="preserve"> HYPERLINK \l _Toc4455 </w:instrText>
      </w:r>
      <w:r>
        <w:fldChar w:fldCharType="separate"/>
      </w:r>
      <w:r>
        <w:rPr>
          <w:rFonts w:hint="eastAsia"/>
          <w:lang w:val="en-US" w:eastAsia="zh-CN"/>
        </w:rPr>
        <w:t>4、</w:t>
      </w:r>
      <w:r>
        <w:rPr>
          <w:rFonts w:hint="default"/>
          <w:lang w:val="en-US"/>
        </w:rPr>
        <w:t>合格供应商的条件</w:t>
      </w:r>
      <w:r>
        <w:rPr>
          <w:rFonts w:hint="eastAsia"/>
          <w:lang w:val="en-US" w:eastAsia="zh-CN"/>
        </w:rPr>
        <w:t>承诺书</w:t>
      </w:r>
      <w:r>
        <w:tab/>
      </w:r>
      <w:r>
        <w:fldChar w:fldCharType="begin"/>
      </w:r>
      <w:r>
        <w:instrText xml:space="preserve"> PAGEREF _Toc4455 \h </w:instrText>
      </w:r>
      <w:r>
        <w:fldChar w:fldCharType="separate"/>
      </w:r>
      <w:r>
        <w:t>108</w:t>
      </w:r>
      <w:r>
        <w:fldChar w:fldCharType="end"/>
      </w:r>
      <w:r>
        <w:fldChar w:fldCharType="end"/>
      </w:r>
    </w:p>
    <w:p>
      <w:pPr>
        <w:pStyle w:val="15"/>
        <w:tabs>
          <w:tab w:val="right" w:leader="dot" w:pos="8640"/>
        </w:tabs>
      </w:pPr>
      <w:r>
        <w:fldChar w:fldCharType="begin"/>
      </w:r>
      <w:r>
        <w:instrText xml:space="preserve"> HYPERLINK \l _Toc25585 </w:instrText>
      </w:r>
      <w:r>
        <w:fldChar w:fldCharType="separate"/>
      </w:r>
      <w:r>
        <w:rPr>
          <w:rFonts w:hint="eastAsia"/>
          <w:lang w:val="en-US" w:eastAsia="zh-CN"/>
        </w:rPr>
        <w:t>5、</w:t>
      </w:r>
      <w:r>
        <w:rPr>
          <w:rFonts w:hint="default"/>
          <w:lang w:val="en-US"/>
        </w:rPr>
        <w:t>充分、公平竞争保障措施</w:t>
      </w:r>
      <w:r>
        <w:rPr>
          <w:rFonts w:hint="eastAsia"/>
          <w:lang w:val="en-US" w:eastAsia="zh-CN"/>
        </w:rPr>
        <w:t>（</w:t>
      </w:r>
      <w:r>
        <w:rPr>
          <w:rFonts w:hint="default"/>
          <w:lang w:val="en-US"/>
        </w:rPr>
        <w:t>实质性要求</w:t>
      </w:r>
      <w:r>
        <w:rPr>
          <w:rFonts w:hint="eastAsia"/>
          <w:lang w:val="en-US" w:eastAsia="zh-CN"/>
        </w:rPr>
        <w:t>—资格范围）承诺书</w:t>
      </w:r>
      <w:r>
        <w:tab/>
      </w:r>
      <w:r>
        <w:fldChar w:fldCharType="begin"/>
      </w:r>
      <w:r>
        <w:instrText xml:space="preserve"> PAGEREF _Toc25585 \h </w:instrText>
      </w:r>
      <w:r>
        <w:fldChar w:fldCharType="separate"/>
      </w:r>
      <w:r>
        <w:t>109</w:t>
      </w:r>
      <w:r>
        <w:fldChar w:fldCharType="end"/>
      </w:r>
      <w:r>
        <w:fldChar w:fldCharType="end"/>
      </w:r>
    </w:p>
    <w:p>
      <w:pPr>
        <w:pStyle w:val="15"/>
        <w:tabs>
          <w:tab w:val="right" w:leader="dot" w:pos="8640"/>
        </w:tabs>
      </w:pPr>
      <w:r>
        <w:fldChar w:fldCharType="begin"/>
      </w:r>
      <w:r>
        <w:instrText xml:space="preserve"> HYPERLINK \l _Toc14307 </w:instrText>
      </w:r>
      <w:r>
        <w:fldChar w:fldCharType="separate"/>
      </w:r>
      <w:r>
        <w:rPr>
          <w:rFonts w:hint="eastAsia"/>
          <w:lang w:val="en-US" w:eastAsia="zh-CN"/>
        </w:rPr>
        <w:t>6、</w:t>
      </w:r>
      <w:r>
        <w:rPr>
          <w:rFonts w:hint="default"/>
          <w:lang w:val="en-US"/>
        </w:rPr>
        <w:t>行贿犯罪档案查询</w:t>
      </w:r>
      <w:r>
        <w:tab/>
      </w:r>
      <w:r>
        <w:fldChar w:fldCharType="begin"/>
      </w:r>
      <w:r>
        <w:instrText xml:space="preserve"> PAGEREF _Toc14307 \h </w:instrText>
      </w:r>
      <w:r>
        <w:fldChar w:fldCharType="separate"/>
      </w:r>
      <w:r>
        <w:t>111</w:t>
      </w:r>
      <w:r>
        <w:fldChar w:fldCharType="end"/>
      </w:r>
      <w:r>
        <w:fldChar w:fldCharType="end"/>
      </w:r>
    </w:p>
    <w:p>
      <w:pPr>
        <w:pStyle w:val="15"/>
        <w:tabs>
          <w:tab w:val="right" w:leader="dot" w:pos="8640"/>
        </w:tabs>
      </w:pPr>
      <w:r>
        <w:fldChar w:fldCharType="begin"/>
      </w:r>
      <w:r>
        <w:instrText xml:space="preserve"> HYPERLINK \l _Toc3848 </w:instrText>
      </w:r>
      <w:r>
        <w:fldChar w:fldCharType="separate"/>
      </w:r>
      <w:r>
        <w:rPr>
          <w:rFonts w:hint="eastAsia"/>
          <w:lang w:val="en-US" w:eastAsia="zh-CN"/>
        </w:rPr>
        <w:t>7、承诺函</w:t>
      </w:r>
      <w:r>
        <w:tab/>
      </w:r>
      <w:r>
        <w:fldChar w:fldCharType="begin"/>
      </w:r>
      <w:r>
        <w:instrText xml:space="preserve"> PAGEREF _Toc3848 \h </w:instrText>
      </w:r>
      <w:r>
        <w:fldChar w:fldCharType="separate"/>
      </w:r>
      <w:r>
        <w:t>112</w:t>
      </w:r>
      <w:r>
        <w:fldChar w:fldCharType="end"/>
      </w:r>
      <w:r>
        <w:fldChar w:fldCharType="end"/>
      </w:r>
    </w:p>
    <w:p>
      <w:r>
        <w:fldChar w:fldCharType="end"/>
      </w:r>
    </w:p>
    <w:p>
      <w:pPr>
        <w:bidi w:val="0"/>
        <w:rPr>
          <w:rFonts w:hint="default"/>
          <w:lang w:val="zh-CN"/>
        </w:rPr>
      </w:pPr>
      <w:r>
        <w:rPr>
          <w:rFonts w:hint="default"/>
          <w:lang w:val="zh-CN"/>
        </w:rPr>
        <w:br w:type="page"/>
      </w:r>
    </w:p>
    <w:p>
      <w:pPr>
        <w:pStyle w:val="4"/>
        <w:bidi w:val="0"/>
        <w:jc w:val="center"/>
        <w:rPr>
          <w:rFonts w:hint="default"/>
          <w:lang w:val="zh-CN"/>
        </w:rPr>
      </w:pPr>
      <w:bookmarkStart w:id="2" w:name="_Toc23080"/>
      <w:r>
        <w:rPr>
          <w:rFonts w:hint="default"/>
          <w:lang w:val="zh-CN"/>
        </w:rPr>
        <w:t xml:space="preserve">第一部分 </w:t>
      </w:r>
      <w:r>
        <w:rPr>
          <w:rFonts w:hint="eastAsia"/>
          <w:lang w:val="zh-CN"/>
        </w:rPr>
        <w:t>资格响应</w:t>
      </w:r>
      <w:r>
        <w:rPr>
          <w:rFonts w:hint="eastAsia"/>
          <w:lang w:val="en-US" w:eastAsia="zh-CN"/>
        </w:rPr>
        <w:t>部分</w:t>
      </w:r>
      <w:bookmarkEnd w:id="2"/>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Style w:val="5"/>
        <w:bidi w:val="0"/>
        <w:rPr>
          <w:rFonts w:hint="eastAsia"/>
          <w:color w:val="auto"/>
          <w:lang w:val="en-US"/>
        </w:rPr>
      </w:pPr>
      <w:bookmarkStart w:id="3" w:name="_Toc29883"/>
      <w:bookmarkStart w:id="4" w:name="_Toc515571420"/>
      <w:r>
        <w:rPr>
          <w:rFonts w:hint="eastAsia"/>
          <w:color w:val="auto"/>
          <w:lang w:val="zh-CN"/>
        </w:rPr>
        <w:t>一、</w:t>
      </w:r>
      <w:r>
        <w:rPr>
          <w:rFonts w:hint="default"/>
          <w:color w:val="auto"/>
          <w:lang w:val="zh-CN"/>
        </w:rPr>
        <w:t>具有独立承担民事责任能力的证明材料复印件</w:t>
      </w:r>
      <w:bookmarkEnd w:id="3"/>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eastAsia" w:ascii="Times New Roman" w:hAnsi="Times New Roman" w:eastAsia="仿宋" w:cs="Times New Roman"/>
          <w:b w:val="0"/>
          <w:color w:val="auto"/>
          <w:sz w:val="28"/>
          <w:szCs w:val="28"/>
          <w:lang w:val="en-US" w:eastAsia="zh-CN"/>
        </w:rPr>
      </w:pPr>
    </w:p>
    <w:p>
      <w:pPr>
        <w:keepNext w:val="0"/>
        <w:keepLines w:val="0"/>
        <w:pageBreakBefore w:val="0"/>
        <w:widowControl w:val="0"/>
        <w:numPr>
          <w:ilvl w:val="0"/>
          <w:numId w:val="1"/>
        </w:numPr>
        <w:tabs>
          <w:tab w:val="left" w:pos="993"/>
        </w:tabs>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宋体" w:hAnsi="宋体" w:eastAsia="宋体" w:cs="宋体"/>
          <w:b w:val="0"/>
          <w:color w:val="auto"/>
          <w:sz w:val="24"/>
          <w:szCs w:val="24"/>
          <w:lang w:val="zh-CN"/>
        </w:rPr>
      </w:pPr>
      <w:r>
        <w:rPr>
          <w:rFonts w:hint="eastAsia" w:ascii="宋体" w:hAnsi="宋体" w:eastAsia="宋体" w:cs="宋体"/>
          <w:b w:val="0"/>
          <w:color w:val="auto"/>
          <w:sz w:val="24"/>
          <w:szCs w:val="24"/>
          <w:lang w:val="zh-CN"/>
        </w:rPr>
        <w:t>企业法人：提供“统一社会信用代码营业执照”；</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宋体" w:hAnsi="宋体" w:eastAsia="宋体" w:cs="宋体"/>
          <w:b w:val="0"/>
          <w:color w:val="auto"/>
          <w:sz w:val="24"/>
          <w:szCs w:val="24"/>
          <w:lang w:val="zh-CN"/>
        </w:rPr>
      </w:pPr>
      <w:r>
        <w:rPr>
          <w:rFonts w:hint="eastAsia" w:ascii="宋体" w:hAnsi="宋体" w:eastAsia="宋体" w:cs="宋体"/>
          <w:b w:val="0"/>
          <w:color w:val="auto"/>
          <w:sz w:val="24"/>
          <w:szCs w:val="24"/>
          <w:lang w:val="zh-CN"/>
        </w:rPr>
        <w:t>注：分公司参与项目磋商的，需提供具有法人资格的总公司的有关文件或制度等能够证明总公司授权其独立开展业务的证明材料复印件。已由总公司授权的，总公司取得的相关资质证书对分公司有效，法律法规或者行业另有规定的除外。</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宋体" w:hAnsi="宋体" w:eastAsia="宋体" w:cs="宋体"/>
          <w:b w:val="0"/>
          <w:color w:val="auto"/>
          <w:sz w:val="24"/>
          <w:szCs w:val="24"/>
          <w:lang w:val="zh-CN"/>
        </w:rPr>
      </w:pPr>
      <w:r>
        <w:rPr>
          <w:rFonts w:hint="eastAsia" w:ascii="宋体" w:hAnsi="宋体" w:eastAsia="宋体" w:cs="宋体"/>
          <w:b w:val="0"/>
          <w:color w:val="auto"/>
          <w:sz w:val="24"/>
          <w:szCs w:val="24"/>
          <w:lang w:val="en-US" w:eastAsia="zh-CN"/>
        </w:rPr>
        <w:t>2、</w:t>
      </w:r>
      <w:r>
        <w:rPr>
          <w:rFonts w:hint="eastAsia" w:ascii="宋体" w:hAnsi="宋体" w:eastAsia="宋体" w:cs="宋体"/>
          <w:b w:val="0"/>
          <w:color w:val="auto"/>
          <w:sz w:val="24"/>
          <w:szCs w:val="24"/>
          <w:lang w:val="zh-CN"/>
        </w:rPr>
        <w:t>事业法人：提供“统一社会信用代码法人登记证书”；</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宋体" w:hAnsi="宋体" w:eastAsia="宋体" w:cs="宋体"/>
          <w:b w:val="0"/>
          <w:color w:val="auto"/>
          <w:sz w:val="24"/>
          <w:szCs w:val="24"/>
          <w:lang w:val="zh-CN"/>
        </w:rPr>
      </w:pPr>
      <w:r>
        <w:rPr>
          <w:rFonts w:hint="eastAsia" w:ascii="宋体" w:hAnsi="宋体" w:eastAsia="宋体" w:cs="宋体"/>
          <w:b w:val="0"/>
          <w:color w:val="auto"/>
          <w:sz w:val="24"/>
          <w:szCs w:val="24"/>
          <w:lang w:val="en-US" w:eastAsia="zh-CN"/>
        </w:rPr>
        <w:t>3、</w:t>
      </w:r>
      <w:r>
        <w:rPr>
          <w:rFonts w:hint="eastAsia" w:ascii="宋体" w:hAnsi="宋体" w:eastAsia="宋体" w:cs="宋体"/>
          <w:b w:val="0"/>
          <w:color w:val="auto"/>
          <w:sz w:val="24"/>
          <w:szCs w:val="24"/>
          <w:lang w:val="zh-CN"/>
        </w:rPr>
        <w:t>其他组织：提供“对应主管部门颁发的准许执业证明文件”或“统一社会信用代码的社会团体法人登记证书”或“统一社会信用代码的民办非企业单位登记证书”或“统一社会信用代码的基金会法人登记证书”；</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4、个体工商户</w:t>
      </w:r>
      <w:r>
        <w:rPr>
          <w:rFonts w:hint="eastAsia" w:ascii="宋体" w:hAnsi="宋体" w:eastAsia="宋体" w:cs="宋体"/>
          <w:b w:val="0"/>
          <w:color w:val="auto"/>
          <w:sz w:val="24"/>
          <w:szCs w:val="24"/>
          <w:lang w:val="zh-CN"/>
        </w:rPr>
        <w:t>：提供“统一社会信用代码营业执照”；</w:t>
      </w:r>
    </w:p>
    <w:p>
      <w:pPr>
        <w:pStyle w:val="2"/>
        <w:rPr>
          <w:rFonts w:hint="eastAsia" w:ascii="宋体" w:hAnsi="宋体" w:eastAsia="宋体" w:cs="宋体"/>
          <w:b w:val="0"/>
          <w:color w:val="auto"/>
          <w:sz w:val="24"/>
          <w:szCs w:val="24"/>
          <w:lang w:val="zh-CN"/>
        </w:rPr>
      </w:pPr>
      <w:r>
        <w:rPr>
          <w:rFonts w:hint="eastAsia" w:ascii="宋体" w:hAnsi="宋体" w:eastAsia="宋体" w:cs="宋体"/>
          <w:b w:val="0"/>
          <w:color w:val="auto"/>
          <w:sz w:val="24"/>
          <w:szCs w:val="24"/>
          <w:lang w:val="en-US" w:eastAsia="zh-CN"/>
        </w:rPr>
        <w:t>5、</w:t>
      </w:r>
      <w:r>
        <w:rPr>
          <w:rFonts w:hint="eastAsia" w:ascii="宋体" w:hAnsi="宋体" w:eastAsia="宋体" w:cs="宋体"/>
          <w:b w:val="0"/>
          <w:color w:val="auto"/>
          <w:sz w:val="24"/>
          <w:szCs w:val="24"/>
          <w:lang w:val="zh-CN"/>
        </w:rPr>
        <w:t>自然人：提供“身份证明材料”。</w:t>
      </w:r>
    </w:p>
    <w:p>
      <w:pPr>
        <w:ind w:left="0" w:leftChars="0" w:firstLine="0" w:firstLineChars="0"/>
        <w:rPr>
          <w:rFonts w:hint="eastAsia" w:ascii="仿宋" w:hAnsi="仿宋" w:cs="仿宋"/>
          <w:b w:val="0"/>
          <w:color w:val="auto"/>
          <w:sz w:val="28"/>
          <w:szCs w:val="28"/>
          <w:lang w:val="zh-CN"/>
        </w:rPr>
      </w:pPr>
      <w:r>
        <w:rPr>
          <w:rFonts w:hint="eastAsia" w:ascii="仿宋" w:hAnsi="仿宋" w:cs="仿宋"/>
          <w:b w:val="0"/>
          <w:color w:val="auto"/>
          <w:sz w:val="28"/>
          <w:szCs w:val="28"/>
          <w:lang w:val="zh-CN"/>
        </w:rPr>
        <w:drawing>
          <wp:inline distT="0" distB="0" distL="114300" distR="114300">
            <wp:extent cx="5488305" cy="7533005"/>
            <wp:effectExtent l="0" t="0" r="13335" b="10795"/>
            <wp:docPr id="14" name="图片 14" descr="53f1b9f16189e8c69ecdb47e8aa6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3f1b9f16189e8c69ecdb47e8aa6f10"/>
                    <pic:cNvPicPr>
                      <a:picLocks noChangeAspect="1"/>
                    </pic:cNvPicPr>
                  </pic:nvPicPr>
                  <pic:blipFill>
                    <a:blip r:embed="rId9"/>
                    <a:srcRect l="5109" t="-313" r="9314" b="12195"/>
                    <a:stretch>
                      <a:fillRect/>
                    </a:stretch>
                  </pic:blipFill>
                  <pic:spPr>
                    <a:xfrm rot="10800000">
                      <a:off x="0" y="0"/>
                      <a:ext cx="5488305" cy="7533005"/>
                    </a:xfrm>
                    <a:prstGeom prst="rect">
                      <a:avLst/>
                    </a:prstGeom>
                  </pic:spPr>
                </pic:pic>
              </a:graphicData>
            </a:graphic>
          </wp:inline>
        </w:drawing>
      </w:r>
      <w:r>
        <w:rPr>
          <w:rFonts w:hint="eastAsia" w:ascii="仿宋" w:hAnsi="仿宋" w:cs="仿宋"/>
          <w:b w:val="0"/>
          <w:color w:val="auto"/>
          <w:sz w:val="28"/>
          <w:szCs w:val="28"/>
          <w:lang w:val="zh-CN"/>
        </w:rPr>
        <w:br w:type="page"/>
      </w:r>
    </w:p>
    <w:p>
      <w:pPr>
        <w:pStyle w:val="5"/>
        <w:bidi w:val="0"/>
        <w:rPr>
          <w:rFonts w:hint="default"/>
          <w:lang w:val="en-US"/>
        </w:rPr>
      </w:pPr>
      <w:bookmarkStart w:id="5" w:name="_Toc11772"/>
      <w:r>
        <w:rPr>
          <w:rFonts w:hint="eastAsia"/>
          <w:lang w:val="en-US" w:eastAsia="zh-CN"/>
        </w:rPr>
        <w:t>二、</w:t>
      </w:r>
      <w:r>
        <w:rPr>
          <w:rFonts w:hint="default"/>
          <w:lang w:val="en-US"/>
        </w:rPr>
        <w:t>法定代表人/单位负责人授权书</w:t>
      </w:r>
      <w:bookmarkEnd w:id="5"/>
    </w:p>
    <w:p>
      <w:pPr>
        <w:keepNext w:val="0"/>
        <w:keepLines w:val="0"/>
        <w:pageBreakBefore w:val="0"/>
        <w:widowControl/>
        <w:kinsoku/>
        <w:wordWrap/>
        <w:overflowPunct/>
        <w:topLinePunct w:val="0"/>
        <w:autoSpaceDE/>
        <w:autoSpaceDN/>
        <w:bidi w:val="0"/>
        <w:adjustRightInd/>
        <w:snapToGrid/>
        <w:spacing w:line="600" w:lineRule="exact"/>
        <w:ind w:firstLine="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eastAsia="zh-CN"/>
        </w:rPr>
        <w:t>四川天府新区党工委党群工作部</w:t>
      </w:r>
      <w:r>
        <w:rPr>
          <w:rFonts w:hint="eastAsia" w:ascii="宋体" w:hAnsi="宋体" w:eastAsia="宋体" w:cs="宋体"/>
          <w:b w:val="0"/>
          <w:color w:val="auto"/>
          <w:sz w:val="24"/>
          <w:szCs w:val="24"/>
          <w:lang w:val="en-US"/>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480" w:firstLineChars="200"/>
        <w:jc w:val="left"/>
        <w:textAlignment w:val="auto"/>
        <w:outlineLvl w:val="9"/>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u w:val="single"/>
          <w:lang w:val="en-US" w:eastAsia="zh-CN"/>
        </w:rPr>
        <w:t>成都光大国际旅行社有限责任公司</w:t>
      </w:r>
      <w:r>
        <w:rPr>
          <w:rFonts w:hint="eastAsia" w:ascii="宋体" w:hAnsi="宋体" w:eastAsia="宋体" w:cs="宋体"/>
          <w:b w:val="0"/>
          <w:color w:val="auto"/>
          <w:sz w:val="24"/>
          <w:szCs w:val="24"/>
          <w:u w:val="single"/>
          <w:lang w:val="en-US"/>
        </w:rPr>
        <w:t>（供应商全称）</w:t>
      </w:r>
      <w:r>
        <w:rPr>
          <w:rFonts w:hint="eastAsia" w:ascii="宋体" w:hAnsi="宋体" w:eastAsia="宋体" w:cs="宋体"/>
          <w:b w:val="0"/>
          <w:color w:val="auto"/>
          <w:sz w:val="24"/>
          <w:szCs w:val="24"/>
          <w:lang w:val="en-US"/>
        </w:rPr>
        <w:t>法定代表人/单位负责人</w:t>
      </w:r>
      <w:r>
        <w:rPr>
          <w:rFonts w:hint="eastAsia" w:ascii="宋体" w:hAnsi="宋体" w:eastAsia="宋体" w:cs="宋体"/>
          <w:b w:val="0"/>
          <w:color w:val="FF0000"/>
          <w:sz w:val="24"/>
          <w:szCs w:val="24"/>
          <w:lang w:val="en-US"/>
        </w:rPr>
        <w:t>_________授权委托__________为我方</w:t>
      </w:r>
      <w:r>
        <w:rPr>
          <w:rFonts w:hint="eastAsia" w:ascii="宋体" w:hAnsi="宋体" w:eastAsia="宋体" w:cs="宋体"/>
          <w:b w:val="0"/>
          <w:color w:val="FF0000"/>
          <w:sz w:val="24"/>
          <w:szCs w:val="24"/>
          <w:lang w:val="en-US" w:eastAsia="zh-CN"/>
        </w:rPr>
        <w:t>授权代表</w:t>
      </w:r>
      <w:r>
        <w:rPr>
          <w:rFonts w:hint="eastAsia" w:ascii="宋体" w:hAnsi="宋体" w:eastAsia="宋体" w:cs="宋体"/>
          <w:b w:val="0"/>
          <w:color w:val="auto"/>
          <w:sz w:val="24"/>
          <w:szCs w:val="24"/>
          <w:lang w:val="en-US"/>
        </w:rPr>
        <w:t>，参加贵单位组织的</w:t>
      </w:r>
      <w:r>
        <w:rPr>
          <w:rFonts w:hint="eastAsia" w:ascii="宋体" w:hAnsi="宋体" w:eastAsia="宋体" w:cs="宋体"/>
          <w:b w:val="0"/>
          <w:color w:val="auto"/>
          <w:sz w:val="24"/>
          <w:szCs w:val="24"/>
          <w:u w:val="single"/>
          <w:lang w:val="en-US"/>
        </w:rPr>
        <w:t xml:space="preserve"> </w:t>
      </w:r>
      <w:r>
        <w:rPr>
          <w:rFonts w:hint="eastAsia" w:ascii="宋体" w:hAnsi="宋体" w:eastAsia="宋体" w:cs="宋体"/>
          <w:b w:val="0"/>
          <w:color w:val="auto"/>
          <w:sz w:val="24"/>
          <w:szCs w:val="24"/>
          <w:u w:val="single"/>
          <w:lang w:val="en-US" w:eastAsia="zh-CN"/>
        </w:rPr>
        <w:t>2023年四川天府新区劳模工匠疗休养服务项目</w:t>
      </w:r>
      <w:r>
        <w:rPr>
          <w:rFonts w:hint="eastAsia" w:ascii="宋体" w:hAnsi="宋体" w:eastAsia="宋体" w:cs="宋体"/>
          <w:b w:val="0"/>
          <w:color w:val="auto"/>
          <w:sz w:val="24"/>
          <w:szCs w:val="24"/>
          <w:u w:val="single"/>
          <w:lang w:val="en-US"/>
        </w:rPr>
        <w:t xml:space="preserve"> </w:t>
      </w:r>
      <w:r>
        <w:rPr>
          <w:rFonts w:hint="eastAsia" w:ascii="宋体" w:hAnsi="宋体" w:eastAsia="宋体" w:cs="宋体"/>
          <w:b w:val="0"/>
          <w:color w:val="auto"/>
          <w:sz w:val="24"/>
          <w:szCs w:val="24"/>
          <w:u w:val="none"/>
          <w:lang w:val="en-US" w:eastAsia="zh-CN"/>
        </w:rPr>
        <w:t>比选活动</w:t>
      </w:r>
      <w:r>
        <w:rPr>
          <w:rFonts w:hint="eastAsia" w:ascii="宋体" w:hAnsi="宋体" w:eastAsia="宋体" w:cs="宋体"/>
          <w:b w:val="0"/>
          <w:color w:val="auto"/>
          <w:sz w:val="24"/>
          <w:szCs w:val="24"/>
          <w:lang w:val="en-US"/>
        </w:rPr>
        <w:t>的合法代表，以我方名义全权处理该项目有关</w:t>
      </w:r>
      <w:r>
        <w:rPr>
          <w:rFonts w:hint="eastAsia" w:ascii="宋体" w:hAnsi="宋体" w:eastAsia="宋体" w:cs="宋体"/>
          <w:b w:val="0"/>
          <w:color w:val="auto"/>
          <w:sz w:val="24"/>
          <w:szCs w:val="24"/>
          <w:lang w:val="en-US" w:eastAsia="zh-CN"/>
        </w:rPr>
        <w:t>磋商</w:t>
      </w:r>
      <w:r>
        <w:rPr>
          <w:rFonts w:hint="eastAsia" w:ascii="宋体" w:hAnsi="宋体" w:eastAsia="宋体" w:cs="宋体"/>
          <w:b w:val="0"/>
          <w:color w:val="auto"/>
          <w:sz w:val="24"/>
          <w:szCs w:val="24"/>
          <w:lang w:val="en-US"/>
        </w:rPr>
        <w:t>、报价、签订合同以及执行合同等一切事宜。</w:t>
      </w: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特此声明。</w:t>
      </w: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eastAsia" w:ascii="宋体" w:hAnsi="宋体" w:eastAsia="宋体" w:cs="宋体"/>
          <w:b w:val="0"/>
          <w:color w:val="auto"/>
          <w:sz w:val="24"/>
          <w:szCs w:val="24"/>
          <w:lang w:val="en-US"/>
        </w:rPr>
      </w:pP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法定代表人/单位负责人（委托人）签字或</w:t>
      </w:r>
      <w:r>
        <w:rPr>
          <w:rFonts w:hint="eastAsia" w:ascii="宋体" w:hAnsi="宋体" w:eastAsia="宋体" w:cs="宋体"/>
          <w:b w:val="0"/>
          <w:color w:val="auto"/>
          <w:kern w:val="2"/>
          <w:sz w:val="24"/>
          <w:szCs w:val="24"/>
          <w:lang w:val="en-US"/>
        </w:rPr>
        <w:t>加盖</w:t>
      </w:r>
      <w:r>
        <w:rPr>
          <w:rFonts w:hint="eastAsia" w:ascii="宋体" w:hAnsi="宋体" w:eastAsia="宋体" w:cs="宋体"/>
          <w:b w:val="0"/>
          <w:color w:val="auto"/>
          <w:kern w:val="2"/>
          <w:sz w:val="24"/>
          <w:szCs w:val="24"/>
          <w:lang w:val="en-US" w:eastAsia="zh-CN"/>
        </w:rPr>
        <w:t>个人</w:t>
      </w:r>
      <w:r>
        <w:rPr>
          <w:rFonts w:hint="eastAsia" w:ascii="宋体" w:hAnsi="宋体" w:eastAsia="宋体" w:cs="宋体"/>
          <w:b w:val="0"/>
          <w:color w:val="auto"/>
          <w:kern w:val="2"/>
          <w:sz w:val="24"/>
          <w:szCs w:val="24"/>
          <w:lang w:val="en-US"/>
        </w:rPr>
        <w:t>印章</w:t>
      </w:r>
      <w:r>
        <w:rPr>
          <w:rFonts w:hint="eastAsia" w:ascii="宋体" w:hAnsi="宋体" w:eastAsia="宋体" w:cs="宋体"/>
          <w:b w:val="0"/>
          <w:bCs/>
          <w:color w:val="auto"/>
          <w:sz w:val="24"/>
          <w:szCs w:val="24"/>
          <w:lang w:val="en-US"/>
        </w:rPr>
        <w:t>：</w:t>
      </w: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授权代表（被授权人）签字或加盖印章：</w:t>
      </w: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default"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rPr>
        <w:t>日  期:</w:t>
      </w:r>
      <w:r>
        <w:rPr>
          <w:rFonts w:hint="eastAsia" w:ascii="宋体" w:hAnsi="宋体" w:eastAsia="宋体" w:cs="宋体"/>
          <w:b w:val="0"/>
          <w:color w:val="auto"/>
          <w:sz w:val="24"/>
          <w:szCs w:val="24"/>
          <w:lang w:val="en-US" w:eastAsia="zh-CN"/>
        </w:rPr>
        <w:t>2023年9月19日</w:t>
      </w:r>
    </w:p>
    <w:p>
      <w:pPr>
        <w:keepNext w:val="0"/>
        <w:keepLines w:val="0"/>
        <w:pageBreakBefore w:val="0"/>
        <w:widowControl/>
        <w:kinsoku/>
        <w:wordWrap/>
        <w:overflowPunct/>
        <w:topLinePunct w:val="0"/>
        <w:autoSpaceDE/>
        <w:autoSpaceDN/>
        <w:bidi w:val="0"/>
        <w:adjustRightInd/>
        <w:snapToGrid/>
        <w:spacing w:line="520" w:lineRule="exact"/>
        <w:ind w:firstLine="0" w:firstLineChars="0"/>
        <w:jc w:val="left"/>
        <w:textAlignment w:val="auto"/>
        <w:rPr>
          <w:rFonts w:hint="eastAsia" w:ascii="宋体" w:hAnsi="宋体" w:eastAsia="宋体" w:cs="宋体"/>
          <w:b w:val="0"/>
          <w:color w:val="auto"/>
          <w:sz w:val="24"/>
          <w:szCs w:val="24"/>
          <w:lang w:val="en-US"/>
        </w:rPr>
      </w:pPr>
    </w:p>
    <w:p>
      <w:pPr>
        <w:keepNext w:val="0"/>
        <w:keepLines w:val="0"/>
        <w:pageBreakBefore w:val="0"/>
        <w:widowControl/>
        <w:kinsoku/>
        <w:wordWrap/>
        <w:overflowPunct/>
        <w:topLinePunct w:val="0"/>
        <w:autoSpaceDE/>
        <w:autoSpaceDN/>
        <w:bidi w:val="0"/>
        <w:adjustRightInd/>
        <w:snapToGrid/>
        <w:spacing w:line="520" w:lineRule="exact"/>
        <w:ind w:firstLine="482" w:firstLineChars="0"/>
        <w:jc w:val="left"/>
        <w:textAlignment w:val="auto"/>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lang w:val="en-US"/>
        </w:rPr>
        <w:t>说 明：</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1、上述证明文件在</w:t>
      </w:r>
      <w:r>
        <w:rPr>
          <w:rFonts w:hint="eastAsia" w:ascii="宋体" w:hAnsi="宋体" w:eastAsia="宋体" w:cs="宋体"/>
          <w:b w:val="0"/>
          <w:color w:val="auto"/>
          <w:sz w:val="24"/>
          <w:szCs w:val="24"/>
          <w:lang w:val="en-US" w:eastAsia="zh-CN"/>
        </w:rPr>
        <w:t>比选申请文件</w:t>
      </w:r>
      <w:r>
        <w:rPr>
          <w:rFonts w:hint="eastAsia" w:ascii="宋体" w:hAnsi="宋体" w:eastAsia="宋体" w:cs="宋体"/>
          <w:b w:val="0"/>
          <w:color w:val="auto"/>
          <w:sz w:val="24"/>
          <w:szCs w:val="24"/>
          <w:lang w:val="en-US"/>
        </w:rPr>
        <w:t>中附有法定代表人/单位负责人</w:t>
      </w:r>
      <w:r>
        <w:rPr>
          <w:rFonts w:hint="eastAsia" w:ascii="宋体" w:hAnsi="宋体" w:eastAsia="宋体" w:cs="宋体"/>
          <w:b w:val="0"/>
          <w:color w:val="auto"/>
          <w:sz w:val="24"/>
          <w:szCs w:val="24"/>
          <w:lang w:val="en-US" w:eastAsia="zh-CN"/>
        </w:rPr>
        <w:t>和授权代表的身份证明材料复印件时</w:t>
      </w:r>
      <w:r>
        <w:rPr>
          <w:rFonts w:hint="eastAsia" w:ascii="宋体" w:hAnsi="宋体" w:eastAsia="宋体" w:cs="宋体"/>
          <w:b w:val="0"/>
          <w:color w:val="auto"/>
          <w:sz w:val="24"/>
          <w:szCs w:val="24"/>
          <w:lang w:val="en-US"/>
        </w:rPr>
        <w:t>才能生效。</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2、</w:t>
      </w:r>
      <w:r>
        <w:rPr>
          <w:rFonts w:hint="eastAsia" w:ascii="宋体" w:hAnsi="宋体" w:eastAsia="宋体" w:cs="宋体"/>
          <w:b w:val="0"/>
          <w:color w:val="auto"/>
          <w:sz w:val="24"/>
          <w:szCs w:val="24"/>
          <w:lang w:val="en-US" w:eastAsia="zh-CN"/>
        </w:rPr>
        <w:t>比选申请文件</w:t>
      </w:r>
      <w:r>
        <w:rPr>
          <w:rFonts w:hint="eastAsia" w:ascii="宋体" w:hAnsi="宋体" w:eastAsia="宋体" w:cs="宋体"/>
          <w:b w:val="0"/>
          <w:color w:val="auto"/>
          <w:sz w:val="24"/>
          <w:szCs w:val="24"/>
          <w:lang w:val="en-US"/>
        </w:rPr>
        <w:t>均由法定代表人/单位负责人签字</w:t>
      </w:r>
      <w:r>
        <w:rPr>
          <w:rFonts w:hint="eastAsia" w:ascii="宋体" w:hAnsi="宋体" w:eastAsia="宋体" w:cs="宋体"/>
          <w:b w:val="0"/>
          <w:color w:val="auto"/>
          <w:kern w:val="2"/>
          <w:sz w:val="24"/>
          <w:szCs w:val="24"/>
          <w:lang w:val="en-US"/>
        </w:rPr>
        <w:t>或加盖</w:t>
      </w:r>
      <w:r>
        <w:rPr>
          <w:rFonts w:hint="eastAsia" w:ascii="宋体" w:hAnsi="宋体" w:eastAsia="宋体" w:cs="宋体"/>
          <w:b w:val="0"/>
          <w:color w:val="auto"/>
          <w:kern w:val="2"/>
          <w:sz w:val="24"/>
          <w:szCs w:val="24"/>
          <w:lang w:val="en-US" w:eastAsia="zh-CN"/>
        </w:rPr>
        <w:t>个人</w:t>
      </w:r>
      <w:r>
        <w:rPr>
          <w:rFonts w:hint="eastAsia" w:ascii="宋体" w:hAnsi="宋体" w:eastAsia="宋体" w:cs="宋体"/>
          <w:b w:val="0"/>
          <w:color w:val="auto"/>
          <w:kern w:val="2"/>
          <w:sz w:val="24"/>
          <w:szCs w:val="24"/>
          <w:lang w:val="en-US"/>
        </w:rPr>
        <w:t>印章</w:t>
      </w:r>
      <w:r>
        <w:rPr>
          <w:rFonts w:hint="eastAsia" w:ascii="宋体" w:hAnsi="宋体" w:eastAsia="宋体" w:cs="宋体"/>
          <w:b w:val="0"/>
          <w:color w:val="auto"/>
          <w:sz w:val="24"/>
          <w:szCs w:val="24"/>
          <w:lang w:val="en-US"/>
        </w:rPr>
        <w:t>的，可不提供法定代表人/单位负责人授权委托书及</w:t>
      </w:r>
      <w:r>
        <w:rPr>
          <w:rFonts w:hint="eastAsia" w:ascii="宋体" w:hAnsi="宋体" w:eastAsia="宋体" w:cs="宋体"/>
          <w:b w:val="0"/>
          <w:color w:val="auto"/>
          <w:sz w:val="24"/>
          <w:szCs w:val="24"/>
          <w:lang w:val="en-US" w:eastAsia="zh-CN"/>
        </w:rPr>
        <w:t>授权代表的身份证明材料</w:t>
      </w:r>
      <w:r>
        <w:rPr>
          <w:rFonts w:hint="eastAsia" w:ascii="宋体" w:hAnsi="宋体" w:eastAsia="宋体" w:cs="宋体"/>
          <w:b w:val="0"/>
          <w:color w:val="auto"/>
          <w:sz w:val="24"/>
          <w:szCs w:val="24"/>
          <w:lang w:val="en-US"/>
        </w:rPr>
        <w:t>，但必须提供法定代表人/单位负责人</w:t>
      </w:r>
      <w:r>
        <w:rPr>
          <w:rFonts w:hint="eastAsia" w:ascii="宋体" w:hAnsi="宋体" w:eastAsia="宋体" w:cs="宋体"/>
          <w:b w:val="0"/>
          <w:color w:val="auto"/>
          <w:sz w:val="24"/>
          <w:szCs w:val="24"/>
          <w:lang w:val="en-US" w:eastAsia="zh-CN"/>
        </w:rPr>
        <w:t>的身份证明材料</w:t>
      </w:r>
      <w:r>
        <w:rPr>
          <w:rFonts w:hint="eastAsia" w:ascii="宋体" w:hAnsi="宋体" w:eastAsia="宋体" w:cs="宋体"/>
          <w:b w:val="0"/>
          <w:color w:val="auto"/>
          <w:sz w:val="24"/>
          <w:szCs w:val="24"/>
          <w:lang w:val="en-US"/>
        </w:rPr>
        <w:t>。</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3、供应商为自然人时只需提供</w:t>
      </w:r>
      <w:r>
        <w:rPr>
          <w:rFonts w:hint="eastAsia" w:ascii="宋体" w:hAnsi="宋体" w:eastAsia="宋体" w:cs="宋体"/>
          <w:b w:val="0"/>
          <w:color w:val="auto"/>
          <w:sz w:val="24"/>
          <w:szCs w:val="24"/>
          <w:lang w:val="en-US" w:eastAsia="zh-CN"/>
        </w:rPr>
        <w:t>身份证明材料</w:t>
      </w:r>
      <w:r>
        <w:rPr>
          <w:rFonts w:hint="eastAsia" w:ascii="宋体" w:hAnsi="宋体" w:eastAsia="宋体" w:cs="宋体"/>
          <w:b w:val="0"/>
          <w:color w:val="auto"/>
          <w:sz w:val="24"/>
          <w:szCs w:val="24"/>
          <w:lang w:val="en-US"/>
        </w:rPr>
        <w:t>。</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4、身份证明材料包括居民身份证或户口本或军官证或护照等。</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5</w:t>
      </w:r>
      <w:r>
        <w:rPr>
          <w:rFonts w:hint="eastAsia" w:ascii="宋体" w:hAnsi="宋体" w:eastAsia="宋体" w:cs="宋体"/>
          <w:b w:val="0"/>
          <w:color w:val="auto"/>
          <w:sz w:val="24"/>
          <w:szCs w:val="24"/>
          <w:lang w:val="en-US"/>
        </w:rPr>
        <w:t>、身份证明材料应同时提供其在有效期的材料，如居民身份证正、反面复印件</w:t>
      </w:r>
      <w:r>
        <w:rPr>
          <w:rFonts w:hint="eastAsia" w:ascii="宋体" w:hAnsi="宋体" w:eastAsia="宋体" w:cs="宋体"/>
          <w:b w:val="0"/>
          <w:color w:val="auto"/>
          <w:sz w:val="24"/>
          <w:szCs w:val="24"/>
          <w:lang w:val="en-US" w:eastAsia="zh-CN"/>
        </w:rPr>
        <w:t>。</w:t>
      </w:r>
    </w:p>
    <w:p>
      <w:pPr>
        <w:ind w:left="0" w:leftChars="0" w:firstLine="0" w:firstLineChars="0"/>
        <w:rPr>
          <w:rFonts w:hint="eastAsia"/>
          <w:lang w:val="zh-CN"/>
        </w:rPr>
      </w:pPr>
    </w:p>
    <w:p>
      <w:pPr>
        <w:keepNext/>
        <w:keepLines w:val="0"/>
        <w:pageBreakBefore w:val="0"/>
        <w:widowControl w:val="0"/>
        <w:numPr>
          <w:ilvl w:val="0"/>
          <w:numId w:val="0"/>
        </w:numPr>
        <w:tabs>
          <w:tab w:val="left" w:pos="360"/>
        </w:tabs>
        <w:kinsoku/>
        <w:wordWrap/>
        <w:overflowPunct/>
        <w:topLinePunct w:val="0"/>
        <w:autoSpaceDE/>
        <w:autoSpaceDN/>
        <w:bidi w:val="0"/>
        <w:adjustRightInd/>
        <w:snapToGrid/>
        <w:spacing w:before="120" w:after="120" w:line="560" w:lineRule="atLeast"/>
        <w:ind w:left="140" w:leftChars="0"/>
        <w:jc w:val="left"/>
        <w:textAlignment w:val="auto"/>
        <w:outlineLvl w:val="1"/>
        <w:rPr>
          <w:rStyle w:val="49"/>
          <w:rFonts w:hint="default"/>
          <w:lang w:val="en-US"/>
        </w:rPr>
      </w:pPr>
      <w:r>
        <w:rPr>
          <w:rFonts w:hint="default" w:ascii="Times New Roman" w:hAnsi="Times New Roman" w:eastAsia="仿宋" w:cs="Times New Roman"/>
          <w:b/>
          <w:bCs/>
          <w:color w:val="auto"/>
          <w:kern w:val="2"/>
          <w:sz w:val="28"/>
          <w:szCs w:val="28"/>
          <w:lang w:val="en-US"/>
        </w:rPr>
        <w:br w:type="page"/>
      </w:r>
      <w:bookmarkStart w:id="6" w:name="_Toc30331"/>
      <w:r>
        <w:rPr>
          <w:rStyle w:val="49"/>
          <w:rFonts w:hint="eastAsia"/>
          <w:color w:val="FF0000"/>
          <w:lang w:val="en-US" w:eastAsia="zh-CN"/>
        </w:rPr>
        <w:t>三、</w:t>
      </w:r>
      <w:r>
        <w:rPr>
          <w:rStyle w:val="49"/>
          <w:rFonts w:hint="default"/>
          <w:color w:val="FF0000"/>
          <w:lang w:val="en-US"/>
        </w:rPr>
        <w:t>法定代表人/单位负责人身份证和</w:t>
      </w:r>
      <w:r>
        <w:rPr>
          <w:rStyle w:val="49"/>
          <w:rFonts w:hint="eastAsia"/>
          <w:color w:val="FF0000"/>
          <w:lang w:val="en-US" w:eastAsia="zh-CN"/>
        </w:rPr>
        <w:t>授权代表</w:t>
      </w:r>
      <w:r>
        <w:rPr>
          <w:rStyle w:val="49"/>
          <w:rFonts w:hint="default"/>
          <w:color w:val="FF0000"/>
          <w:lang w:val="en-US"/>
        </w:rPr>
        <w:t>身份证样式</w:t>
      </w:r>
      <w:r>
        <w:rPr>
          <w:rStyle w:val="49"/>
          <w:rFonts w:hint="eastAsia"/>
          <w:color w:val="FF0000"/>
          <w:lang w:val="en-US" w:eastAsia="zh-CN"/>
        </w:rPr>
        <w:t>（</w:t>
      </w:r>
      <w:r>
        <w:rPr>
          <w:rStyle w:val="49"/>
          <w:rFonts w:hint="eastAsia"/>
          <w:color w:val="FF0000"/>
          <w:lang w:val="en-US"/>
        </w:rPr>
        <w:t>仅</w:t>
      </w:r>
      <w:r>
        <w:rPr>
          <w:rStyle w:val="49"/>
          <w:rFonts w:hint="eastAsia"/>
          <w:lang w:val="en-US"/>
        </w:rPr>
        <w:t>供参考</w:t>
      </w:r>
      <w:r>
        <w:rPr>
          <w:rStyle w:val="49"/>
          <w:rFonts w:hint="eastAsia"/>
          <w:lang w:val="en-US" w:eastAsia="zh-CN"/>
        </w:rPr>
        <w:t>）</w:t>
      </w:r>
      <w:r>
        <w:rPr>
          <w:rStyle w:val="49"/>
          <w:rFonts w:hint="default"/>
          <w:lang w:val="en-US"/>
        </w:rPr>
        <w:t>：</w:t>
      </w:r>
      <w:bookmarkEnd w:id="6"/>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r>
        <w:rPr>
          <w:rFonts w:hint="default" w:ascii="Times New Roman" w:hAnsi="Times New Roman" w:eastAsia="仿宋" w:cs="Times New Roman"/>
          <w:b w:val="0"/>
          <w:color w:val="auto"/>
          <w:sz w:val="28"/>
          <w:szCs w:val="28"/>
          <w:lang w:val="en-US"/>
        </w:rPr>
        <mc:AlternateContent>
          <mc:Choice Requires="wps">
            <w:drawing>
              <wp:anchor distT="0" distB="0" distL="114300" distR="114300" simplePos="0" relativeHeight="251659264" behindDoc="1" locked="0" layoutInCell="1" allowOverlap="1">
                <wp:simplePos x="0" y="0"/>
                <wp:positionH relativeFrom="column">
                  <wp:posOffset>706120</wp:posOffset>
                </wp:positionH>
                <wp:positionV relativeFrom="paragraph">
                  <wp:posOffset>27305</wp:posOffset>
                </wp:positionV>
                <wp:extent cx="3989705" cy="1576705"/>
                <wp:effectExtent l="4445" t="4445" r="13970" b="19050"/>
                <wp:wrapTight wrapText="bothSides">
                  <wp:wrapPolygon>
                    <wp:start x="-24" y="-61"/>
                    <wp:lineTo x="-24" y="21443"/>
                    <wp:lineTo x="21511" y="21443"/>
                    <wp:lineTo x="21511" y="-61"/>
                    <wp:lineTo x="-24" y="-61"/>
                  </wp:wrapPolygon>
                </wp:wrapTight>
                <wp:docPr id="13" name="文本框 13"/>
                <wp:cNvGraphicFramePr/>
                <a:graphic xmlns:a="http://schemas.openxmlformats.org/drawingml/2006/main">
                  <a:graphicData uri="http://schemas.microsoft.com/office/word/2010/wordprocessingShape">
                    <wps:wsp>
                      <wps:cNvSpPr txBox="1"/>
                      <wps:spPr>
                        <a:xfrm>
                          <a:off x="0" y="0"/>
                          <a:ext cx="3989705" cy="1576705"/>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仿宋" w:hAnsi="仿宋" w:eastAsia="仿宋" w:cs="仿宋"/>
                                <w:b w:val="0"/>
                                <w:sz w:val="24"/>
                                <w:szCs w:val="24"/>
                                <w:lang w:val="en-US"/>
                              </w:rPr>
                            </w:pPr>
                          </w:p>
                          <w:p>
                            <w:pPr>
                              <w:widowControl/>
                              <w:snapToGrid/>
                              <w:spacing w:line="240" w:lineRule="auto"/>
                              <w:ind w:firstLine="0" w:firstLineChars="0"/>
                              <w:jc w:val="center"/>
                              <w:rPr>
                                <w:rFonts w:hint="eastAsia" w:ascii="宋体" w:hAnsi="宋体" w:eastAsia="宋体" w:cs="宋体"/>
                                <w:b w:val="0"/>
                                <w:sz w:val="24"/>
                                <w:szCs w:val="24"/>
                                <w:lang w:val="en-US"/>
                              </w:rPr>
                            </w:pPr>
                            <w:r>
                              <w:rPr>
                                <w:rFonts w:hint="eastAsia" w:ascii="宋体" w:hAnsi="宋体" w:eastAsia="宋体" w:cs="宋体"/>
                                <w:b w:val="0"/>
                                <w:sz w:val="24"/>
                                <w:szCs w:val="24"/>
                                <w:lang w:val="en-US"/>
                              </w:rPr>
                              <w:t>身份证正面复印件</w:t>
                            </w:r>
                          </w:p>
                        </w:txbxContent>
                      </wps:txbx>
                      <wps:bodyPr upright="1"/>
                    </wps:wsp>
                  </a:graphicData>
                </a:graphic>
              </wp:anchor>
            </w:drawing>
          </mc:Choice>
          <mc:Fallback>
            <w:pict>
              <v:shape id="_x0000_s1026" o:spid="_x0000_s1026" o:spt="202" type="#_x0000_t202" style="position:absolute;left:0pt;margin-left:55.6pt;margin-top:2.15pt;height:124.15pt;width:314.15pt;mso-wrap-distance-left:9pt;mso-wrap-distance-right:9pt;z-index:-251657216;mso-width-relative:page;mso-height-relative:page;" fillcolor="#FFFFFF" filled="t" stroked="t" coordsize="21600,21600" wrapcoords="-24 -61 -24 21443 21511 21443 21511 -61 -24 -61" o:gfxdata="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doP/LXAAAACQEAAA8AAAAAAAAAAQAgAAAA&#10;IgAAAGRycy9kb3ducmV2LnhtbFBLAQIUABQAAAAIAIdO4kBTN00HDAIAADgEAAAOAAAAAAAAAAEA&#10;IAAAACYBAABkcnMvZTJvRG9jLnhtbFBLBQYAAAAABgAGAFkBAACkBQAAAAA=&#10;">
                <v:fill on="t" focussize="0,0"/>
                <v:stroke color="#000000" joinstyle="miter" dashstyle="dash"/>
                <v:imagedata o:title=""/>
                <o:lock v:ext="edit" aspectratio="f"/>
                <v:textbox>
                  <w:txbxContent>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仿宋" w:hAnsi="仿宋" w:eastAsia="仿宋" w:cs="仿宋"/>
                          <w:b w:val="0"/>
                          <w:sz w:val="24"/>
                          <w:szCs w:val="24"/>
                          <w:lang w:val="en-US"/>
                        </w:rPr>
                      </w:pPr>
                    </w:p>
                    <w:p>
                      <w:pPr>
                        <w:widowControl/>
                        <w:snapToGrid/>
                        <w:spacing w:line="240" w:lineRule="auto"/>
                        <w:ind w:firstLine="0" w:firstLineChars="0"/>
                        <w:jc w:val="center"/>
                        <w:rPr>
                          <w:rFonts w:hint="eastAsia" w:ascii="宋体" w:hAnsi="宋体" w:eastAsia="宋体" w:cs="宋体"/>
                          <w:b w:val="0"/>
                          <w:sz w:val="24"/>
                          <w:szCs w:val="24"/>
                          <w:lang w:val="en-US"/>
                        </w:rPr>
                      </w:pPr>
                      <w:r>
                        <w:rPr>
                          <w:rFonts w:hint="eastAsia" w:ascii="宋体" w:hAnsi="宋体" w:eastAsia="宋体" w:cs="宋体"/>
                          <w:b w:val="0"/>
                          <w:sz w:val="24"/>
                          <w:szCs w:val="24"/>
                          <w:lang w:val="en-US"/>
                        </w:rPr>
                        <w:t>身份证正面复印件</w:t>
                      </w:r>
                    </w:p>
                  </w:txbxContent>
                </v:textbox>
                <w10:wrap type="tight"/>
              </v:shape>
            </w:pict>
          </mc:Fallback>
        </mc:AlternateContent>
      </w: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r>
        <w:rPr>
          <w:rFonts w:hint="default" w:ascii="Times New Roman" w:hAnsi="Times New Roman" w:eastAsia="仿宋" w:cs="Times New Roman"/>
          <w:b w:val="0"/>
          <w:color w:val="auto"/>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709295</wp:posOffset>
                </wp:positionH>
                <wp:positionV relativeFrom="paragraph">
                  <wp:posOffset>384810</wp:posOffset>
                </wp:positionV>
                <wp:extent cx="4053205" cy="1661795"/>
                <wp:effectExtent l="5080" t="4445" r="10795" b="10160"/>
                <wp:wrapTight wrapText="bothSides">
                  <wp:wrapPolygon>
                    <wp:start x="-27" y="-58"/>
                    <wp:lineTo x="-27" y="21534"/>
                    <wp:lineTo x="21576" y="21534"/>
                    <wp:lineTo x="21576" y="-58"/>
                    <wp:lineTo x="-27" y="-58"/>
                  </wp:wrapPolygon>
                </wp:wrapTight>
                <wp:docPr id="12" name="文本框 12"/>
                <wp:cNvGraphicFramePr/>
                <a:graphic xmlns:a="http://schemas.openxmlformats.org/drawingml/2006/main">
                  <a:graphicData uri="http://schemas.microsoft.com/office/word/2010/wordprocessingShape">
                    <wps:wsp>
                      <wps:cNvSpPr txBox="1"/>
                      <wps:spPr>
                        <a:xfrm>
                          <a:off x="0" y="0"/>
                          <a:ext cx="4053205" cy="16617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仿宋" w:hAnsi="仿宋" w:eastAsia="仿宋" w:cs="仿宋"/>
                                <w:b w:val="0"/>
                                <w:sz w:val="24"/>
                                <w:szCs w:val="24"/>
                                <w:lang w:val="en-US"/>
                              </w:rPr>
                            </w:pPr>
                          </w:p>
                          <w:p>
                            <w:pPr>
                              <w:widowControl/>
                              <w:snapToGrid/>
                              <w:spacing w:line="240" w:lineRule="auto"/>
                              <w:ind w:firstLine="0" w:firstLineChars="0"/>
                              <w:jc w:val="center"/>
                              <w:rPr>
                                <w:rFonts w:hint="eastAsia" w:ascii="宋体" w:hAnsi="宋体" w:eastAsia="宋体" w:cs="宋体"/>
                                <w:b w:val="0"/>
                                <w:sz w:val="24"/>
                                <w:szCs w:val="24"/>
                                <w:lang w:val="en-US"/>
                              </w:rPr>
                            </w:pPr>
                            <w:r>
                              <w:rPr>
                                <w:rFonts w:hint="eastAsia" w:ascii="宋体" w:hAnsi="宋体" w:eastAsia="宋体" w:cs="宋体"/>
                                <w:b w:val="0"/>
                                <w:sz w:val="24"/>
                                <w:szCs w:val="24"/>
                                <w:lang w:val="en-US"/>
                              </w:rPr>
                              <w:t>身份证背面复印件</w:t>
                            </w:r>
                          </w:p>
                          <w:p>
                            <w:pPr>
                              <w:pStyle w:val="13"/>
                              <w:ind w:left="0" w:leftChars="0" w:firstLine="0" w:firstLineChars="0"/>
                              <w:rPr>
                                <w:rFonts w:hint="eastAsia"/>
                                <w:lang w:val="en-US"/>
                              </w:rPr>
                            </w:pPr>
                          </w:p>
                        </w:txbxContent>
                      </wps:txbx>
                      <wps:bodyPr upright="1"/>
                    </wps:wsp>
                  </a:graphicData>
                </a:graphic>
              </wp:anchor>
            </w:drawing>
          </mc:Choice>
          <mc:Fallback>
            <w:pict>
              <v:shape id="_x0000_s1026" o:spid="_x0000_s1026" o:spt="202" type="#_x0000_t202" style="position:absolute;left:0pt;margin-left:55.85pt;margin-top:30.3pt;height:130.85pt;width:319.15pt;mso-wrap-distance-left:9pt;mso-wrap-distance-right:9pt;z-index:251660288;mso-width-relative:page;mso-height-relative:page;" fillcolor="#FFFFFF" filled="t" stroked="t" coordsize="21600,21600" wrapcoords="-27 -58 -27 21534 21576 21534 21576 -58 -27 -58" o:gfxdata="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HRMc3XAAAACgEAAA8AAAAAAAAAAQAgAAAA&#10;IgAAAGRycy9kb3ducmV2LnhtbFBLAQIUABQAAAAIAIdO4kCNVmPLDAIAADgEAAAOAAAAAAAAAAEA&#10;IAAAACYBAABkcnMvZTJvRG9jLnhtbFBLBQYAAAAABgAGAFkBAACkBQAAAAA=&#10;">
                <v:fill on="t" focussize="0,0"/>
                <v:stroke color="#000000" joinstyle="miter" dashstyle="dash"/>
                <v:imagedata o:title=""/>
                <o:lock v:ext="edit" aspectratio="f"/>
                <v:textbox>
                  <w:txbxContent>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Calibri" w:hAnsi="Calibri" w:eastAsia="宋体" w:cs="Times New Roman"/>
                          <w:b w:val="0"/>
                          <w:sz w:val="24"/>
                          <w:szCs w:val="24"/>
                          <w:lang w:val="en-US"/>
                        </w:rPr>
                      </w:pPr>
                    </w:p>
                    <w:p>
                      <w:pPr>
                        <w:widowControl/>
                        <w:snapToGrid/>
                        <w:spacing w:line="240" w:lineRule="auto"/>
                        <w:ind w:firstLine="0" w:firstLineChars="0"/>
                        <w:jc w:val="center"/>
                        <w:rPr>
                          <w:rFonts w:hint="eastAsia" w:ascii="仿宋" w:hAnsi="仿宋" w:eastAsia="仿宋" w:cs="仿宋"/>
                          <w:b w:val="0"/>
                          <w:sz w:val="24"/>
                          <w:szCs w:val="24"/>
                          <w:lang w:val="en-US"/>
                        </w:rPr>
                      </w:pPr>
                    </w:p>
                    <w:p>
                      <w:pPr>
                        <w:widowControl/>
                        <w:snapToGrid/>
                        <w:spacing w:line="240" w:lineRule="auto"/>
                        <w:ind w:firstLine="0" w:firstLineChars="0"/>
                        <w:jc w:val="center"/>
                        <w:rPr>
                          <w:rFonts w:hint="eastAsia" w:ascii="宋体" w:hAnsi="宋体" w:eastAsia="宋体" w:cs="宋体"/>
                          <w:b w:val="0"/>
                          <w:sz w:val="24"/>
                          <w:szCs w:val="24"/>
                          <w:lang w:val="en-US"/>
                        </w:rPr>
                      </w:pPr>
                      <w:r>
                        <w:rPr>
                          <w:rFonts w:hint="eastAsia" w:ascii="宋体" w:hAnsi="宋体" w:eastAsia="宋体" w:cs="宋体"/>
                          <w:b w:val="0"/>
                          <w:sz w:val="24"/>
                          <w:szCs w:val="24"/>
                          <w:lang w:val="en-US"/>
                        </w:rPr>
                        <w:t>身份证背面复印件</w:t>
                      </w:r>
                    </w:p>
                    <w:p>
                      <w:pPr>
                        <w:pStyle w:val="13"/>
                        <w:ind w:left="0" w:leftChars="0" w:firstLine="0" w:firstLineChars="0"/>
                        <w:rPr>
                          <w:rFonts w:hint="eastAsia"/>
                          <w:lang w:val="en-US"/>
                        </w:rPr>
                      </w:pPr>
                    </w:p>
                  </w:txbxContent>
                </v:textbox>
                <w10:wrap type="tight"/>
              </v:shape>
            </w:pict>
          </mc:Fallback>
        </mc:AlternateContent>
      </w: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pageBreakBefore w:val="0"/>
        <w:widowControl/>
        <w:kinsoku/>
        <w:wordWrap/>
        <w:overflowPunct/>
        <w:topLinePunct w:val="0"/>
        <w:bidi w:val="0"/>
        <w:snapToGrid/>
        <w:spacing w:line="560" w:lineRule="atLeast"/>
        <w:ind w:firstLine="0" w:firstLineChars="0"/>
        <w:jc w:val="left"/>
        <w:rPr>
          <w:rFonts w:hint="default" w:ascii="Times New Roman" w:hAnsi="Times New Roman" w:eastAsia="仿宋" w:cs="Times New Roman"/>
          <w:b w:val="0"/>
          <w:color w:val="auto"/>
          <w:sz w:val="28"/>
          <w:szCs w:val="28"/>
          <w:lang w:val="en-US"/>
        </w:rPr>
      </w:pPr>
    </w:p>
    <w:p>
      <w:pPr>
        <w:keepNext/>
        <w:keepLines w:val="0"/>
        <w:pageBreakBefore w:val="0"/>
        <w:widowControl w:val="0"/>
        <w:numPr>
          <w:ilvl w:val="0"/>
          <w:numId w:val="0"/>
        </w:numPr>
        <w:tabs>
          <w:tab w:val="left" w:pos="360"/>
        </w:tabs>
        <w:kinsoku/>
        <w:wordWrap/>
        <w:overflowPunct/>
        <w:topLinePunct w:val="0"/>
        <w:autoSpaceDE/>
        <w:autoSpaceDN/>
        <w:bidi w:val="0"/>
        <w:adjustRightInd/>
        <w:snapToGrid/>
        <w:spacing w:before="120" w:after="120" w:line="560" w:lineRule="atLeast"/>
        <w:jc w:val="left"/>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kern w:val="2"/>
          <w:sz w:val="28"/>
          <w:szCs w:val="28"/>
          <w:lang w:val="en-US"/>
        </w:rPr>
        <w:br w:type="page"/>
      </w:r>
      <w:bookmarkStart w:id="7" w:name="_Toc21161"/>
      <w:r>
        <w:rPr>
          <w:rStyle w:val="49"/>
          <w:rFonts w:hint="eastAsia"/>
          <w:lang w:val="en-US" w:eastAsia="zh-CN"/>
        </w:rPr>
        <w:t>四、相关资格的承诺函</w:t>
      </w:r>
      <w:bookmarkEnd w:id="7"/>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eastAsia="zh-CN"/>
        </w:rPr>
        <w:t>四川天府新区党工委党群工作部</w:t>
      </w:r>
      <w:r>
        <w:rPr>
          <w:rFonts w:hint="eastAsia" w:ascii="宋体" w:hAnsi="宋体" w:eastAsia="宋体" w:cs="宋体"/>
          <w:b w:val="0"/>
          <w:bCs/>
          <w:color w:val="auto"/>
          <w:kern w:val="2"/>
          <w:sz w:val="24"/>
          <w:szCs w:val="24"/>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ind w:right="0" w:rightChars="0" w:firstLine="480"/>
        <w:jc w:val="left"/>
        <w:textAlignment w:val="auto"/>
        <w:outlineLvl w:val="9"/>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2"/>
          <w:sz w:val="24"/>
          <w:szCs w:val="24"/>
          <w:lang w:val="en-US"/>
        </w:rPr>
        <w:t>我方作为本次采购项目的</w:t>
      </w:r>
      <w:r>
        <w:rPr>
          <w:rFonts w:hint="eastAsia" w:ascii="宋体" w:hAnsi="宋体" w:eastAsia="宋体" w:cs="宋体"/>
          <w:b w:val="0"/>
          <w:bCs/>
          <w:color w:val="auto"/>
          <w:kern w:val="2"/>
          <w:sz w:val="24"/>
          <w:szCs w:val="24"/>
          <w:lang w:val="en-US" w:eastAsia="zh-CN"/>
        </w:rPr>
        <w:t>供应商</w:t>
      </w:r>
      <w:r>
        <w:rPr>
          <w:rFonts w:hint="eastAsia" w:ascii="宋体" w:hAnsi="宋体" w:eastAsia="宋体" w:cs="宋体"/>
          <w:b w:val="0"/>
          <w:bCs/>
          <w:color w:val="auto"/>
          <w:kern w:val="2"/>
          <w:sz w:val="24"/>
          <w:szCs w:val="24"/>
          <w:lang w:val="en-US"/>
        </w:rPr>
        <w:t>，根据</w:t>
      </w:r>
      <w:r>
        <w:rPr>
          <w:rFonts w:hint="eastAsia" w:ascii="宋体" w:hAnsi="宋体" w:eastAsia="宋体" w:cs="宋体"/>
          <w:b w:val="0"/>
          <w:bCs/>
          <w:color w:val="auto"/>
          <w:kern w:val="2"/>
          <w:sz w:val="24"/>
          <w:szCs w:val="24"/>
          <w:lang w:val="en-US" w:eastAsia="zh-CN"/>
        </w:rPr>
        <w:t>比选邀请书</w:t>
      </w:r>
      <w:r>
        <w:rPr>
          <w:rFonts w:hint="eastAsia" w:ascii="宋体" w:hAnsi="宋体" w:eastAsia="宋体" w:cs="宋体"/>
          <w:b w:val="0"/>
          <w:bCs/>
          <w:color w:val="auto"/>
          <w:kern w:val="2"/>
          <w:sz w:val="24"/>
          <w:szCs w:val="24"/>
          <w:lang w:val="en-US"/>
        </w:rPr>
        <w:t>要求，现郑重承诺如下：</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我方</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具有</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rPr>
        <w:t>良好的商业信誉</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填写：“具有”或“不具有”</w:t>
      </w:r>
      <w:r>
        <w:rPr>
          <w:rFonts w:hint="eastAsia" w:ascii="宋体" w:hAnsi="宋体" w:eastAsia="宋体" w:cs="宋体"/>
          <w:b/>
          <w:bCs w:val="0"/>
          <w:color w:val="auto"/>
          <w:sz w:val="24"/>
          <w:szCs w:val="24"/>
          <w:lang w:eastAsia="zh-CN"/>
        </w:rPr>
        <w:t>）</w:t>
      </w:r>
      <w:r>
        <w:rPr>
          <w:rFonts w:hint="eastAsia" w:ascii="宋体" w:hAnsi="宋体" w:eastAsia="宋体" w:cs="宋体"/>
          <w:b w:val="0"/>
          <w:bCs/>
          <w:color w:val="auto"/>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我方</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具有</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lang w:val="en-US"/>
        </w:rPr>
        <w:t>健全的财务会计制度</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填写：“具有”或“不具有”</w:t>
      </w:r>
      <w:r>
        <w:rPr>
          <w:rFonts w:hint="eastAsia" w:ascii="宋体" w:hAnsi="宋体" w:eastAsia="宋体" w:cs="宋体"/>
          <w:b/>
          <w:bCs w:val="0"/>
          <w:color w:val="auto"/>
          <w:sz w:val="24"/>
          <w:szCs w:val="24"/>
          <w:lang w:eastAsia="zh-CN"/>
        </w:rPr>
        <w:t>）</w:t>
      </w:r>
      <w:r>
        <w:rPr>
          <w:rFonts w:hint="eastAsia" w:ascii="宋体" w:hAnsi="宋体" w:eastAsia="宋体" w:cs="宋体"/>
          <w:b w:val="0"/>
          <w:bCs/>
          <w:color w:val="auto"/>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我方</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具有</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rPr>
        <w:t>履行合同所必需的设备和专业技术能力</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填写：“具有”或“不具有”</w:t>
      </w:r>
      <w:r>
        <w:rPr>
          <w:rFonts w:hint="eastAsia" w:ascii="宋体" w:hAnsi="宋体" w:eastAsia="宋体" w:cs="宋体"/>
          <w:b/>
          <w:bCs w:val="0"/>
          <w:color w:val="auto"/>
          <w:sz w:val="24"/>
          <w:szCs w:val="24"/>
          <w:lang w:eastAsia="zh-CN"/>
        </w:rPr>
        <w:t>）</w:t>
      </w:r>
      <w:r>
        <w:rPr>
          <w:rFonts w:hint="eastAsia" w:ascii="宋体" w:hAnsi="宋体" w:eastAsia="宋体" w:cs="宋体"/>
          <w:b w:val="0"/>
          <w:bCs/>
          <w:color w:val="auto"/>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我方</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具有</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rPr>
        <w:t>依法缴纳税收和社会保障资金的良好记录</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填写：“具有”或“不具有”</w:t>
      </w:r>
      <w:r>
        <w:rPr>
          <w:rFonts w:hint="eastAsia" w:ascii="宋体" w:hAnsi="宋体" w:eastAsia="宋体" w:cs="宋体"/>
          <w:b/>
          <w:bCs w:val="0"/>
          <w:color w:val="auto"/>
          <w:sz w:val="24"/>
          <w:szCs w:val="24"/>
          <w:lang w:eastAsia="zh-CN"/>
        </w:rPr>
        <w:t>）</w:t>
      </w:r>
      <w:r>
        <w:rPr>
          <w:rFonts w:hint="eastAsia" w:ascii="宋体" w:hAnsi="宋体" w:eastAsia="宋体" w:cs="宋体"/>
          <w:b w:val="0"/>
          <w:bCs/>
          <w:color w:val="auto"/>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我方参加采购活动前三年内，在经营活动中</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没有</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rPr>
        <w:t>重大违法记录</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填写：“没有”或者“有”</w:t>
      </w:r>
      <w:r>
        <w:rPr>
          <w:rFonts w:hint="eastAsia" w:ascii="宋体" w:hAnsi="宋体" w:eastAsia="宋体" w:cs="宋体"/>
          <w:b/>
          <w:bCs w:val="0"/>
          <w:color w:val="auto"/>
          <w:sz w:val="24"/>
          <w:szCs w:val="24"/>
          <w:lang w:eastAsia="zh-CN"/>
        </w:rPr>
        <w:t>）</w:t>
      </w:r>
      <w:r>
        <w:rPr>
          <w:rFonts w:hint="eastAsia" w:ascii="宋体" w:hAnsi="宋体" w:eastAsia="宋体" w:cs="宋体"/>
          <w:b w:val="0"/>
          <w:bCs/>
          <w:color w:val="auto"/>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我方</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具备</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rPr>
        <w:t>法律、行政法规规定的其他条件</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填写：“具备”或者“不具备”</w:t>
      </w:r>
      <w:r>
        <w:rPr>
          <w:rFonts w:hint="eastAsia" w:ascii="宋体" w:hAnsi="宋体" w:eastAsia="宋体" w:cs="宋体"/>
          <w:b/>
          <w:bCs w:val="0"/>
          <w:color w:val="auto"/>
          <w:sz w:val="24"/>
          <w:szCs w:val="24"/>
          <w:lang w:eastAsia="zh-CN"/>
        </w:rPr>
        <w:t>）</w:t>
      </w:r>
      <w:r>
        <w:rPr>
          <w:rFonts w:hint="eastAsia" w:ascii="宋体" w:hAnsi="宋体" w:eastAsia="宋体" w:cs="宋体"/>
          <w:b w:val="0"/>
          <w:bCs/>
          <w:color w:val="auto"/>
          <w:sz w:val="24"/>
          <w:szCs w:val="24"/>
        </w:rPr>
        <w:t>。</w:t>
      </w:r>
    </w:p>
    <w:p>
      <w:pPr>
        <w:pStyle w:val="2"/>
        <w:spacing w:line="360" w:lineRule="auto"/>
        <w:rPr>
          <w:rFonts w:hint="eastAsia" w:ascii="宋体" w:hAnsi="宋体" w:eastAsia="宋体" w:cs="宋体"/>
          <w:color w:val="auto"/>
          <w:sz w:val="24"/>
          <w:szCs w:val="24"/>
          <w:lang w:val="en-US" w:eastAsia="zh-CN"/>
        </w:rPr>
      </w:pPr>
      <w:r>
        <w:rPr>
          <w:rFonts w:hint="eastAsia" w:ascii="宋体" w:hAnsi="宋体" w:eastAsia="宋体" w:cs="宋体"/>
          <w:b w:val="0"/>
          <w:bCs/>
          <w:color w:val="auto"/>
          <w:sz w:val="24"/>
          <w:szCs w:val="24"/>
          <w:lang w:val="en-US" w:eastAsia="zh-CN"/>
        </w:rPr>
        <w:t>7、</w:t>
      </w:r>
      <w:r>
        <w:rPr>
          <w:rFonts w:hint="eastAsia" w:ascii="宋体" w:hAnsi="宋体" w:eastAsia="宋体" w:cs="宋体"/>
          <w:b w:val="0"/>
          <w:bCs/>
          <w:color w:val="auto"/>
          <w:sz w:val="24"/>
          <w:szCs w:val="24"/>
        </w:rPr>
        <w:t>与我</w:t>
      </w:r>
      <w:r>
        <w:rPr>
          <w:rFonts w:hint="eastAsia" w:ascii="宋体" w:hAnsi="宋体" w:eastAsia="宋体" w:cs="宋体"/>
          <w:b w:val="0"/>
          <w:bCs/>
          <w:color w:val="auto"/>
          <w:sz w:val="24"/>
          <w:szCs w:val="24"/>
          <w:lang w:val="en-US" w:eastAsia="zh-CN"/>
        </w:rPr>
        <w:t>方</w:t>
      </w:r>
      <w:r>
        <w:rPr>
          <w:rFonts w:hint="eastAsia" w:ascii="宋体" w:hAnsi="宋体" w:eastAsia="宋体" w:cs="宋体"/>
          <w:b w:val="0"/>
          <w:bCs/>
          <w:color w:val="auto"/>
          <w:sz w:val="24"/>
          <w:szCs w:val="24"/>
        </w:rPr>
        <w:t>负责人为同一人或者存在直接控股、管理关系的相关供应商：</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bCs w:val="0"/>
          <w:color w:val="auto"/>
          <w:sz w:val="24"/>
          <w:szCs w:val="24"/>
          <w:u w:val="single"/>
          <w:lang w:val="en-US" w:eastAsia="zh-CN"/>
        </w:rPr>
        <w:t xml:space="preserve">无 </w:t>
      </w:r>
      <w:r>
        <w:rPr>
          <w:rFonts w:hint="eastAsia" w:ascii="宋体" w:hAnsi="宋体" w:eastAsia="宋体" w:cs="宋体"/>
          <w:b w:val="0"/>
          <w:bCs/>
          <w:color w:val="auto"/>
          <w:sz w:val="24"/>
          <w:szCs w:val="24"/>
          <w:u w:val="none"/>
          <w:lang w:val="en-US" w:eastAsia="zh-CN"/>
        </w:rPr>
        <w:t>。</w:t>
      </w:r>
      <w:r>
        <w:rPr>
          <w:rFonts w:hint="eastAsia" w:ascii="宋体" w:hAnsi="宋体" w:eastAsia="宋体" w:cs="宋体"/>
          <w:b/>
          <w:bCs w:val="0"/>
          <w:color w:val="auto"/>
          <w:sz w:val="24"/>
          <w:szCs w:val="24"/>
        </w:rPr>
        <w:t>（填写“无”或“</w:t>
      </w:r>
      <w:r>
        <w:rPr>
          <w:rFonts w:hint="eastAsia" w:ascii="宋体" w:hAnsi="宋体" w:eastAsia="宋体" w:cs="宋体"/>
          <w:b/>
          <w:bCs w:val="0"/>
          <w:color w:val="auto"/>
          <w:sz w:val="24"/>
          <w:szCs w:val="24"/>
          <w:lang w:val="en-US" w:eastAsia="zh-CN"/>
        </w:rPr>
        <w:t>①</w:t>
      </w:r>
      <w:r>
        <w:rPr>
          <w:rFonts w:hint="eastAsia" w:ascii="宋体" w:hAnsi="宋体" w:eastAsia="宋体" w:cs="宋体"/>
          <w:b/>
          <w:bCs w:val="0"/>
          <w:color w:val="auto"/>
          <w:sz w:val="24"/>
          <w:szCs w:val="24"/>
        </w:rPr>
        <w:t>供应商名称１；</w:t>
      </w:r>
      <w:r>
        <w:rPr>
          <w:rFonts w:hint="eastAsia" w:ascii="宋体" w:hAnsi="宋体" w:eastAsia="宋体" w:cs="宋体"/>
          <w:b/>
          <w:bCs w:val="0"/>
          <w:color w:val="auto"/>
          <w:sz w:val="24"/>
          <w:szCs w:val="24"/>
          <w:lang w:val="en-US" w:eastAsia="zh-CN"/>
        </w:rPr>
        <w:t>②</w:t>
      </w:r>
      <w:r>
        <w:rPr>
          <w:rFonts w:hint="eastAsia" w:ascii="宋体" w:hAnsi="宋体" w:eastAsia="宋体" w:cs="宋体"/>
          <w:b/>
          <w:bCs w:val="0"/>
          <w:color w:val="auto"/>
          <w:sz w:val="24"/>
          <w:szCs w:val="24"/>
        </w:rPr>
        <w:t>供应商名称２；</w:t>
      </w:r>
      <w:r>
        <w:rPr>
          <w:rFonts w:hint="eastAsia" w:ascii="宋体" w:hAnsi="宋体" w:eastAsia="宋体" w:cs="宋体"/>
          <w:b/>
          <w:bCs w:val="0"/>
          <w:color w:val="auto"/>
          <w:sz w:val="24"/>
          <w:szCs w:val="24"/>
          <w:lang w:val="en-US" w:eastAsia="zh-CN"/>
        </w:rPr>
        <w:t>③</w:t>
      </w: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eastAsia="zh-CN"/>
        </w:rPr>
        <w:t>。</w:t>
      </w:r>
    </w:p>
    <w:p>
      <w:pPr>
        <w:keepNext w:val="0"/>
        <w:keepLines w:val="0"/>
        <w:pageBreakBefore w:val="0"/>
        <w:kinsoku/>
        <w:wordWrap/>
        <w:overflowPunct/>
        <w:topLinePunct w:val="0"/>
        <w:autoSpaceDE/>
        <w:autoSpaceDN/>
        <w:bidi w:val="0"/>
        <w:adjustRightInd/>
        <w:snapToGrid w:val="0"/>
        <w:spacing w:line="360" w:lineRule="auto"/>
        <w:ind w:right="0" w:rightChars="0" w:firstLine="48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我方对上述承诺的内容事项真实性负责。如经查实上述承诺的内容事项存在虚假，我方愿意接受以提供虚假材料谋取</w:t>
      </w:r>
      <w:r>
        <w:rPr>
          <w:rFonts w:hint="eastAsia" w:ascii="宋体" w:hAnsi="宋体" w:eastAsia="宋体" w:cs="宋体"/>
          <w:b w:val="0"/>
          <w:bCs/>
          <w:color w:val="auto"/>
          <w:sz w:val="24"/>
          <w:szCs w:val="24"/>
          <w:lang w:eastAsia="zh-CN"/>
        </w:rPr>
        <w:t>中标</w:t>
      </w:r>
      <w:r>
        <w:rPr>
          <w:rFonts w:hint="eastAsia" w:ascii="宋体" w:hAnsi="宋体" w:eastAsia="宋体" w:cs="宋体"/>
          <w:b w:val="0"/>
          <w:bCs/>
          <w:color w:val="auto"/>
          <w:sz w:val="24"/>
          <w:szCs w:val="24"/>
        </w:rPr>
        <w:t>的法律责任。</w:t>
      </w:r>
    </w:p>
    <w:p>
      <w:pPr>
        <w:keepNext w:val="0"/>
        <w:keepLines w:val="0"/>
        <w:pageBreakBefore w:val="0"/>
        <w:kinsoku/>
        <w:wordWrap/>
        <w:overflowPunct/>
        <w:topLinePunct w:val="0"/>
        <w:autoSpaceDE/>
        <w:autoSpaceDN/>
        <w:bidi w:val="0"/>
        <w:adjustRightInd/>
        <w:snapToGrid w:val="0"/>
        <w:spacing w:line="360" w:lineRule="auto"/>
        <w:ind w:right="0" w:rightChars="0" w:firstLine="480"/>
        <w:textAlignment w:val="auto"/>
        <w:rPr>
          <w:rFonts w:hint="eastAsia" w:ascii="宋体" w:hAnsi="宋体" w:eastAsia="宋体" w:cs="宋体"/>
          <w:b w:val="0"/>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全称：</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日  期</w:t>
      </w:r>
      <w:r>
        <w:rPr>
          <w:rFonts w:hint="eastAsia" w:ascii="宋体" w:hAnsi="宋体" w:eastAsia="宋体" w:cs="宋体"/>
          <w:b w:val="0"/>
          <w:bCs/>
          <w:color w:val="auto"/>
          <w:sz w:val="24"/>
          <w:szCs w:val="24"/>
          <w:lang w:eastAsia="zh-CN"/>
        </w:rPr>
        <w:t>：</w:t>
      </w:r>
      <w:r>
        <w:rPr>
          <w:rFonts w:hint="eastAsia" w:ascii="宋体" w:hAnsi="宋体" w:eastAsia="宋体" w:cs="宋体"/>
          <w:b w:val="0"/>
          <w:color w:val="auto"/>
          <w:sz w:val="24"/>
          <w:szCs w:val="24"/>
          <w:lang w:val="en-US" w:eastAsia="zh-CN"/>
        </w:rPr>
        <w:t>2023年9月19日</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说明：</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供应商应按照每条说明进行填写，未按要求填写的将不能认定其比选申请文件有效。</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供应商成立时间不足3年的，从成立之日起计算。</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依法免税或不需要缴纳社会保障资金的供应商，应提供相关证明材料证明其依法可免税或不需要缴纳社会保障资金。</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重大违法记录是指供应商因违法经营受到刑事处罚或责令停产停业；吊销许可证或者执照；较大数额罚款；较大数额没收财产等行政处罚。根据《财政部关于&lt;中华人民共和国政府采购法实施条例&gt;第十九条第一款“较大数额罚款”具体适用问题的意见》（财库〔2022〕3 号）的规定，《中华人民共和国政府采购法实施条例》第十九条第一款规定的“较大数额罚款”认定为200万元以上的罚款，法律、行政法规以及国务院有关部门明确规定相关领域“较大数额罚款”标准高于200万元的，从其规定。</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供应商在参加本项目采购活动前3年内被禁止在一定期限内参加政府采购活动的，期限届满的，可以参加本次采购活动。</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b w:val="0"/>
          <w:color w:val="auto"/>
          <w:sz w:val="24"/>
          <w:szCs w:val="24"/>
          <w:lang w:val="en-US"/>
        </w:rPr>
      </w:pPr>
      <w:r>
        <w:rPr>
          <w:rFonts w:hint="eastAsia" w:ascii="宋体" w:hAnsi="宋体" w:eastAsia="宋体" w:cs="宋体"/>
          <w:b w:val="0"/>
          <w:bCs/>
          <w:color w:val="auto"/>
          <w:sz w:val="24"/>
          <w:szCs w:val="24"/>
          <w:lang w:val="en-US" w:eastAsia="zh-CN"/>
        </w:rPr>
        <w:t>供应商应根据自身实际情况据实提供，若提供虚假承诺或材料，将报告监管部门严肃追究其法律责任。</w:t>
      </w:r>
    </w:p>
    <w:bookmarkEnd w:id="4"/>
    <w:p>
      <w:pPr>
        <w:pageBreakBefore w:val="0"/>
        <w:widowControl/>
        <w:kinsoku/>
        <w:wordWrap/>
        <w:overflowPunct/>
        <w:topLinePunct w:val="0"/>
        <w:bidi w:val="0"/>
        <w:snapToGrid/>
        <w:spacing w:line="560" w:lineRule="atLeast"/>
        <w:ind w:firstLine="560" w:firstLineChars="200"/>
        <w:jc w:val="left"/>
        <w:rPr>
          <w:rFonts w:hint="default" w:ascii="Times New Roman" w:hAnsi="Times New Roman" w:eastAsia="仿宋" w:cs="Times New Roman"/>
          <w:b w:val="0"/>
          <w:color w:val="auto"/>
          <w:sz w:val="28"/>
          <w:szCs w:val="28"/>
          <w:lang w:val="en-US"/>
        </w:rPr>
      </w:pPr>
      <w:bookmarkStart w:id="8" w:name="_Toc21308"/>
    </w:p>
    <w:p>
      <w:pPr>
        <w:rPr>
          <w:rStyle w:val="49"/>
          <w:rFonts w:hint="default"/>
          <w:lang w:val="zh-CN"/>
        </w:rPr>
      </w:pPr>
      <w:r>
        <w:rPr>
          <w:rStyle w:val="49"/>
          <w:rFonts w:hint="default"/>
          <w:lang w:val="zh-CN"/>
        </w:rPr>
        <w:br w:type="page"/>
      </w:r>
    </w:p>
    <w:p>
      <w:pPr>
        <w:pStyle w:val="5"/>
        <w:bidi w:val="0"/>
        <w:rPr>
          <w:rFonts w:hint="eastAsia" w:ascii="Times New Roman" w:hAnsi="Times New Roman" w:eastAsia="宋体" w:cs="Times New Roman"/>
          <w:b w:val="0"/>
          <w:color w:val="auto"/>
          <w:kern w:val="2"/>
          <w:szCs w:val="28"/>
          <w:lang w:val="en-US" w:eastAsia="zh-CN"/>
        </w:rPr>
      </w:pPr>
      <w:bookmarkStart w:id="9" w:name="_Toc12871"/>
      <w:r>
        <w:rPr>
          <w:rFonts w:hint="eastAsia"/>
          <w:lang w:val="en-US" w:eastAsia="zh-CN"/>
        </w:rPr>
        <w:t>五</w:t>
      </w:r>
      <w:r>
        <w:rPr>
          <w:rFonts w:hint="eastAsia"/>
          <w:lang w:val="zh-CN"/>
        </w:rPr>
        <w:t>、</w:t>
      </w:r>
      <w:r>
        <w:rPr>
          <w:rFonts w:hint="default"/>
        </w:rPr>
        <w:t>满足《中华人民共和国政府采购法》第二十二条规定</w:t>
      </w:r>
      <w:r>
        <w:rPr>
          <w:rFonts w:hint="eastAsia"/>
          <w:lang w:val="en-US" w:eastAsia="zh-CN"/>
        </w:rPr>
        <w:t>承诺书</w:t>
      </w:r>
      <w:bookmarkEnd w:id="9"/>
    </w:p>
    <w:p>
      <w:pPr>
        <w:spacing w:line="360" w:lineRule="auto"/>
        <w:ind w:left="0" w:leftChars="0" w:firstLine="0" w:firstLineChars="0"/>
        <w:jc w:val="lef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val="en-US" w:eastAsia="zh-CN"/>
        </w:rPr>
        <w:t>四川天府新区党工委党群工作部</w:t>
      </w:r>
      <w:r>
        <w:rPr>
          <w:rFonts w:hint="eastAsia" w:ascii="宋体" w:hAnsi="宋体"/>
          <w:color w:val="000000"/>
          <w:sz w:val="24"/>
          <w:u w:val="single"/>
        </w:rPr>
        <w:t>（招标</w:t>
      </w:r>
      <w:r>
        <w:rPr>
          <w:rFonts w:hint="eastAsia" w:ascii="宋体" w:hAnsi="宋体"/>
          <w:color w:val="000000"/>
          <w:sz w:val="24"/>
          <w:u w:val="single"/>
          <w:lang w:eastAsia="zh-CN"/>
        </w:rPr>
        <w:t>人</w:t>
      </w:r>
      <w:r>
        <w:rPr>
          <w:rFonts w:hint="eastAsia" w:ascii="宋体" w:hAnsi="宋体"/>
          <w:color w:val="000000"/>
          <w:sz w:val="24"/>
          <w:u w:val="single"/>
        </w:rPr>
        <w:t>）</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我单位在参加</w:t>
      </w:r>
      <w:r>
        <w:rPr>
          <w:rFonts w:hint="eastAsia" w:ascii="宋体" w:hAnsi="宋体" w:eastAsia="宋体" w:cs="宋体"/>
          <w:sz w:val="24"/>
          <w:szCs w:val="24"/>
          <w:u w:val="single"/>
          <w:lang w:val="en-US" w:eastAsia="zh-CN"/>
        </w:rPr>
        <w:t xml:space="preserve"> 2023年四川天府新区劳模工匠疗休养服务项目</w:t>
      </w:r>
      <w:r>
        <w:rPr>
          <w:rFonts w:hint="eastAsia" w:ascii="宋体" w:hAnsi="宋体"/>
          <w:sz w:val="24"/>
          <w:szCs w:val="24"/>
          <w:u w:val="single"/>
        </w:rPr>
        <w:t xml:space="preserve"> </w:t>
      </w:r>
      <w:r>
        <w:rPr>
          <w:rFonts w:hint="eastAsia" w:ascii="宋体" w:hAnsi="宋体" w:eastAsia="宋体" w:cs="宋体"/>
          <w:sz w:val="24"/>
          <w:szCs w:val="24"/>
        </w:rPr>
        <w:t>招投标活动中</w:t>
      </w:r>
      <w:r>
        <w:rPr>
          <w:rFonts w:hint="eastAsia" w:ascii="宋体" w:hAnsi="宋体" w:eastAsia="宋体" w:cs="宋体"/>
          <w:sz w:val="24"/>
          <w:szCs w:val="24"/>
          <w:lang w:eastAsia="zh-CN"/>
        </w:rPr>
        <w:t>，</w:t>
      </w:r>
      <w:r>
        <w:rPr>
          <w:rFonts w:hint="eastAsia" w:ascii="宋体" w:hAnsi="宋体" w:eastAsia="宋体" w:cs="宋体"/>
          <w:sz w:val="24"/>
          <w:szCs w:val="24"/>
        </w:rPr>
        <w:t>郑重</w:t>
      </w:r>
      <w:r>
        <w:rPr>
          <w:rFonts w:hint="eastAsia" w:ascii="宋体" w:hAnsi="宋体" w:eastAsia="宋体" w:cs="宋体"/>
          <w:sz w:val="24"/>
          <w:szCs w:val="24"/>
          <w:lang w:eastAsia="zh-CN"/>
        </w:rPr>
        <w:t>承诺</w:t>
      </w:r>
      <w:r>
        <w:rPr>
          <w:rFonts w:hint="eastAsia" w:ascii="宋体" w:hAnsi="宋体" w:eastAsia="宋体" w:cs="宋体"/>
          <w:sz w:val="24"/>
          <w:szCs w:val="24"/>
        </w:rPr>
        <w:t>：</w:t>
      </w:r>
    </w:p>
    <w:p>
      <w:pPr>
        <w:bidi w:val="0"/>
        <w:rPr>
          <w:rFonts w:hint="default"/>
          <w:lang w:val="en-US"/>
        </w:rPr>
      </w:pPr>
      <w:r>
        <w:rPr>
          <w:rFonts w:hint="default"/>
          <w:lang w:val="en-US"/>
        </w:rPr>
        <w:t>1、具有独立承担民事责任的能力；</w:t>
      </w:r>
    </w:p>
    <w:p>
      <w:pPr>
        <w:bidi w:val="0"/>
        <w:rPr>
          <w:rFonts w:hint="default"/>
          <w:lang w:val="en-US"/>
        </w:rPr>
      </w:pPr>
      <w:r>
        <w:rPr>
          <w:rFonts w:hint="default"/>
          <w:lang w:val="en-US"/>
        </w:rPr>
        <w:t>2、具有良好的商业信誉和健全的财务会计制度；</w:t>
      </w:r>
    </w:p>
    <w:p>
      <w:pPr>
        <w:bidi w:val="0"/>
        <w:rPr>
          <w:rFonts w:hint="default"/>
          <w:lang w:val="en-US"/>
        </w:rPr>
      </w:pPr>
      <w:r>
        <w:rPr>
          <w:rFonts w:hint="default"/>
          <w:lang w:val="en-US"/>
        </w:rPr>
        <w:t>3、具有履行合同所必需的设备和专业技术能力；</w:t>
      </w:r>
    </w:p>
    <w:p>
      <w:pPr>
        <w:bidi w:val="0"/>
        <w:rPr>
          <w:rFonts w:hint="default"/>
          <w:lang w:val="en-US"/>
        </w:rPr>
      </w:pPr>
      <w:r>
        <w:rPr>
          <w:rFonts w:hint="default"/>
          <w:lang w:val="en-US"/>
        </w:rPr>
        <w:t>4、</w:t>
      </w:r>
      <w:r>
        <w:rPr>
          <w:rFonts w:hint="eastAsia"/>
          <w:lang w:val="en-US" w:eastAsia="zh-CN"/>
        </w:rPr>
        <w:t>有依法缴纳税收和社会保障资金的良好记录</w:t>
      </w:r>
      <w:r>
        <w:rPr>
          <w:rFonts w:hint="default"/>
          <w:lang w:val="en-US"/>
        </w:rPr>
        <w:t>；</w:t>
      </w:r>
    </w:p>
    <w:p>
      <w:pPr>
        <w:bidi w:val="0"/>
        <w:rPr>
          <w:rFonts w:hint="default"/>
          <w:lang w:val="en-US"/>
        </w:rPr>
      </w:pPr>
      <w:r>
        <w:rPr>
          <w:rFonts w:hint="default"/>
          <w:lang w:val="en-US"/>
        </w:rPr>
        <w:t>5、参加本次采购活动前三年内，在经营活动中没有重大违法记录。</w:t>
      </w:r>
    </w:p>
    <w:p>
      <w:pPr>
        <w:bidi w:val="0"/>
        <w:rPr>
          <w:rFonts w:hint="default"/>
          <w:lang w:val="en-US" w:eastAsia="zh-CN"/>
        </w:rPr>
      </w:pPr>
      <w:r>
        <w:rPr>
          <w:rFonts w:hint="default"/>
          <w:lang w:val="en-US" w:eastAsia="zh-CN"/>
        </w:rPr>
        <w:t>6、</w:t>
      </w:r>
      <w:r>
        <w:rPr>
          <w:rFonts w:hint="default"/>
          <w:lang w:val="en-US"/>
        </w:rPr>
        <w:t>法律、行政法规规定的其他条件</w:t>
      </w:r>
      <w:r>
        <w:rPr>
          <w:rFonts w:hint="default"/>
          <w:lang w:val="en-US" w:eastAsia="zh-CN"/>
        </w:rPr>
        <w:t>。</w: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bidi w:val="0"/>
        <w:rPr>
          <w:rStyle w:val="49"/>
          <w:rFonts w:hint="default"/>
          <w:lang w:val="zh-CN"/>
        </w:rPr>
      </w:pPr>
      <w:r>
        <w:rPr>
          <w:rStyle w:val="49"/>
          <w:rFonts w:hint="default"/>
          <w:lang w:val="zh-CN"/>
        </w:rPr>
        <w:br w:type="page"/>
      </w:r>
    </w:p>
    <w:p>
      <w:pPr>
        <w:pStyle w:val="5"/>
        <w:bidi w:val="0"/>
        <w:rPr>
          <w:rFonts w:hint="eastAsia" w:ascii="Times New Roman" w:hAnsi="Times New Roman" w:eastAsia="仿宋" w:cs="Times New Roman"/>
          <w:b/>
          <w:bCs w:val="0"/>
          <w:color w:val="auto"/>
          <w:kern w:val="2"/>
          <w:sz w:val="28"/>
          <w:szCs w:val="28"/>
          <w:lang w:val="en-US" w:eastAsia="zh-CN"/>
        </w:rPr>
      </w:pPr>
      <w:bookmarkStart w:id="10" w:name="_Toc8982"/>
      <w:r>
        <w:rPr>
          <w:rStyle w:val="49"/>
          <w:rFonts w:hint="eastAsia"/>
          <w:b/>
          <w:lang w:val="en-US" w:eastAsia="zh-CN"/>
        </w:rPr>
        <w:t>六</w:t>
      </w:r>
      <w:r>
        <w:rPr>
          <w:rStyle w:val="49"/>
          <w:rFonts w:hint="default"/>
          <w:b/>
          <w:lang w:val="en-US" w:eastAsia="zh-CN"/>
        </w:rPr>
        <w:t>、</w:t>
      </w:r>
      <w:r>
        <w:rPr>
          <w:rStyle w:val="49"/>
          <w:rFonts w:hint="default"/>
          <w:b/>
          <w:lang w:val="en-US"/>
        </w:rPr>
        <w:t>落实采购政策需满足的资格要求</w:t>
      </w:r>
      <w:r>
        <w:rPr>
          <w:rStyle w:val="49"/>
          <w:rFonts w:hint="default"/>
          <w:b/>
          <w:lang w:val="en-US" w:eastAsia="zh-CN"/>
        </w:rPr>
        <w:t>的证明材料</w:t>
      </w:r>
      <w:r>
        <w:rPr>
          <w:rStyle w:val="49"/>
          <w:rFonts w:hint="default"/>
          <w:b/>
          <w:lang w:val="en-US"/>
        </w:rPr>
        <w:t>：</w:t>
      </w:r>
      <w:r>
        <w:rPr>
          <w:rStyle w:val="49"/>
          <w:rFonts w:hint="eastAsia"/>
          <w:b/>
          <w:lang w:val="en-US" w:eastAsia="zh-CN"/>
        </w:rPr>
        <w:t>无。</w:t>
      </w:r>
      <w:bookmarkEnd w:id="10"/>
    </w:p>
    <w:p>
      <w:pPr>
        <w:pStyle w:val="5"/>
        <w:bidi w:val="0"/>
        <w:rPr>
          <w:rFonts w:hint="eastAsia"/>
          <w:lang w:val="en-US" w:eastAsia="zh-CN"/>
        </w:rPr>
      </w:pPr>
      <w:bookmarkStart w:id="11" w:name="_Toc30947"/>
      <w:r>
        <w:rPr>
          <w:rFonts w:hint="eastAsia"/>
          <w:lang w:val="en-US" w:eastAsia="zh-CN"/>
        </w:rPr>
        <w:t>七、</w:t>
      </w:r>
      <w:r>
        <w:rPr>
          <w:rFonts w:hint="default"/>
          <w:lang w:val="en-US"/>
        </w:rPr>
        <w:t>本项目规定的特定资格条件</w:t>
      </w:r>
      <w:r>
        <w:rPr>
          <w:rFonts w:hint="eastAsia"/>
          <w:lang w:val="en-US" w:eastAsia="zh-CN"/>
        </w:rPr>
        <w:t>的证明材料</w:t>
      </w:r>
      <w:r>
        <w:rPr>
          <w:rFonts w:hint="default"/>
          <w:lang w:val="en-US"/>
        </w:rPr>
        <w:t>：</w:t>
      </w:r>
      <w:r>
        <w:rPr>
          <w:rFonts w:hint="eastAsia"/>
          <w:lang w:val="en-US" w:eastAsia="zh-CN"/>
        </w:rPr>
        <w:t>无。</w:t>
      </w:r>
      <w:bookmarkEnd w:id="11"/>
    </w:p>
    <w:p>
      <w:pPr>
        <w:rPr>
          <w:rFonts w:hint="eastAsia"/>
          <w:lang w:val="en-US" w:eastAsia="zh-CN"/>
        </w:rPr>
      </w:pPr>
      <w:r>
        <w:rPr>
          <w:rFonts w:hint="eastAsia"/>
          <w:lang w:val="en-US" w:eastAsia="zh-CN"/>
        </w:rPr>
        <w:br w:type="page"/>
      </w:r>
    </w:p>
    <w:p>
      <w:pPr>
        <w:pStyle w:val="5"/>
        <w:bidi w:val="0"/>
        <w:rPr>
          <w:rFonts w:hint="eastAsia"/>
          <w:lang w:val="en-US" w:eastAsia="zh-CN"/>
        </w:rPr>
      </w:pPr>
      <w:bookmarkStart w:id="12" w:name="_Toc9599"/>
      <w:r>
        <w:rPr>
          <w:rFonts w:hint="eastAsia"/>
          <w:lang w:val="en-US" w:eastAsia="zh-CN"/>
        </w:rPr>
        <w:t>八、经营许可证</w:t>
      </w:r>
      <w:bookmarkEnd w:id="12"/>
    </w:p>
    <w:p>
      <w:pPr>
        <w:rPr>
          <w:rFonts w:hint="eastAsia"/>
          <w:lang w:val="en-US" w:eastAsia="zh-CN"/>
        </w:rPr>
      </w:pPr>
      <w:r>
        <w:rPr>
          <w:rFonts w:hint="eastAsia"/>
          <w:lang w:val="en-US" w:eastAsia="zh-CN"/>
        </w:rPr>
        <w:drawing>
          <wp:inline distT="0" distB="0" distL="114300" distR="114300">
            <wp:extent cx="5154295" cy="7294880"/>
            <wp:effectExtent l="0" t="0" r="12065" b="5080"/>
            <wp:docPr id="25" name="图片 25" descr="169509554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95095546099"/>
                    <pic:cNvPicPr>
                      <a:picLocks noChangeAspect="1"/>
                    </pic:cNvPicPr>
                  </pic:nvPicPr>
                  <pic:blipFill>
                    <a:blip r:embed="rId10"/>
                    <a:stretch>
                      <a:fillRect/>
                    </a:stretch>
                  </pic:blipFill>
                  <pic:spPr>
                    <a:xfrm rot="10800000">
                      <a:off x="0" y="0"/>
                      <a:ext cx="5154295" cy="7294880"/>
                    </a:xfrm>
                    <a:prstGeom prst="rect">
                      <a:avLst/>
                    </a:prstGeom>
                  </pic:spPr>
                </pic:pic>
              </a:graphicData>
            </a:graphic>
          </wp:inline>
        </w:drawing>
      </w:r>
    </w:p>
    <w:p>
      <w:pPr>
        <w:bidi w:val="0"/>
        <w:ind w:left="0" w:leftChars="0" w:firstLine="0" w:firstLineChars="0"/>
        <w:rPr>
          <w:rStyle w:val="49"/>
          <w:rFonts w:hint="default"/>
          <w:lang w:val="zh-CN"/>
        </w:rPr>
      </w:pPr>
    </w:p>
    <w:p>
      <w:pPr>
        <w:rPr>
          <w:rStyle w:val="49"/>
          <w:rFonts w:hint="default"/>
          <w:lang w:val="zh-CN"/>
        </w:rPr>
      </w:pPr>
      <w:r>
        <w:rPr>
          <w:rStyle w:val="49"/>
          <w:rFonts w:hint="default"/>
          <w:lang w:val="zh-CN"/>
        </w:rPr>
        <w:br w:type="page"/>
      </w:r>
    </w:p>
    <w:p>
      <w:pPr>
        <w:pStyle w:val="4"/>
        <w:bidi w:val="0"/>
        <w:jc w:val="center"/>
        <w:rPr>
          <w:rStyle w:val="49"/>
          <w:rFonts w:hint="eastAsia"/>
          <w:b/>
          <w:lang w:val="zh-CN" w:eastAsia="zh-CN"/>
        </w:rPr>
      </w:pPr>
      <w:bookmarkStart w:id="13" w:name="_Toc24980"/>
      <w:r>
        <w:rPr>
          <w:rStyle w:val="49"/>
          <w:rFonts w:hint="default"/>
          <w:b/>
          <w:lang w:val="zh-CN"/>
        </w:rPr>
        <w:t xml:space="preserve">第二部分  </w:t>
      </w:r>
      <w:r>
        <w:rPr>
          <w:rStyle w:val="49"/>
          <w:rFonts w:hint="eastAsia"/>
          <w:b/>
          <w:lang w:val="zh-CN"/>
        </w:rPr>
        <w:t>其他响应</w:t>
      </w:r>
      <w:bookmarkEnd w:id="8"/>
      <w:r>
        <w:rPr>
          <w:rStyle w:val="49"/>
          <w:rFonts w:hint="eastAsia"/>
          <w:b/>
          <w:lang w:val="en-US" w:eastAsia="zh-CN"/>
        </w:rPr>
        <w:t>部分</w:t>
      </w:r>
      <w:bookmarkEnd w:id="13"/>
    </w:p>
    <w:p>
      <w:pPr>
        <w:pStyle w:val="5"/>
        <w:bidi w:val="0"/>
        <w:rPr>
          <w:rFonts w:hint="default"/>
          <w:lang w:val="en-US"/>
        </w:rPr>
      </w:pPr>
      <w:bookmarkStart w:id="14" w:name="_Toc17352"/>
      <w:bookmarkStart w:id="15" w:name="_Toc515571427"/>
      <w:r>
        <w:rPr>
          <w:rFonts w:hint="eastAsia"/>
          <w:lang w:val="en-US" w:eastAsia="zh-CN"/>
        </w:rPr>
        <w:t>一、</w:t>
      </w:r>
      <w:r>
        <w:rPr>
          <w:rFonts w:hint="default"/>
          <w:lang w:val="en-US"/>
        </w:rPr>
        <w:t>报价函</w:t>
      </w:r>
      <w:bookmarkEnd w:id="14"/>
      <w:bookmarkEnd w:id="15"/>
    </w:p>
    <w:p>
      <w:pPr>
        <w:keepNext w:val="0"/>
        <w:keepLines w:val="0"/>
        <w:pageBreakBefore w:val="0"/>
        <w:widowControl/>
        <w:numPr>
          <w:ilvl w:val="0"/>
          <w:numId w:val="0"/>
        </w:numPr>
        <w:tabs>
          <w:tab w:val="left" w:pos="993"/>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我方全面研究了</w:t>
      </w:r>
      <w:r>
        <w:rPr>
          <w:rFonts w:hint="eastAsia" w:ascii="宋体" w:hAnsi="宋体" w:eastAsia="宋体" w:cs="宋体"/>
          <w:b w:val="0"/>
          <w:color w:val="auto"/>
          <w:sz w:val="24"/>
          <w:szCs w:val="24"/>
          <w:u w:val="single"/>
          <w:lang w:val="en-US"/>
        </w:rPr>
        <w:t xml:space="preserve"> </w:t>
      </w:r>
      <w:r>
        <w:rPr>
          <w:rFonts w:hint="eastAsia" w:ascii="宋体" w:hAnsi="宋体" w:eastAsia="宋体" w:cs="宋体"/>
          <w:b w:val="0"/>
          <w:color w:val="auto"/>
          <w:sz w:val="24"/>
          <w:szCs w:val="24"/>
          <w:u w:val="single"/>
          <w:lang w:val="en-US" w:eastAsia="zh-CN"/>
        </w:rPr>
        <w:t>2023年四川天府新区劳模工匠疗休养服务项目</w:t>
      </w:r>
      <w:r>
        <w:rPr>
          <w:rFonts w:hint="eastAsia" w:ascii="宋体" w:hAnsi="宋体" w:eastAsia="宋体" w:cs="宋体"/>
          <w:b w:val="0"/>
          <w:color w:val="auto"/>
          <w:sz w:val="24"/>
          <w:szCs w:val="24"/>
          <w:u w:val="single"/>
          <w:lang w:val="en-US"/>
        </w:rPr>
        <w:t xml:space="preserve"> </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，决定参加贵单位组织的本项目磋商采购活动，</w:t>
      </w:r>
      <w:r>
        <w:rPr>
          <w:rFonts w:hint="eastAsia" w:ascii="宋体" w:hAnsi="宋体" w:eastAsia="宋体" w:cs="宋体"/>
          <w:b w:val="0"/>
          <w:color w:val="auto"/>
          <w:sz w:val="24"/>
          <w:szCs w:val="24"/>
          <w:lang w:val="en-US" w:eastAsia="zh-CN"/>
        </w:rPr>
        <w:t>按照比选邀请书的要求提供比选申请文件</w:t>
      </w:r>
      <w:r>
        <w:rPr>
          <w:rFonts w:hint="eastAsia" w:ascii="宋体" w:hAnsi="宋体" w:eastAsia="宋体" w:cs="宋体"/>
          <w:b w:val="0"/>
          <w:color w:val="auto"/>
          <w:sz w:val="24"/>
          <w:szCs w:val="24"/>
          <w:lang w:val="en-US"/>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我方已认真阅读并接受本项目</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第二章的全部实质性要求，如对</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有异议，已依法进行维权救济，不存在对</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有异议的同时又参加磋商以求侥幸成交或者为实现其他非法目的的行为</w:t>
      </w:r>
      <w:r>
        <w:rPr>
          <w:rFonts w:hint="eastAsia" w:ascii="宋体" w:hAnsi="宋体" w:eastAsia="宋体" w:cs="宋体"/>
          <w:b w:val="0"/>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我方自愿按照</w:t>
      </w:r>
      <w:r>
        <w:rPr>
          <w:rFonts w:hint="eastAsia" w:ascii="宋体" w:hAnsi="宋体" w:eastAsia="宋体" w:cs="宋体"/>
          <w:color w:val="auto"/>
          <w:sz w:val="24"/>
          <w:szCs w:val="24"/>
          <w:lang w:val="en-US" w:eastAsia="zh-CN"/>
        </w:rPr>
        <w:t>比选邀请书</w:t>
      </w:r>
      <w:r>
        <w:rPr>
          <w:rFonts w:hint="eastAsia" w:ascii="宋体" w:hAnsi="宋体" w:eastAsia="宋体" w:cs="宋体"/>
          <w:color w:val="auto"/>
          <w:sz w:val="24"/>
          <w:szCs w:val="24"/>
          <w:lang w:val="en-US"/>
        </w:rPr>
        <w:t>规定的各项要求向</w:t>
      </w: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lang w:val="en-US"/>
        </w:rPr>
        <w:t>提供所需服务</w:t>
      </w:r>
      <w:r>
        <w:rPr>
          <w:rFonts w:hint="eastAsia" w:ascii="宋体" w:hAnsi="宋体" w:eastAsia="宋体" w:cs="宋体"/>
          <w:color w:val="auto"/>
          <w:sz w:val="24"/>
          <w:szCs w:val="24"/>
          <w:lang w:val="en-US" w:eastAsia="zh-CN"/>
        </w:rPr>
        <w:t>（含货物）</w:t>
      </w:r>
      <w:r>
        <w:rPr>
          <w:rFonts w:hint="eastAsia" w:ascii="宋体" w:hAnsi="宋体" w:eastAsia="宋体" w:cs="宋体"/>
          <w:color w:val="auto"/>
          <w:sz w:val="24"/>
          <w:szCs w:val="24"/>
          <w:lang w:val="en-US"/>
        </w:rPr>
        <w:t>，</w:t>
      </w:r>
      <w:r>
        <w:rPr>
          <w:rFonts w:hint="eastAsia" w:ascii="宋体" w:hAnsi="宋体" w:eastAsia="宋体" w:cs="宋体"/>
          <w:b w:val="0"/>
          <w:color w:val="auto"/>
          <w:sz w:val="24"/>
          <w:szCs w:val="24"/>
          <w:lang w:val="en-US"/>
        </w:rPr>
        <w:t>报价详见报价一览表</w:t>
      </w:r>
      <w:r>
        <w:rPr>
          <w:rFonts w:hint="eastAsia" w:ascii="宋体" w:hAnsi="宋体" w:eastAsia="宋体" w:cs="宋体"/>
          <w:color w:val="auto"/>
          <w:sz w:val="24"/>
          <w:szCs w:val="24"/>
          <w:lang w:val="en-US"/>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b w:val="0"/>
          <w:color w:val="auto"/>
          <w:sz w:val="24"/>
          <w:szCs w:val="24"/>
          <w:lang w:val="en-US"/>
        </w:rPr>
        <w:t>本次磋商，我方递交的</w:t>
      </w:r>
      <w:r>
        <w:rPr>
          <w:rFonts w:hint="eastAsia" w:ascii="宋体" w:hAnsi="宋体" w:eastAsia="宋体" w:cs="宋体"/>
          <w:b w:val="0"/>
          <w:color w:val="auto"/>
          <w:sz w:val="24"/>
          <w:szCs w:val="24"/>
          <w:lang w:val="en-US" w:eastAsia="zh-CN"/>
        </w:rPr>
        <w:t>比选申请文件</w:t>
      </w:r>
      <w:r>
        <w:rPr>
          <w:rFonts w:hint="eastAsia" w:ascii="宋体" w:hAnsi="宋体" w:eastAsia="宋体" w:cs="宋体"/>
          <w:b w:val="0"/>
          <w:color w:val="auto"/>
          <w:sz w:val="24"/>
          <w:szCs w:val="24"/>
          <w:lang w:val="en-US"/>
        </w:rPr>
        <w:t>有效期为</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规定起算之日起</w:t>
      </w:r>
      <w:r>
        <w:rPr>
          <w:rFonts w:hint="eastAsia" w:ascii="宋体" w:hAnsi="宋体" w:eastAsia="宋体" w:cs="宋体"/>
          <w:b w:val="0"/>
          <w:color w:val="auto"/>
          <w:sz w:val="24"/>
          <w:szCs w:val="24"/>
          <w:lang w:val="en-US" w:eastAsia="zh-CN"/>
        </w:rPr>
        <w:t>120天</w:t>
      </w:r>
      <w:r>
        <w:rPr>
          <w:rFonts w:hint="eastAsia" w:ascii="宋体" w:hAnsi="宋体" w:eastAsia="宋体" w:cs="宋体"/>
          <w:b w:val="0"/>
          <w:color w:val="auto"/>
          <w:sz w:val="24"/>
          <w:szCs w:val="24"/>
          <w:lang w:val="en-US"/>
        </w:rPr>
        <w:t>。我方承诺在</w:t>
      </w:r>
      <w:r>
        <w:rPr>
          <w:rFonts w:hint="eastAsia" w:ascii="宋体" w:hAnsi="宋体" w:eastAsia="宋体" w:cs="宋体"/>
          <w:b w:val="0"/>
          <w:color w:val="auto"/>
          <w:sz w:val="24"/>
          <w:szCs w:val="24"/>
          <w:lang w:val="en-US" w:eastAsia="zh-CN"/>
        </w:rPr>
        <w:t>比选申请文件</w:t>
      </w:r>
      <w:r>
        <w:rPr>
          <w:rFonts w:hint="eastAsia" w:ascii="宋体" w:hAnsi="宋体" w:eastAsia="宋体" w:cs="宋体"/>
          <w:b w:val="0"/>
          <w:color w:val="auto"/>
          <w:sz w:val="24"/>
          <w:szCs w:val="24"/>
          <w:lang w:val="en-US"/>
        </w:rPr>
        <w:t>有效期内不修改、撤销</w:t>
      </w:r>
      <w:r>
        <w:rPr>
          <w:rFonts w:hint="eastAsia" w:ascii="宋体" w:hAnsi="宋体" w:eastAsia="宋体" w:cs="宋体"/>
          <w:b w:val="0"/>
          <w:color w:val="auto"/>
          <w:sz w:val="24"/>
          <w:szCs w:val="24"/>
          <w:lang w:val="en-US" w:eastAsia="zh-CN"/>
        </w:rPr>
        <w:t>比选申请文件。</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我方已详细阅读和审查了全部</w:t>
      </w:r>
      <w:r>
        <w:rPr>
          <w:rFonts w:hint="eastAsia" w:ascii="宋体" w:hAnsi="宋体" w:eastAsia="宋体" w:cs="宋体"/>
          <w:color w:val="auto"/>
          <w:sz w:val="24"/>
          <w:szCs w:val="24"/>
          <w:lang w:val="en-US" w:eastAsia="zh-CN"/>
        </w:rPr>
        <w:t>比选邀请书</w:t>
      </w:r>
      <w:r>
        <w:rPr>
          <w:rFonts w:hint="eastAsia" w:ascii="宋体" w:hAnsi="宋体" w:eastAsia="宋体" w:cs="宋体"/>
          <w:color w:val="auto"/>
          <w:sz w:val="24"/>
          <w:szCs w:val="24"/>
          <w:lang w:val="en-US"/>
        </w:rPr>
        <w:t>，</w:t>
      </w:r>
      <w:r>
        <w:rPr>
          <w:rFonts w:hint="eastAsia" w:ascii="宋体" w:hAnsi="宋体" w:eastAsia="宋体" w:cs="宋体"/>
          <w:b w:val="0"/>
          <w:color w:val="auto"/>
          <w:sz w:val="24"/>
          <w:szCs w:val="24"/>
          <w:lang w:val="en-US"/>
        </w:rPr>
        <w:t>包括</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的澄清/修改文件（若有），参考资料及有关附件，</w:t>
      </w:r>
      <w:r>
        <w:rPr>
          <w:rFonts w:hint="eastAsia" w:ascii="宋体" w:hAnsi="宋体" w:eastAsia="宋体" w:cs="宋体"/>
          <w:color w:val="auto"/>
          <w:sz w:val="24"/>
          <w:szCs w:val="24"/>
          <w:lang w:val="en-US"/>
        </w:rPr>
        <w:t>并对上述文件均无异议</w:t>
      </w:r>
      <w:r>
        <w:rPr>
          <w:rFonts w:hint="eastAsia" w:ascii="宋体" w:hAnsi="宋体" w:eastAsia="宋体" w:cs="宋体"/>
          <w:color w:val="auto"/>
          <w:sz w:val="24"/>
          <w:szCs w:val="24"/>
          <w:lang w:val="en-US" w:eastAsia="zh-CN"/>
        </w:rPr>
        <w:t>。</w:t>
      </w:r>
      <w:r>
        <w:rPr>
          <w:rFonts w:hint="eastAsia" w:ascii="宋体" w:hAnsi="宋体" w:eastAsia="宋体" w:cs="宋体"/>
          <w:b w:val="0"/>
          <w:color w:val="auto"/>
          <w:sz w:val="24"/>
          <w:szCs w:val="24"/>
          <w:lang w:val="en-US"/>
        </w:rPr>
        <w:t>我方完全理解并放弃提出含糊不清或误解的问题的权利</w:t>
      </w:r>
      <w:r>
        <w:rPr>
          <w:rFonts w:hint="eastAsia" w:ascii="宋体" w:hAnsi="宋体" w:eastAsia="宋体" w:cs="宋体"/>
          <w:b w:val="0"/>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参加本次采购活动，我方完全同意</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第二章关于“磋商费用”、“合同分包”、“合同转包”、“履约保证金”的实质性要求，并承诺严格按照</w:t>
      </w:r>
      <w:r>
        <w:rPr>
          <w:rFonts w:hint="eastAsia" w:ascii="宋体" w:hAnsi="宋体" w:eastAsia="宋体" w:cs="宋体"/>
          <w:b w:val="0"/>
          <w:color w:val="auto"/>
          <w:sz w:val="24"/>
          <w:szCs w:val="24"/>
          <w:lang w:val="en-US" w:eastAsia="zh-CN"/>
        </w:rPr>
        <w:t>比选邀请书</w:t>
      </w:r>
      <w:r>
        <w:rPr>
          <w:rFonts w:hint="eastAsia" w:ascii="宋体" w:hAnsi="宋体" w:eastAsia="宋体" w:cs="宋体"/>
          <w:b w:val="0"/>
          <w:color w:val="auto"/>
          <w:sz w:val="24"/>
          <w:szCs w:val="24"/>
          <w:lang w:val="en-US"/>
        </w:rPr>
        <w:t>要求履行</w:t>
      </w:r>
      <w:r>
        <w:rPr>
          <w:rFonts w:hint="eastAsia" w:ascii="宋体" w:hAnsi="宋体" w:eastAsia="宋体" w:cs="宋体"/>
          <w:b w:val="0"/>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rPr>
      </w:pPr>
      <w:r>
        <w:rPr>
          <w:rFonts w:hint="eastAsia" w:ascii="宋体" w:hAnsi="宋体" w:eastAsia="宋体" w:cs="宋体"/>
          <w:color w:val="auto"/>
          <w:sz w:val="24"/>
          <w:szCs w:val="24"/>
          <w:lang w:val="en-US"/>
        </w:rPr>
        <w:t>国家或行业主管部门对</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en-US"/>
        </w:rPr>
        <w:t>和采购产品的技术标准、质量标准和资格资质条件等有强制性规定的，我方承诺符合其要求。</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我方承诺完全响应</w:t>
      </w:r>
      <w:r>
        <w:rPr>
          <w:rFonts w:hint="eastAsia" w:ascii="宋体" w:hAnsi="宋体" w:eastAsia="宋体" w:cs="宋体"/>
          <w:color w:val="auto"/>
          <w:sz w:val="24"/>
          <w:szCs w:val="24"/>
          <w:lang w:val="en-US" w:eastAsia="zh-CN"/>
        </w:rPr>
        <w:t>比选邀请书</w:t>
      </w:r>
      <w:r>
        <w:rPr>
          <w:rFonts w:hint="eastAsia" w:ascii="宋体" w:hAnsi="宋体" w:eastAsia="宋体" w:cs="宋体"/>
          <w:color w:val="auto"/>
          <w:sz w:val="24"/>
          <w:szCs w:val="24"/>
          <w:lang w:val="en-US"/>
        </w:rPr>
        <w:t>中关于知识产权的要求</w:t>
      </w:r>
      <w:r>
        <w:rPr>
          <w:rFonts w:hint="eastAsia" w:ascii="宋体" w:hAnsi="宋体" w:eastAsia="宋体" w:cs="宋体"/>
          <w:bCs/>
          <w:color w:val="auto"/>
          <w:sz w:val="24"/>
          <w:szCs w:val="24"/>
          <w:lang w:eastAsia="zh-CN"/>
        </w:rPr>
        <w:t>，</w:t>
      </w:r>
      <w:r>
        <w:rPr>
          <w:rFonts w:hint="eastAsia" w:ascii="宋体" w:hAnsi="宋体" w:eastAsia="宋体" w:cs="宋体"/>
          <w:b w:val="0"/>
          <w:color w:val="auto"/>
          <w:sz w:val="24"/>
          <w:szCs w:val="24"/>
          <w:lang w:val="en-US"/>
        </w:rPr>
        <w:t>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项目实施过程中采用自有知识成果，我单位承诺提供开发接口和开发手册等技术文档，并提供无限期技术支持，采购人享有永久使用权（含采购人委托第三方在该项目后续开发的使用权）。如我单位在项目实施过程中采用非自有的知识产权，则在报价中已包括合法获取该知识产权的相关费用。</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lang w:val="en-US"/>
        </w:rPr>
      </w:pPr>
      <w:r>
        <w:rPr>
          <w:rFonts w:hint="eastAsia" w:ascii="宋体" w:hAnsi="宋体" w:eastAsia="宋体" w:cs="宋体"/>
          <w:b w:val="0"/>
          <w:color w:val="auto"/>
          <w:sz w:val="24"/>
          <w:szCs w:val="24"/>
          <w:lang w:val="en-US"/>
        </w:rPr>
        <w:t>我方同意向贵单位提供贵单位可能要求的与本次采购有关的任何证据或资料</w:t>
      </w:r>
      <w:r>
        <w:rPr>
          <w:rFonts w:hint="eastAsia" w:ascii="宋体" w:hAnsi="宋体" w:eastAsia="宋体" w:cs="宋体"/>
          <w:b w:val="0"/>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比选申请文件中提供的任何资料和技术、服务、商务等响应承诺情况都是真实的、有效的、合法的。</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eastAsia="zh-CN"/>
        </w:rPr>
        <w:t>若</w:t>
      </w:r>
      <w:r>
        <w:rPr>
          <w:rFonts w:hint="eastAsia" w:ascii="宋体" w:hAnsi="宋体" w:eastAsia="宋体" w:cs="宋体"/>
          <w:b w:val="0"/>
          <w:color w:val="auto"/>
          <w:sz w:val="24"/>
          <w:szCs w:val="24"/>
          <w:lang w:val="en-US"/>
        </w:rPr>
        <w:t>我方成交：</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eastAsia="zh-CN"/>
        </w:rPr>
        <w:t>（1）</w:t>
      </w:r>
      <w:r>
        <w:rPr>
          <w:rFonts w:hint="eastAsia" w:ascii="宋体" w:hAnsi="宋体" w:eastAsia="宋体" w:cs="宋体"/>
          <w:b w:val="0"/>
          <w:color w:val="auto"/>
          <w:sz w:val="24"/>
          <w:szCs w:val="24"/>
          <w:lang w:val="en-US"/>
        </w:rPr>
        <w:t>我方承诺在收到</w:t>
      </w:r>
      <w:r>
        <w:rPr>
          <w:rFonts w:hint="eastAsia" w:ascii="宋体" w:hAnsi="宋体" w:eastAsia="宋体" w:cs="宋体"/>
          <w:b w:val="0"/>
          <w:color w:val="auto"/>
          <w:sz w:val="24"/>
          <w:szCs w:val="24"/>
          <w:lang w:val="en-US" w:eastAsia="zh-CN"/>
        </w:rPr>
        <w:t>中选通知书</w:t>
      </w:r>
      <w:r>
        <w:rPr>
          <w:rFonts w:hint="eastAsia" w:ascii="宋体" w:hAnsi="宋体" w:eastAsia="宋体" w:cs="宋体"/>
          <w:b w:val="0"/>
          <w:color w:val="auto"/>
          <w:sz w:val="24"/>
          <w:szCs w:val="24"/>
          <w:lang w:val="en-US"/>
        </w:rPr>
        <w:t>后，在规定的期限内与采购人签订合同。</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sz w:val="24"/>
          <w:szCs w:val="24"/>
          <w:lang w:val="en-US"/>
        </w:rPr>
        <w:t>（2）我方将严格履行政府采购合同规定的责任和义务。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（3）若本项目采购代理服务费需由供应商支付，</w:t>
      </w:r>
      <w:r>
        <w:rPr>
          <w:rFonts w:hint="eastAsia" w:ascii="宋体" w:hAnsi="宋体" w:eastAsia="宋体" w:cs="宋体"/>
          <w:color w:val="auto"/>
          <w:sz w:val="24"/>
          <w:szCs w:val="24"/>
          <w:lang w:val="en-US"/>
        </w:rPr>
        <w:t>我方将在领取</w:t>
      </w:r>
      <w:r>
        <w:rPr>
          <w:rFonts w:hint="eastAsia" w:ascii="宋体" w:hAnsi="宋体" w:eastAsia="宋体" w:cs="宋体"/>
          <w:color w:val="auto"/>
          <w:sz w:val="24"/>
          <w:szCs w:val="24"/>
          <w:lang w:val="en-US" w:eastAsia="zh-CN"/>
        </w:rPr>
        <w:t>中选通知书</w:t>
      </w:r>
      <w:r>
        <w:rPr>
          <w:rFonts w:hint="eastAsia" w:ascii="宋体" w:hAnsi="宋体" w:eastAsia="宋体" w:cs="宋体"/>
          <w:color w:val="auto"/>
          <w:sz w:val="24"/>
          <w:szCs w:val="24"/>
          <w:lang w:val="en-US"/>
        </w:rPr>
        <w:t>之前按照本</w:t>
      </w:r>
      <w:r>
        <w:rPr>
          <w:rFonts w:hint="eastAsia" w:ascii="宋体" w:hAnsi="宋体" w:eastAsia="宋体" w:cs="宋体"/>
          <w:color w:val="auto"/>
          <w:sz w:val="24"/>
          <w:szCs w:val="24"/>
          <w:lang w:val="en-US" w:eastAsia="zh-CN"/>
        </w:rPr>
        <w:t>比选邀请书</w:t>
      </w:r>
      <w:r>
        <w:rPr>
          <w:rFonts w:hint="eastAsia" w:ascii="宋体" w:hAnsi="宋体" w:eastAsia="宋体" w:cs="宋体"/>
          <w:color w:val="auto"/>
          <w:sz w:val="24"/>
          <w:szCs w:val="24"/>
          <w:lang w:val="en-US"/>
        </w:rPr>
        <w:t>约定支付足额的</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val="en-US"/>
        </w:rPr>
        <w:t>代理服务费。</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keepNext/>
        <w:keepLines w:val="0"/>
        <w:pageBreakBefore w:val="0"/>
        <w:widowControl w:val="0"/>
        <w:numPr>
          <w:ilvl w:val="0"/>
          <w:numId w:val="0"/>
        </w:numPr>
        <w:tabs>
          <w:tab w:val="left" w:pos="360"/>
        </w:tabs>
        <w:kinsoku/>
        <w:wordWrap/>
        <w:overflowPunct/>
        <w:topLinePunct w:val="0"/>
        <w:autoSpaceDE/>
        <w:autoSpaceDN/>
        <w:bidi w:val="0"/>
        <w:adjustRightInd/>
        <w:snapToGrid/>
        <w:spacing w:before="157" w:beforeLines="50" w:after="140" w:line="560" w:lineRule="atLeast"/>
        <w:jc w:val="left"/>
        <w:textAlignment w:val="auto"/>
        <w:outlineLvl w:val="1"/>
        <w:rPr>
          <w:rFonts w:hint="default" w:ascii="Times New Roman" w:hAnsi="Times New Roman" w:eastAsia="仿宋" w:cs="Times New Roman"/>
          <w:b/>
          <w:color w:val="auto"/>
          <w:sz w:val="28"/>
          <w:szCs w:val="28"/>
          <w:lang w:val="en-US"/>
        </w:rPr>
      </w:pPr>
      <w:r>
        <w:rPr>
          <w:rFonts w:hint="default" w:ascii="Times New Roman" w:hAnsi="Times New Roman" w:eastAsia="仿宋" w:cs="Times New Roman"/>
          <w:b w:val="0"/>
          <w:color w:val="auto"/>
          <w:sz w:val="28"/>
          <w:szCs w:val="28"/>
          <w:lang w:val="en-US"/>
        </w:rPr>
        <w:br w:type="page"/>
      </w:r>
      <w:bookmarkStart w:id="16" w:name="_Toc1345"/>
      <w:r>
        <w:rPr>
          <w:rStyle w:val="44"/>
          <w:rFonts w:hint="eastAsia"/>
          <w:lang w:val="en-US" w:eastAsia="zh-CN"/>
        </w:rPr>
        <w:t>二、</w:t>
      </w:r>
      <w:r>
        <w:rPr>
          <w:rStyle w:val="44"/>
          <w:rFonts w:hint="default"/>
          <w:lang w:val="en-US" w:eastAsia="zh-CN"/>
        </w:rPr>
        <w:t>报价一览表</w:t>
      </w:r>
      <w:r>
        <w:rPr>
          <w:rStyle w:val="44"/>
          <w:rFonts w:hint="eastAsia"/>
          <w:lang w:val="en-US" w:eastAsia="zh-CN"/>
        </w:rPr>
        <w:t>（第一次）</w:t>
      </w:r>
      <w:bookmarkEnd w:id="16"/>
    </w:p>
    <w:tbl>
      <w:tblPr>
        <w:tblStyle w:val="3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237"/>
        <w:gridCol w:w="1213"/>
        <w:gridCol w:w="1917"/>
        <w:gridCol w:w="1485"/>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3" w:hRule="atLeast"/>
          <w:jc w:val="center"/>
        </w:trPr>
        <w:tc>
          <w:tcPr>
            <w:tcW w:w="79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rPr>
            </w:pPr>
            <w:r>
              <w:rPr>
                <w:rFonts w:hint="eastAsia" w:ascii="宋体" w:hAnsi="宋体" w:eastAsia="宋体" w:cs="宋体"/>
                <w:b/>
                <w:bCs w:val="0"/>
                <w:color w:val="auto"/>
                <w:sz w:val="24"/>
                <w:szCs w:val="24"/>
                <w:lang w:val="en-US"/>
              </w:rPr>
              <w:t>序号</w:t>
            </w:r>
          </w:p>
        </w:tc>
        <w:tc>
          <w:tcPr>
            <w:tcW w:w="345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rPr>
            </w:pPr>
            <w:r>
              <w:rPr>
                <w:rFonts w:hint="eastAsia" w:ascii="宋体" w:hAnsi="宋体" w:eastAsia="宋体" w:cs="宋体"/>
                <w:b/>
                <w:bCs w:val="0"/>
                <w:color w:val="auto"/>
                <w:sz w:val="24"/>
                <w:szCs w:val="24"/>
                <w:lang w:val="en-US"/>
              </w:rPr>
              <w:t>疗休养目的地</w:t>
            </w:r>
          </w:p>
        </w:tc>
        <w:tc>
          <w:tcPr>
            <w:tcW w:w="191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rPr>
            </w:pPr>
            <w:r>
              <w:rPr>
                <w:rFonts w:hint="eastAsia" w:ascii="宋体" w:hAnsi="宋体" w:eastAsia="宋体" w:cs="宋体"/>
                <w:b/>
                <w:bCs w:val="0"/>
                <w:color w:val="auto"/>
                <w:sz w:val="24"/>
                <w:szCs w:val="24"/>
                <w:lang w:val="en-US"/>
              </w:rPr>
              <w:t>★单价最高限价</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rPr>
            </w:pPr>
            <w:r>
              <w:rPr>
                <w:rFonts w:hint="eastAsia" w:ascii="宋体" w:hAnsi="宋体" w:eastAsia="宋体" w:cs="宋体"/>
                <w:b/>
                <w:bCs w:val="0"/>
                <w:color w:val="auto"/>
                <w:sz w:val="24"/>
                <w:szCs w:val="24"/>
                <w:lang w:val="en-US"/>
              </w:rPr>
              <w:t>（元/人/批）</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报价</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rPr>
              <w:t>（元/人/批）</w:t>
            </w:r>
          </w:p>
        </w:tc>
        <w:tc>
          <w:tcPr>
            <w:tcW w:w="1700"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bCs w:val="0"/>
                <w:color w:val="auto"/>
                <w:sz w:val="24"/>
                <w:szCs w:val="24"/>
                <w:lang w:val="en-US"/>
              </w:rPr>
            </w:pPr>
            <w:r>
              <w:rPr>
                <w:rFonts w:hint="eastAsia" w:ascii="宋体" w:hAnsi="宋体" w:eastAsia="宋体" w:cs="宋体"/>
                <w:b/>
                <w:bCs w:val="0"/>
                <w:color w:val="auto"/>
                <w:sz w:val="24"/>
                <w:szCs w:val="24"/>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val="0"/>
                <w:bCs/>
                <w:color w:val="auto"/>
                <w:sz w:val="24"/>
                <w:szCs w:val="24"/>
                <w:lang w:val="en-US"/>
              </w:rPr>
            </w:pPr>
            <w:r>
              <w:rPr>
                <w:rFonts w:hint="eastAsia" w:ascii="宋体" w:hAnsi="宋体" w:eastAsia="宋体" w:cs="宋体"/>
                <w:b w:val="0"/>
                <w:bCs/>
                <w:color w:val="auto"/>
                <w:sz w:val="24"/>
                <w:szCs w:val="24"/>
                <w:lang w:val="en-US"/>
              </w:rPr>
              <w:t>1</w:t>
            </w:r>
          </w:p>
        </w:tc>
        <w:tc>
          <w:tcPr>
            <w:tcW w:w="345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海南三亚</w:t>
            </w:r>
          </w:p>
        </w:tc>
        <w:tc>
          <w:tcPr>
            <w:tcW w:w="191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val="0"/>
                <w:bCs/>
                <w:color w:val="auto"/>
                <w:sz w:val="24"/>
                <w:szCs w:val="24"/>
                <w:lang w:val="en-US"/>
              </w:rPr>
            </w:pPr>
            <w:r>
              <w:rPr>
                <w:rFonts w:hint="eastAsia" w:ascii="宋体" w:hAnsi="宋体" w:eastAsia="宋体" w:cs="宋体"/>
                <w:b w:val="0"/>
                <w:bCs/>
                <w:color w:val="auto"/>
                <w:sz w:val="24"/>
                <w:szCs w:val="24"/>
                <w:lang w:val="en-US"/>
              </w:rPr>
              <w:t>5000</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4950</w:t>
            </w:r>
          </w:p>
        </w:tc>
        <w:tc>
          <w:tcPr>
            <w:tcW w:w="1700"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不包含成都至疗养所在地的途中费用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303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val="0"/>
                <w:color w:val="auto"/>
                <w:sz w:val="24"/>
                <w:szCs w:val="24"/>
                <w:lang w:val="en-US"/>
              </w:rPr>
              <w:t>合计</w:t>
            </w:r>
            <w:r>
              <w:rPr>
                <w:rFonts w:hint="eastAsia" w:ascii="宋体" w:hAnsi="宋体" w:eastAsia="宋体" w:cs="宋体"/>
                <w:b/>
                <w:bCs w:val="0"/>
                <w:color w:val="auto"/>
                <w:sz w:val="24"/>
                <w:szCs w:val="24"/>
                <w:lang w:val="en-US" w:eastAsia="zh-CN"/>
              </w:rPr>
              <w:t>（单价汇总价）</w:t>
            </w:r>
          </w:p>
        </w:tc>
        <w:tc>
          <w:tcPr>
            <w:tcW w:w="6315"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rPr>
              <w:t>小写：</w:t>
            </w:r>
            <w:r>
              <w:rPr>
                <w:rFonts w:hint="eastAsia" w:ascii="宋体" w:hAnsi="宋体" w:eastAsia="宋体" w:cs="宋体"/>
                <w:b w:val="0"/>
                <w:bCs/>
                <w:color w:val="auto"/>
                <w:sz w:val="24"/>
                <w:szCs w:val="24"/>
                <w:lang w:val="en-US" w:eastAsia="zh-CN"/>
              </w:rPr>
              <w:t>4950</w:t>
            </w:r>
            <w:r>
              <w:rPr>
                <w:rFonts w:hint="eastAsia" w:ascii="宋体" w:hAnsi="宋体" w:eastAsia="宋体" w:cs="宋体"/>
                <w:b w:val="0"/>
                <w:bCs/>
                <w:color w:val="auto"/>
                <w:sz w:val="24"/>
                <w:szCs w:val="24"/>
                <w:lang w:val="en-US"/>
              </w:rPr>
              <w:t xml:space="preserve"> </w:t>
            </w:r>
            <w:r>
              <w:rPr>
                <w:rFonts w:hint="eastAsia" w:ascii="宋体" w:hAnsi="宋体" w:eastAsia="宋体" w:cs="宋体"/>
                <w:b/>
                <w:bCs w:val="0"/>
                <w:color w:val="auto"/>
                <w:sz w:val="24"/>
                <w:szCs w:val="24"/>
                <w:lang w:val="en-US"/>
              </w:rPr>
              <w:t>元/人</w:t>
            </w:r>
            <w:r>
              <w:rPr>
                <w:rFonts w:hint="eastAsia" w:ascii="宋体" w:hAnsi="宋体" w:eastAsia="宋体" w:cs="宋体"/>
                <w:b/>
                <w:bCs w:val="0"/>
                <w:color w:val="auto"/>
                <w:sz w:val="24"/>
                <w:szCs w:val="24"/>
                <w:lang w:val="en-US" w:eastAsia="zh-CN"/>
              </w:rPr>
              <w:t>/批。</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rPr>
              <w:t>大写：</w:t>
            </w:r>
            <w:r>
              <w:rPr>
                <w:rFonts w:hint="eastAsia" w:ascii="宋体" w:hAnsi="宋体" w:eastAsia="宋体" w:cs="宋体"/>
                <w:b w:val="0"/>
                <w:bCs/>
                <w:color w:val="auto"/>
                <w:sz w:val="24"/>
                <w:szCs w:val="24"/>
                <w:lang w:val="en-US" w:eastAsia="zh-CN"/>
              </w:rPr>
              <w:t>肆仟玖佰伍拾</w:t>
            </w:r>
            <w:r>
              <w:rPr>
                <w:rFonts w:hint="eastAsia" w:ascii="宋体" w:hAnsi="宋体" w:eastAsia="宋体" w:cs="宋体"/>
                <w:b/>
                <w:bCs w:val="0"/>
                <w:color w:val="auto"/>
                <w:sz w:val="24"/>
                <w:szCs w:val="24"/>
                <w:lang w:val="en-US"/>
              </w:rPr>
              <w:t>元/人</w:t>
            </w:r>
            <w:r>
              <w:rPr>
                <w:rFonts w:hint="eastAsia" w:ascii="宋体" w:hAnsi="宋体" w:eastAsia="宋体" w:cs="宋体"/>
                <w:b/>
                <w:bCs w:val="0"/>
                <w:color w:val="auto"/>
                <w:sz w:val="24"/>
                <w:szCs w:val="24"/>
                <w:lang w:val="en-US" w:eastAsia="zh-CN"/>
              </w:rPr>
              <w:t>/批</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2"/>
          <w:sz w:val="24"/>
          <w:szCs w:val="24"/>
          <w:lang w:val="en-US" w:eastAsia="zh-CN"/>
        </w:rPr>
        <w:t>说明</w:t>
      </w:r>
      <w:r>
        <w:rPr>
          <w:rFonts w:hint="eastAsia" w:ascii="宋体" w:hAnsi="宋体" w:eastAsia="宋体" w:cs="宋体"/>
          <w:b w:val="0"/>
          <w:bCs/>
          <w:color w:val="auto"/>
          <w:kern w:val="2"/>
          <w:sz w:val="24"/>
          <w:szCs w:val="24"/>
          <w:lang w:val="en-US"/>
        </w:rPr>
        <w:t>：</w:t>
      </w:r>
    </w:p>
    <w:p>
      <w:pPr>
        <w:widowControl/>
        <w:snapToGrid/>
        <w:spacing w:line="360" w:lineRule="auto"/>
        <w:ind w:firstLine="480" w:firstLineChars="0"/>
        <w:jc w:val="left"/>
        <w:rPr>
          <w:rFonts w:hint="eastAsia" w:ascii="宋体" w:hAnsi="宋体" w:eastAsia="宋体" w:cs="宋体"/>
          <w:bCs/>
          <w:color w:val="auto"/>
          <w:kern w:val="2"/>
          <w:sz w:val="24"/>
          <w:szCs w:val="24"/>
          <w:lang w:val="en-US"/>
        </w:rPr>
      </w:pPr>
      <w:r>
        <w:rPr>
          <w:rFonts w:hint="eastAsia" w:ascii="宋体" w:hAnsi="宋体" w:eastAsia="宋体" w:cs="宋体"/>
          <w:bCs/>
          <w:color w:val="auto"/>
          <w:kern w:val="2"/>
          <w:sz w:val="24"/>
          <w:szCs w:val="24"/>
          <w:lang w:val="en-US"/>
        </w:rPr>
        <w:t>1、本次预估人数是磋商时用于计算价格的参考数量，并不代表最终的实际</w:t>
      </w:r>
      <w:r>
        <w:rPr>
          <w:rFonts w:hint="eastAsia" w:ascii="宋体" w:hAnsi="宋体" w:eastAsia="宋体" w:cs="宋体"/>
          <w:bCs/>
          <w:color w:val="auto"/>
          <w:kern w:val="2"/>
          <w:sz w:val="24"/>
          <w:szCs w:val="24"/>
          <w:lang w:val="en-US" w:eastAsia="zh-CN"/>
        </w:rPr>
        <w:t>人员</w:t>
      </w:r>
      <w:r>
        <w:rPr>
          <w:rFonts w:hint="eastAsia" w:ascii="宋体" w:hAnsi="宋体" w:eastAsia="宋体" w:cs="宋体"/>
          <w:bCs/>
          <w:color w:val="auto"/>
          <w:kern w:val="2"/>
          <w:sz w:val="24"/>
          <w:szCs w:val="24"/>
          <w:lang w:val="en-US"/>
        </w:rPr>
        <w:t>数量，实际将据实结算。</w:t>
      </w:r>
    </w:p>
    <w:p>
      <w:pPr>
        <w:widowControl/>
        <w:snapToGrid/>
        <w:spacing w:line="360" w:lineRule="auto"/>
        <w:ind w:firstLine="480" w:firstLineChars="0"/>
        <w:jc w:val="left"/>
        <w:rPr>
          <w:rFonts w:hint="eastAsia" w:ascii="宋体" w:hAnsi="宋体" w:eastAsia="宋体" w:cs="宋体"/>
          <w:b/>
          <w:bCs w:val="0"/>
          <w:color w:val="auto"/>
          <w:kern w:val="2"/>
          <w:sz w:val="24"/>
          <w:szCs w:val="24"/>
          <w:highlight w:val="none"/>
          <w:lang w:val="en-US"/>
        </w:rPr>
      </w:pPr>
      <w:r>
        <w:rPr>
          <w:rFonts w:hint="eastAsia" w:ascii="宋体" w:hAnsi="宋体" w:eastAsia="宋体" w:cs="宋体"/>
          <w:b/>
          <w:bCs w:val="0"/>
          <w:color w:val="auto"/>
          <w:sz w:val="24"/>
          <w:szCs w:val="24"/>
          <w:highlight w:val="none"/>
          <w:lang w:val="en-US"/>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rPr>
        <w:t>、本项目单价报价</w:t>
      </w:r>
      <w:r>
        <w:rPr>
          <w:rFonts w:hint="eastAsia" w:ascii="宋体" w:hAnsi="宋体" w:eastAsia="宋体" w:cs="宋体"/>
          <w:b w:val="0"/>
          <w:bCs/>
          <w:color w:val="auto"/>
          <w:sz w:val="24"/>
          <w:szCs w:val="24"/>
          <w:highlight w:val="none"/>
          <w:lang w:val="en-US" w:eastAsia="zh-CN"/>
        </w:rPr>
        <w:t>（最后报价）</w:t>
      </w:r>
      <w:r>
        <w:rPr>
          <w:rFonts w:hint="eastAsia" w:ascii="宋体" w:hAnsi="宋体" w:eastAsia="宋体" w:cs="宋体"/>
          <w:b w:val="0"/>
          <w:bCs/>
          <w:color w:val="auto"/>
          <w:sz w:val="24"/>
          <w:szCs w:val="24"/>
          <w:highlight w:val="none"/>
          <w:lang w:val="en-US"/>
        </w:rPr>
        <w:t>超过单价最高限价的做无效报价处理，不允许进入综合评审</w:t>
      </w:r>
      <w:r>
        <w:rPr>
          <w:rFonts w:hint="eastAsia" w:ascii="宋体" w:hAnsi="宋体" w:eastAsia="宋体" w:cs="宋体"/>
          <w:b/>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0"/>
        <w:jc w:val="left"/>
        <w:textAlignment w:val="auto"/>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2"/>
          <w:sz w:val="24"/>
          <w:szCs w:val="24"/>
          <w:lang w:val="en-US" w:eastAsia="zh-CN"/>
        </w:rPr>
        <w:t>3、</w:t>
      </w:r>
      <w:r>
        <w:rPr>
          <w:rFonts w:hint="eastAsia" w:ascii="宋体" w:hAnsi="宋体" w:eastAsia="宋体" w:cs="宋体"/>
          <w:b w:val="0"/>
          <w:bCs/>
          <w:color w:val="auto"/>
          <w:kern w:val="2"/>
          <w:sz w:val="24"/>
          <w:szCs w:val="24"/>
          <w:lang w:val="en-US"/>
        </w:rPr>
        <w:t>供应商</w:t>
      </w:r>
      <w:r>
        <w:rPr>
          <w:rFonts w:hint="eastAsia" w:ascii="宋体" w:hAnsi="宋体" w:eastAsia="宋体" w:cs="宋体"/>
          <w:b w:val="0"/>
          <w:bCs/>
          <w:color w:val="auto"/>
          <w:kern w:val="2"/>
          <w:sz w:val="24"/>
          <w:szCs w:val="24"/>
          <w:lang w:val="en-US" w:eastAsia="zh-CN"/>
        </w:rPr>
        <w:t>报价为采购</w:t>
      </w:r>
      <w:r>
        <w:rPr>
          <w:rFonts w:hint="eastAsia" w:ascii="宋体" w:hAnsi="宋体" w:eastAsia="宋体" w:cs="宋体"/>
          <w:b w:val="0"/>
          <w:bCs/>
          <w:color w:val="auto"/>
          <w:kern w:val="2"/>
          <w:sz w:val="24"/>
          <w:szCs w:val="24"/>
          <w:lang w:val="en-US"/>
        </w:rPr>
        <w:t>所需</w:t>
      </w:r>
      <w:r>
        <w:rPr>
          <w:rFonts w:hint="eastAsia" w:ascii="宋体" w:hAnsi="宋体" w:eastAsia="宋体" w:cs="宋体"/>
          <w:b w:val="0"/>
          <w:bCs/>
          <w:color w:val="auto"/>
          <w:kern w:val="2"/>
          <w:sz w:val="24"/>
          <w:szCs w:val="24"/>
          <w:lang w:val="en-US" w:eastAsia="zh-CN"/>
        </w:rPr>
        <w:t>项</w:t>
      </w:r>
      <w:r>
        <w:rPr>
          <w:rFonts w:hint="eastAsia" w:ascii="宋体" w:hAnsi="宋体" w:eastAsia="宋体" w:cs="宋体"/>
          <w:b w:val="0"/>
          <w:bCs/>
          <w:color w:val="auto"/>
          <w:kern w:val="2"/>
          <w:sz w:val="24"/>
          <w:szCs w:val="24"/>
          <w:lang w:val="en-US"/>
        </w:rPr>
        <w:t>的</w:t>
      </w:r>
      <w:r>
        <w:rPr>
          <w:rFonts w:hint="eastAsia" w:ascii="宋体" w:hAnsi="宋体" w:eastAsia="宋体" w:cs="宋体"/>
          <w:b w:val="0"/>
          <w:bCs/>
          <w:color w:val="auto"/>
          <w:kern w:val="2"/>
          <w:sz w:val="24"/>
          <w:szCs w:val="24"/>
          <w:lang w:val="en-US" w:eastAsia="zh-CN"/>
        </w:rPr>
        <w:t>全部</w:t>
      </w:r>
      <w:r>
        <w:rPr>
          <w:rFonts w:hint="eastAsia" w:ascii="宋体" w:hAnsi="宋体" w:eastAsia="宋体" w:cs="宋体"/>
          <w:b w:val="0"/>
          <w:bCs/>
          <w:color w:val="auto"/>
          <w:kern w:val="2"/>
          <w:sz w:val="24"/>
          <w:szCs w:val="24"/>
          <w:lang w:val="en-US"/>
        </w:rPr>
        <w:t>价格</w:t>
      </w:r>
      <w:r>
        <w:rPr>
          <w:rFonts w:hint="eastAsia" w:ascii="宋体" w:hAnsi="宋体" w:eastAsia="宋体" w:cs="宋体"/>
          <w:b w:val="0"/>
          <w:bCs/>
          <w:color w:val="auto"/>
          <w:kern w:val="2"/>
          <w:sz w:val="24"/>
          <w:szCs w:val="24"/>
          <w:lang w:val="en-US" w:eastAsia="zh-CN"/>
        </w:rPr>
        <w:t>（</w:t>
      </w:r>
      <w:r>
        <w:rPr>
          <w:rFonts w:hint="eastAsia" w:ascii="宋体" w:hAnsi="宋体" w:eastAsia="宋体" w:cs="宋体"/>
          <w:b w:val="0"/>
          <w:bCs/>
          <w:color w:val="auto"/>
          <w:kern w:val="2"/>
          <w:sz w:val="24"/>
          <w:szCs w:val="24"/>
          <w:lang w:val="en-US"/>
        </w:rPr>
        <w:t>包括</w:t>
      </w:r>
      <w:r>
        <w:rPr>
          <w:rFonts w:hint="eastAsia" w:ascii="宋体" w:hAnsi="宋体" w:eastAsia="宋体" w:cs="宋体"/>
          <w:b w:val="0"/>
          <w:bCs/>
          <w:color w:val="auto"/>
          <w:kern w:val="2"/>
          <w:sz w:val="24"/>
          <w:szCs w:val="24"/>
          <w:lang w:val="en-US" w:eastAsia="zh-CN"/>
        </w:rPr>
        <w:t>货物、</w:t>
      </w:r>
      <w:r>
        <w:rPr>
          <w:rFonts w:hint="eastAsia" w:ascii="宋体" w:hAnsi="宋体" w:eastAsia="宋体" w:cs="宋体"/>
          <w:b w:val="0"/>
          <w:bCs/>
          <w:color w:val="auto"/>
          <w:kern w:val="2"/>
          <w:sz w:val="24"/>
          <w:szCs w:val="24"/>
          <w:lang w:val="en-US"/>
        </w:rPr>
        <w:t>人工费、</w:t>
      </w:r>
      <w:r>
        <w:rPr>
          <w:rFonts w:hint="eastAsia" w:ascii="宋体" w:hAnsi="宋体" w:eastAsia="宋体" w:cs="宋体"/>
          <w:b w:val="0"/>
          <w:bCs/>
          <w:color w:val="auto"/>
          <w:kern w:val="2"/>
          <w:sz w:val="24"/>
          <w:szCs w:val="24"/>
          <w:lang w:val="en-US" w:eastAsia="zh-CN"/>
        </w:rPr>
        <w:t>售后、</w:t>
      </w:r>
      <w:r>
        <w:rPr>
          <w:rFonts w:hint="eastAsia" w:ascii="宋体" w:hAnsi="宋体" w:eastAsia="宋体" w:cs="宋体"/>
          <w:b w:val="0"/>
          <w:bCs/>
          <w:color w:val="auto"/>
          <w:kern w:val="2"/>
          <w:sz w:val="24"/>
          <w:szCs w:val="24"/>
          <w:lang w:val="en-US"/>
        </w:rPr>
        <w:t>国内税费、知识产权费（若有）、培训、</w:t>
      </w:r>
      <w:r>
        <w:rPr>
          <w:rFonts w:hint="eastAsia" w:ascii="宋体" w:hAnsi="宋体" w:eastAsia="宋体" w:cs="宋体"/>
          <w:b w:val="0"/>
          <w:bCs/>
          <w:color w:val="auto"/>
          <w:kern w:val="2"/>
          <w:sz w:val="24"/>
          <w:szCs w:val="24"/>
          <w:lang w:val="en-US" w:eastAsia="zh-CN"/>
        </w:rPr>
        <w:t>采购</w:t>
      </w:r>
      <w:r>
        <w:rPr>
          <w:rFonts w:hint="eastAsia" w:ascii="宋体" w:hAnsi="宋体" w:eastAsia="宋体" w:cs="宋体"/>
          <w:b w:val="0"/>
          <w:bCs/>
          <w:color w:val="auto"/>
          <w:kern w:val="2"/>
          <w:sz w:val="24"/>
          <w:szCs w:val="24"/>
          <w:lang w:val="en-US"/>
        </w:rPr>
        <w:t>代理</w:t>
      </w:r>
      <w:r>
        <w:rPr>
          <w:rFonts w:hint="eastAsia" w:ascii="宋体" w:hAnsi="宋体" w:eastAsia="宋体" w:cs="宋体"/>
          <w:b w:val="0"/>
          <w:bCs/>
          <w:color w:val="auto"/>
          <w:kern w:val="2"/>
          <w:sz w:val="24"/>
          <w:szCs w:val="24"/>
          <w:lang w:val="en-US" w:eastAsia="zh-CN"/>
        </w:rPr>
        <w:t>及</w:t>
      </w:r>
      <w:r>
        <w:rPr>
          <w:rFonts w:hint="eastAsia" w:ascii="宋体" w:hAnsi="宋体" w:eastAsia="宋体" w:cs="宋体"/>
          <w:b w:val="0"/>
          <w:bCs/>
          <w:color w:val="auto"/>
          <w:kern w:val="2"/>
          <w:sz w:val="24"/>
          <w:szCs w:val="24"/>
          <w:lang w:val="en-US"/>
        </w:rPr>
        <w:t>其它相关费用</w:t>
      </w:r>
      <w:r>
        <w:rPr>
          <w:rFonts w:hint="eastAsia" w:ascii="宋体" w:hAnsi="宋体" w:eastAsia="宋体" w:cs="宋体"/>
          <w:b w:val="0"/>
          <w:bCs/>
          <w:color w:val="auto"/>
          <w:kern w:val="2"/>
          <w:sz w:val="24"/>
          <w:szCs w:val="24"/>
          <w:lang w:val="en-US" w:eastAsia="zh-CN"/>
        </w:rPr>
        <w:t>等）</w:t>
      </w:r>
      <w:r>
        <w:rPr>
          <w:rFonts w:hint="eastAsia" w:ascii="宋体" w:hAnsi="宋体" w:eastAsia="宋体" w:cs="宋体"/>
          <w:b w:val="0"/>
          <w:bCs/>
          <w:color w:val="auto"/>
          <w:kern w:val="2"/>
          <w:sz w:val="24"/>
          <w:szCs w:val="24"/>
          <w:lang w:val="en-US"/>
        </w:rPr>
        <w:t>，</w:t>
      </w:r>
      <w:r>
        <w:rPr>
          <w:rFonts w:hint="eastAsia" w:ascii="宋体" w:hAnsi="宋体" w:eastAsia="宋体" w:cs="宋体"/>
          <w:b w:val="0"/>
          <w:bCs/>
          <w:color w:val="auto"/>
          <w:kern w:val="2"/>
          <w:sz w:val="24"/>
          <w:szCs w:val="24"/>
          <w:lang w:val="en-US" w:eastAsia="zh-CN"/>
        </w:rPr>
        <w:t>若漏报则</w:t>
      </w:r>
      <w:r>
        <w:rPr>
          <w:rFonts w:hint="eastAsia" w:ascii="宋体" w:hAnsi="宋体" w:eastAsia="宋体" w:cs="宋体"/>
          <w:b w:val="0"/>
          <w:bCs/>
          <w:color w:val="auto"/>
          <w:kern w:val="2"/>
          <w:sz w:val="24"/>
          <w:szCs w:val="24"/>
          <w:lang w:val="en-US"/>
        </w:rPr>
        <w:t>视为已包含在合计金额中</w:t>
      </w:r>
      <w:r>
        <w:rPr>
          <w:rFonts w:hint="eastAsia" w:ascii="宋体" w:hAnsi="宋体" w:eastAsia="宋体" w:cs="宋体"/>
          <w:b w:val="0"/>
          <w:bCs/>
          <w:color w:val="auto"/>
          <w:kern w:val="2"/>
          <w:sz w:val="24"/>
          <w:szCs w:val="24"/>
          <w:lang w:val="en-US" w:eastAsia="zh-CN"/>
        </w:rPr>
        <w:t>，采购人</w:t>
      </w:r>
      <w:r>
        <w:rPr>
          <w:rFonts w:hint="eastAsia" w:ascii="宋体" w:hAnsi="宋体" w:eastAsia="宋体" w:cs="宋体"/>
          <w:b w:val="0"/>
          <w:bCs/>
          <w:color w:val="auto"/>
          <w:kern w:val="2"/>
          <w:sz w:val="24"/>
          <w:szCs w:val="24"/>
          <w:lang w:val="en-US"/>
        </w:rPr>
        <w:t>不再单独另行</w:t>
      </w:r>
      <w:r>
        <w:rPr>
          <w:rFonts w:hint="eastAsia" w:ascii="宋体" w:hAnsi="宋体" w:eastAsia="宋体" w:cs="宋体"/>
          <w:b w:val="0"/>
          <w:bCs/>
          <w:color w:val="auto"/>
          <w:kern w:val="2"/>
          <w:sz w:val="24"/>
          <w:szCs w:val="24"/>
          <w:lang w:val="en-US" w:eastAsia="zh-CN"/>
        </w:rPr>
        <w:t>结算</w:t>
      </w:r>
      <w:r>
        <w:rPr>
          <w:rFonts w:hint="eastAsia" w:ascii="宋体" w:hAnsi="宋体" w:eastAsia="宋体" w:cs="宋体"/>
          <w:b w:val="0"/>
          <w:bCs/>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kern w:val="2"/>
          <w:sz w:val="24"/>
          <w:szCs w:val="24"/>
          <w:lang w:val="en-US" w:eastAsia="zh-CN"/>
        </w:rPr>
        <w:t xml:space="preserve"> </w:t>
      </w:r>
      <w:r>
        <w:rPr>
          <w:rFonts w:hint="eastAsia" w:ascii="宋体" w:hAnsi="宋体" w:eastAsia="宋体" w:cs="宋体"/>
          <w:b w:val="0"/>
          <w:color w:val="auto"/>
          <w:sz w:val="24"/>
          <w:szCs w:val="24"/>
          <w:lang w:val="en-US" w:eastAsia="zh-CN"/>
        </w:rPr>
        <w:t>2023年9月19日</w:t>
      </w:r>
      <w:r>
        <w:rPr>
          <w:rFonts w:hint="eastAsia" w:ascii="宋体" w:hAnsi="宋体" w:eastAsia="宋体" w:cs="宋体"/>
          <w:b w:val="0"/>
          <w:color w:val="auto"/>
          <w:kern w:val="2"/>
          <w:sz w:val="24"/>
          <w:szCs w:val="24"/>
          <w:lang w:val="en-US" w:eastAsia="zh-CN"/>
        </w:rPr>
        <w:t xml:space="preserve"> </w:t>
      </w:r>
    </w:p>
    <w:p>
      <w:pPr>
        <w:rPr>
          <w:rFonts w:hint="default" w:ascii="Times New Roman" w:hAnsi="Times New Roman" w:eastAsia="仿宋" w:cs="Times New Roman"/>
          <w:b/>
          <w:bCs/>
          <w:color w:val="auto"/>
          <w:kern w:val="2"/>
          <w:sz w:val="28"/>
          <w:szCs w:val="28"/>
          <w:lang w:val="en-US"/>
        </w:rPr>
      </w:pPr>
      <w:bookmarkStart w:id="17" w:name="_Toc421277557"/>
      <w:bookmarkStart w:id="18" w:name="_Toc515571436"/>
      <w:r>
        <w:rPr>
          <w:rFonts w:hint="eastAsia" w:ascii="Times New Roman" w:hAnsi="Times New Roman" w:cs="Times New Roman"/>
          <w:b/>
          <w:bCs/>
          <w:color w:val="auto"/>
          <w:kern w:val="2"/>
          <w:sz w:val="28"/>
          <w:szCs w:val="28"/>
          <w:lang w:val="en-US" w:eastAsia="zh-CN"/>
        </w:rPr>
        <w:br w:type="page"/>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5"/>
        <w:gridCol w:w="1212"/>
        <w:gridCol w:w="3816"/>
        <w:gridCol w:w="981"/>
        <w:gridCol w:w="870"/>
        <w:gridCol w:w="11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费用明细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7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项目内容</w:t>
            </w:r>
          </w:p>
        </w:tc>
        <w:tc>
          <w:tcPr>
            <w:tcW w:w="18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响应内容</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                 （元/人）</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6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餐食</w:t>
            </w:r>
          </w:p>
        </w:tc>
        <w:tc>
          <w:tcPr>
            <w:tcW w:w="1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12个正餐，不低于150元/人</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酒店住宿</w:t>
            </w:r>
          </w:p>
        </w:tc>
        <w:tc>
          <w:tcPr>
            <w:tcW w:w="18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海棠湾区域高级标间（6天/人）</w:t>
            </w: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车导服务</w:t>
            </w:r>
          </w:p>
        </w:tc>
        <w:tc>
          <w:tcPr>
            <w:tcW w:w="1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一辆42座空调旅游大巴              （行程用车2天+接送机）</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景点门票</w:t>
            </w:r>
          </w:p>
        </w:tc>
        <w:tc>
          <w:tcPr>
            <w:tcW w:w="1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蜈支洲、鹿回头、森林公园        （含门票、往返船票、普通电瓶车等）</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座谈会</w:t>
            </w:r>
          </w:p>
        </w:tc>
        <w:tc>
          <w:tcPr>
            <w:tcW w:w="1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座谈会（会场、会标等）</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保险</w:t>
            </w:r>
          </w:p>
        </w:tc>
        <w:tc>
          <w:tcPr>
            <w:tcW w:w="18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80万保额的旅游保险</w:t>
            </w: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服务费</w:t>
            </w:r>
          </w:p>
        </w:tc>
        <w:tc>
          <w:tcPr>
            <w:tcW w:w="18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专人对接组织服务、方案及策划等</w:t>
            </w: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148"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费用合计</w:t>
            </w: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4,950 </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35 </w:t>
            </w:r>
          </w:p>
        </w:tc>
        <w:tc>
          <w:tcPr>
            <w:tcW w:w="6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173,250 </w:t>
            </w:r>
          </w:p>
        </w:tc>
      </w:tr>
    </w:tbl>
    <w:p>
      <w:pPr>
        <w:rPr>
          <w:rStyle w:val="44"/>
          <w:rFonts w:hint="eastAsia"/>
          <w:lang w:val="en-US" w:eastAsia="zh-CN"/>
        </w:rPr>
      </w:pPr>
      <w:r>
        <w:rPr>
          <w:rStyle w:val="44"/>
          <w:rFonts w:hint="eastAsia"/>
          <w:lang w:val="en-US" w:eastAsia="zh-CN"/>
        </w:rPr>
        <w:br w:type="page"/>
      </w:r>
    </w:p>
    <w:p>
      <w:pPr>
        <w:pStyle w:val="5"/>
        <w:bidi w:val="0"/>
        <w:rPr>
          <w:rStyle w:val="44"/>
          <w:rFonts w:hint="default"/>
          <w:b/>
          <w:lang w:val="en-US"/>
        </w:rPr>
      </w:pPr>
      <w:bookmarkStart w:id="19" w:name="_Toc17996"/>
      <w:r>
        <w:rPr>
          <w:rStyle w:val="44"/>
          <w:rFonts w:hint="eastAsia"/>
          <w:b/>
          <w:lang w:val="en-US" w:eastAsia="zh-CN"/>
        </w:rPr>
        <w:t>三、技术、服务、商务条款要求应答表</w:t>
      </w:r>
      <w:bookmarkEnd w:id="19"/>
    </w:p>
    <w:tbl>
      <w:tblPr>
        <w:tblStyle w:val="32"/>
        <w:tblW w:w="10944" w:type="dxa"/>
        <w:jc w:val="center"/>
        <w:tblLayout w:type="fixed"/>
        <w:tblCellMar>
          <w:top w:w="0" w:type="dxa"/>
          <w:left w:w="108" w:type="dxa"/>
          <w:bottom w:w="0" w:type="dxa"/>
          <w:right w:w="108" w:type="dxa"/>
        </w:tblCellMar>
      </w:tblPr>
      <w:tblGrid>
        <w:gridCol w:w="732"/>
        <w:gridCol w:w="4524"/>
        <w:gridCol w:w="4500"/>
        <w:gridCol w:w="1188"/>
      </w:tblGrid>
      <w:tr>
        <w:trPr>
          <w:trHeight w:val="702"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b/>
                <w:bCs/>
                <w:color w:val="auto"/>
                <w:sz w:val="21"/>
                <w:szCs w:val="21"/>
                <w:lang w:val="zh-CN" w:eastAsia="zh-CN" w:bidi="ar-SA"/>
              </w:rPr>
            </w:pPr>
            <w:r>
              <w:rPr>
                <w:rFonts w:hint="eastAsia" w:ascii="宋体" w:hAnsi="宋体" w:eastAsia="宋体" w:cs="宋体"/>
                <w:b/>
                <w:bCs/>
                <w:color w:val="auto"/>
                <w:sz w:val="21"/>
                <w:szCs w:val="21"/>
              </w:rPr>
              <w:t>序号</w:t>
            </w:r>
          </w:p>
        </w:tc>
        <w:tc>
          <w:tcPr>
            <w:tcW w:w="45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rPr>
              <w:t>项目</w:t>
            </w:r>
            <w:r>
              <w:rPr>
                <w:rFonts w:hint="eastAsia" w:ascii="宋体" w:hAnsi="宋体" w:eastAsia="宋体" w:cs="宋体"/>
                <w:b/>
                <w:bCs/>
                <w:color w:val="auto"/>
                <w:sz w:val="21"/>
                <w:szCs w:val="21"/>
                <w:lang w:val="en-US" w:eastAsia="zh-CN"/>
              </w:rPr>
              <w:t>内容</w:t>
            </w:r>
          </w:p>
        </w:tc>
        <w:tc>
          <w:tcPr>
            <w:tcW w:w="4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b/>
                <w:bCs/>
                <w:color w:val="auto"/>
                <w:sz w:val="21"/>
                <w:szCs w:val="21"/>
                <w:lang w:val="zh-CN" w:eastAsia="zh-CN" w:bidi="ar-SA"/>
              </w:rPr>
            </w:pPr>
            <w:r>
              <w:rPr>
                <w:rFonts w:hint="eastAsia" w:ascii="宋体" w:hAnsi="宋体" w:eastAsia="宋体" w:cs="宋体"/>
                <w:b/>
                <w:bCs/>
                <w:color w:val="auto"/>
                <w:sz w:val="21"/>
                <w:szCs w:val="21"/>
              </w:rPr>
              <w:t>响应内容</w:t>
            </w:r>
          </w:p>
        </w:tc>
        <w:tc>
          <w:tcPr>
            <w:tcW w:w="11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b/>
                <w:bCs/>
                <w:color w:val="auto"/>
                <w:sz w:val="21"/>
                <w:szCs w:val="21"/>
                <w:lang w:val="zh-CN" w:eastAsia="zh-CN" w:bidi="ar-SA"/>
              </w:rPr>
            </w:pPr>
            <w:r>
              <w:rPr>
                <w:rFonts w:hint="eastAsia" w:ascii="宋体" w:hAnsi="宋体" w:eastAsia="宋体" w:cs="宋体"/>
                <w:b/>
                <w:bCs/>
                <w:color w:val="auto"/>
                <w:sz w:val="21"/>
                <w:szCs w:val="21"/>
              </w:rPr>
              <w:t>备注</w:t>
            </w:r>
          </w:p>
        </w:tc>
      </w:tr>
      <w:tr>
        <w:tblPrEx>
          <w:tblCellMar>
            <w:top w:w="0" w:type="dxa"/>
            <w:left w:w="108" w:type="dxa"/>
            <w:bottom w:w="0" w:type="dxa"/>
            <w:right w:w="108" w:type="dxa"/>
          </w:tblCellMar>
        </w:tblPrEx>
        <w:trPr>
          <w:trHeight w:val="817"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524" w:type="dxa"/>
            <w:tcBorders>
              <w:top w:val="single" w:color="auto" w:sz="4" w:space="0"/>
              <w:left w:val="nil"/>
              <w:bottom w:val="single" w:color="auto" w:sz="4" w:space="0"/>
              <w:right w:val="single" w:color="auto" w:sz="4" w:space="0"/>
            </w:tcBorders>
            <w:noWrap w:val="0"/>
            <w:vAlign w:val="center"/>
          </w:tcPr>
          <w:p>
            <w:pPr>
              <w:bidi w:val="0"/>
              <w:spacing w:line="240" w:lineRule="auto"/>
              <w:ind w:left="0" w:leftChars="0" w:firstLine="0" w:firstLineChars="0"/>
              <w:rPr>
                <w:rFonts w:hint="eastAsia" w:ascii="宋体" w:hAnsi="宋体" w:eastAsia="宋体" w:cs="宋体"/>
                <w:sz w:val="21"/>
                <w:szCs w:val="21"/>
                <w:lang w:val="en-US"/>
              </w:rPr>
            </w:pPr>
            <w:bookmarkStart w:id="20" w:name="_Toc217446094"/>
            <w:bookmarkStart w:id="21" w:name="_Toc515571389"/>
            <w:bookmarkStart w:id="22" w:name="_Toc16714"/>
            <w:r>
              <w:rPr>
                <w:rFonts w:hint="eastAsia" w:ascii="宋体" w:hAnsi="宋体" w:eastAsia="宋体" w:cs="宋体"/>
                <w:sz w:val="21"/>
                <w:szCs w:val="21"/>
                <w:lang w:val="en-US"/>
              </w:rPr>
              <w:t>一、项目概述</w:t>
            </w:r>
            <w:bookmarkEnd w:id="20"/>
            <w:bookmarkEnd w:id="21"/>
            <w:bookmarkEnd w:id="22"/>
          </w:p>
          <w:p>
            <w:pPr>
              <w:bidi w:val="0"/>
              <w:spacing w:line="240" w:lineRule="auto"/>
              <w:ind w:left="0" w:leftChars="0" w:firstLine="0" w:firstLineChars="0"/>
              <w:rPr>
                <w:rFonts w:hint="eastAsia" w:ascii="宋体" w:hAnsi="宋体" w:eastAsia="宋体" w:cs="宋体"/>
                <w:color w:val="auto"/>
                <w:sz w:val="21"/>
                <w:szCs w:val="21"/>
              </w:rPr>
            </w:pPr>
            <w:r>
              <w:rPr>
                <w:rFonts w:hint="eastAsia" w:ascii="宋体" w:hAnsi="宋体" w:eastAsia="宋体" w:cs="宋体"/>
                <w:sz w:val="21"/>
                <w:szCs w:val="21"/>
              </w:rPr>
              <w:t>按照《四川省总工会进一步加强和规范劳模疗休养工作的意见》和《2020年市政府与市级群团组织联席会纪要》（成府阅〔2020〕110号），结合年初工作安排，</w:t>
            </w:r>
            <w:r>
              <w:rPr>
                <w:rFonts w:hint="eastAsia" w:ascii="宋体" w:hAnsi="宋体" w:eastAsia="宋体" w:cs="宋体"/>
                <w:sz w:val="21"/>
                <w:szCs w:val="21"/>
                <w:lang w:val="en-US" w:eastAsia="zh-CN"/>
              </w:rPr>
              <w:t>采购人</w:t>
            </w:r>
            <w:r>
              <w:rPr>
                <w:rFonts w:hint="eastAsia" w:ascii="宋体" w:hAnsi="宋体" w:eastAsia="宋体" w:cs="宋体"/>
                <w:sz w:val="21"/>
                <w:szCs w:val="21"/>
              </w:rPr>
              <w:t>计划组织开展2023年</w:t>
            </w:r>
            <w:r>
              <w:rPr>
                <w:rFonts w:hint="eastAsia" w:ascii="宋体" w:hAnsi="宋体" w:eastAsia="宋体" w:cs="宋体"/>
                <w:sz w:val="21"/>
                <w:szCs w:val="21"/>
                <w:lang w:eastAsia="zh-CN"/>
              </w:rPr>
              <w:t>四川天府新区</w:t>
            </w:r>
            <w:r>
              <w:rPr>
                <w:rFonts w:hint="eastAsia" w:ascii="宋体" w:hAnsi="宋体" w:eastAsia="宋体" w:cs="宋体"/>
                <w:sz w:val="21"/>
                <w:szCs w:val="21"/>
              </w:rPr>
              <w:t>在职劳模</w:t>
            </w:r>
            <w:r>
              <w:rPr>
                <w:rFonts w:hint="eastAsia" w:ascii="宋体" w:hAnsi="宋体" w:eastAsia="宋体" w:cs="宋体"/>
                <w:sz w:val="21"/>
                <w:szCs w:val="21"/>
                <w:lang w:eastAsia="zh-CN"/>
              </w:rPr>
              <w:t>工匠</w:t>
            </w:r>
            <w:r>
              <w:rPr>
                <w:rFonts w:hint="eastAsia" w:ascii="宋体" w:hAnsi="宋体" w:eastAsia="宋体" w:cs="宋体"/>
                <w:sz w:val="21"/>
                <w:szCs w:val="21"/>
              </w:rPr>
              <w:t>疗休养工作</w:t>
            </w:r>
            <w:r>
              <w:rPr>
                <w:rFonts w:hint="eastAsia" w:ascii="宋体" w:hAnsi="宋体" w:eastAsia="宋体" w:cs="宋体"/>
                <w:sz w:val="21"/>
                <w:szCs w:val="21"/>
                <w:lang w:eastAsia="zh-CN"/>
              </w:rPr>
              <w:t>，</w:t>
            </w:r>
            <w:r>
              <w:rPr>
                <w:rFonts w:hint="eastAsia" w:ascii="宋体" w:hAnsi="宋体" w:eastAsia="宋体" w:cs="宋体"/>
                <w:sz w:val="21"/>
                <w:szCs w:val="21"/>
                <w:lang w:val="en-US"/>
              </w:rPr>
              <w:t>采购一家服务供应商提供相应的劳模</w:t>
            </w:r>
            <w:r>
              <w:rPr>
                <w:rFonts w:hint="eastAsia" w:ascii="宋体" w:hAnsi="宋体" w:eastAsia="宋体" w:cs="宋体"/>
                <w:sz w:val="21"/>
                <w:szCs w:val="21"/>
                <w:lang w:val="en-US" w:eastAsia="zh-CN"/>
              </w:rPr>
              <w:t>工匠</w:t>
            </w:r>
            <w:r>
              <w:rPr>
                <w:rFonts w:hint="eastAsia" w:ascii="宋体" w:hAnsi="宋体" w:eastAsia="宋体" w:cs="宋体"/>
                <w:sz w:val="21"/>
                <w:szCs w:val="21"/>
                <w:lang w:val="en-US"/>
              </w:rPr>
              <w:t>疗休养服务，服务期间主要安排交流座谈、参观考察、文体活动等内容。</w:t>
            </w:r>
          </w:p>
        </w:tc>
        <w:tc>
          <w:tcPr>
            <w:tcW w:w="4500" w:type="dxa"/>
            <w:tcBorders>
              <w:top w:val="single" w:color="auto" w:sz="4" w:space="0"/>
              <w:left w:val="nil"/>
              <w:bottom w:val="single" w:color="auto" w:sz="4" w:space="0"/>
              <w:right w:val="single" w:color="auto" w:sz="4" w:space="0"/>
            </w:tcBorders>
            <w:noWrap w:val="0"/>
            <w:vAlign w:val="center"/>
          </w:tcPr>
          <w:p>
            <w:pPr>
              <w:bidi w:val="0"/>
              <w:spacing w:line="240" w:lineRule="auto"/>
              <w:ind w:left="0" w:leftChars="0" w:firstLine="0" w:firstLineChars="0"/>
              <w:rPr>
                <w:rFonts w:hint="eastAsia" w:ascii="宋体" w:hAnsi="宋体" w:eastAsia="宋体" w:cs="宋体"/>
                <w:sz w:val="21"/>
                <w:szCs w:val="21"/>
                <w:lang w:val="en-US"/>
              </w:rPr>
            </w:pPr>
            <w:r>
              <w:rPr>
                <w:rFonts w:hint="eastAsia" w:ascii="宋体" w:hAnsi="宋体" w:eastAsia="宋体" w:cs="宋体"/>
                <w:sz w:val="21"/>
                <w:szCs w:val="21"/>
                <w:lang w:val="en-US"/>
              </w:rPr>
              <w:t>一、项目概述</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sz w:val="21"/>
                <w:szCs w:val="21"/>
              </w:rPr>
              <w:t>按照《四川省总工会进一步加强和规范劳模疗休养工作的意见》和《2020年市政府与市级群团组织联席会纪要》（成府阅〔2020〕110号），结合年初工作安排，</w:t>
            </w:r>
            <w:r>
              <w:rPr>
                <w:rFonts w:hint="eastAsia" w:ascii="宋体" w:hAnsi="宋体" w:eastAsia="宋体" w:cs="宋体"/>
                <w:sz w:val="21"/>
                <w:szCs w:val="21"/>
                <w:lang w:val="en-US" w:eastAsia="zh-CN"/>
              </w:rPr>
              <w:t>采购人</w:t>
            </w:r>
            <w:r>
              <w:rPr>
                <w:rFonts w:hint="eastAsia" w:ascii="宋体" w:hAnsi="宋体" w:eastAsia="宋体" w:cs="宋体"/>
                <w:sz w:val="21"/>
                <w:szCs w:val="21"/>
              </w:rPr>
              <w:t>计划组织开展2023年</w:t>
            </w:r>
            <w:r>
              <w:rPr>
                <w:rFonts w:hint="eastAsia" w:ascii="宋体" w:hAnsi="宋体" w:eastAsia="宋体" w:cs="宋体"/>
                <w:sz w:val="21"/>
                <w:szCs w:val="21"/>
                <w:lang w:eastAsia="zh-CN"/>
              </w:rPr>
              <w:t>四川天府新区</w:t>
            </w:r>
            <w:r>
              <w:rPr>
                <w:rFonts w:hint="eastAsia" w:ascii="宋体" w:hAnsi="宋体" w:eastAsia="宋体" w:cs="宋体"/>
                <w:sz w:val="21"/>
                <w:szCs w:val="21"/>
              </w:rPr>
              <w:t>在职劳模</w:t>
            </w:r>
            <w:r>
              <w:rPr>
                <w:rFonts w:hint="eastAsia" w:ascii="宋体" w:hAnsi="宋体" w:eastAsia="宋体" w:cs="宋体"/>
                <w:sz w:val="21"/>
                <w:szCs w:val="21"/>
                <w:lang w:eastAsia="zh-CN"/>
              </w:rPr>
              <w:t>工匠</w:t>
            </w:r>
            <w:r>
              <w:rPr>
                <w:rFonts w:hint="eastAsia" w:ascii="宋体" w:hAnsi="宋体" w:eastAsia="宋体" w:cs="宋体"/>
                <w:sz w:val="21"/>
                <w:szCs w:val="21"/>
              </w:rPr>
              <w:t>疗休养工作</w:t>
            </w:r>
            <w:r>
              <w:rPr>
                <w:rFonts w:hint="eastAsia" w:ascii="宋体" w:hAnsi="宋体" w:eastAsia="宋体" w:cs="宋体"/>
                <w:sz w:val="21"/>
                <w:szCs w:val="21"/>
                <w:lang w:eastAsia="zh-CN"/>
              </w:rPr>
              <w:t>，</w:t>
            </w:r>
            <w:r>
              <w:rPr>
                <w:rFonts w:hint="eastAsia" w:ascii="宋体" w:hAnsi="宋体" w:eastAsia="宋体" w:cs="宋体"/>
                <w:sz w:val="21"/>
                <w:szCs w:val="21"/>
                <w:lang w:val="en-US"/>
              </w:rPr>
              <w:t>采购一家服务供应商提供相应的劳模</w:t>
            </w:r>
            <w:r>
              <w:rPr>
                <w:rFonts w:hint="eastAsia" w:ascii="宋体" w:hAnsi="宋体" w:eastAsia="宋体" w:cs="宋体"/>
                <w:sz w:val="21"/>
                <w:szCs w:val="21"/>
                <w:lang w:val="en-US" w:eastAsia="zh-CN"/>
              </w:rPr>
              <w:t>工匠</w:t>
            </w:r>
            <w:r>
              <w:rPr>
                <w:rFonts w:hint="eastAsia" w:ascii="宋体" w:hAnsi="宋体" w:eastAsia="宋体" w:cs="宋体"/>
                <w:sz w:val="21"/>
                <w:szCs w:val="21"/>
                <w:lang w:val="en-US"/>
              </w:rPr>
              <w:t>疗休养服务，服务期间主要安排交流座谈、参观考察、文体活动等内容。</w:t>
            </w:r>
          </w:p>
        </w:tc>
        <w:tc>
          <w:tcPr>
            <w:tcW w:w="11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完全响应比选文件要求</w:t>
            </w:r>
          </w:p>
        </w:tc>
      </w:tr>
      <w:tr>
        <w:tblPrEx>
          <w:tblCellMar>
            <w:top w:w="0" w:type="dxa"/>
            <w:left w:w="108" w:type="dxa"/>
            <w:bottom w:w="0" w:type="dxa"/>
            <w:right w:w="108" w:type="dxa"/>
          </w:tblCellMar>
        </w:tblPrEx>
        <w:trPr>
          <w:trHeight w:val="817"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5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二、项目详细内容</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lang w:val="en-US"/>
              </w:rPr>
              <w:t>组织实施要求</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rPr>
              <w:t>时间安排。</w:t>
            </w:r>
            <w:r>
              <w:rPr>
                <w:rFonts w:hint="eastAsia" w:ascii="宋体" w:hAnsi="宋体" w:eastAsia="宋体" w:cs="宋体"/>
                <w:color w:val="auto"/>
                <w:sz w:val="21"/>
                <w:szCs w:val="21"/>
                <w:lang w:val="en-US" w:eastAsia="zh-CN"/>
              </w:rPr>
              <w:t>计划</w:t>
            </w:r>
            <w:r>
              <w:rPr>
                <w:rFonts w:hint="eastAsia" w:ascii="宋体" w:hAnsi="宋体" w:eastAsia="宋体" w:cs="宋体"/>
                <w:color w:val="auto"/>
                <w:sz w:val="21"/>
                <w:szCs w:val="21"/>
                <w:lang w:val="en-US"/>
              </w:rPr>
              <w:t>组织</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rPr>
              <w:t>批，疗休养</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val="en-US"/>
              </w:rPr>
              <w:t>天，</w:t>
            </w:r>
            <w:r>
              <w:rPr>
                <w:rFonts w:hint="eastAsia" w:ascii="宋体" w:hAnsi="宋体" w:eastAsia="宋体" w:cs="宋体"/>
                <w:color w:val="auto"/>
                <w:sz w:val="21"/>
                <w:szCs w:val="21"/>
                <w:lang w:val="en-US" w:eastAsia="zh-CN"/>
              </w:rPr>
              <w:t>总人数约35人</w:t>
            </w:r>
            <w:r>
              <w:rPr>
                <w:rFonts w:hint="eastAsia" w:ascii="宋体" w:hAnsi="宋体" w:eastAsia="宋体" w:cs="宋体"/>
                <w:color w:val="auto"/>
                <w:sz w:val="21"/>
                <w:szCs w:val="21"/>
                <w:lang w:val="en-US"/>
              </w:rPr>
              <w:t>，计划在202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rPr>
              <w:t>年</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en-US"/>
              </w:rPr>
              <w:t>月</w:t>
            </w:r>
            <w:r>
              <w:rPr>
                <w:rFonts w:hint="eastAsia" w:ascii="宋体" w:hAnsi="宋体" w:eastAsia="宋体" w:cs="宋体"/>
                <w:color w:val="auto"/>
                <w:sz w:val="21"/>
                <w:szCs w:val="21"/>
                <w:lang w:val="en-US" w:eastAsia="zh-CN"/>
              </w:rPr>
              <w:t>中下旬</w:t>
            </w:r>
            <w:r>
              <w:rPr>
                <w:rFonts w:hint="eastAsia" w:ascii="宋体" w:hAnsi="宋体" w:eastAsia="宋体" w:cs="宋体"/>
                <w:color w:val="auto"/>
                <w:sz w:val="21"/>
                <w:szCs w:val="21"/>
                <w:lang w:val="en-US"/>
              </w:rPr>
              <w:t>启动劳模疗休养活动工作，202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rPr>
              <w:t>年</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en-US"/>
              </w:rPr>
              <w:t>月</w:t>
            </w:r>
            <w:r>
              <w:rPr>
                <w:rFonts w:hint="eastAsia" w:ascii="宋体" w:hAnsi="宋体" w:eastAsia="宋体" w:cs="宋体"/>
                <w:color w:val="auto"/>
                <w:sz w:val="21"/>
                <w:szCs w:val="21"/>
                <w:lang w:val="en-US" w:eastAsia="zh-CN"/>
              </w:rPr>
              <w:t>底前</w:t>
            </w:r>
            <w:r>
              <w:rPr>
                <w:rFonts w:hint="eastAsia" w:ascii="宋体" w:hAnsi="宋体" w:eastAsia="宋体" w:cs="宋体"/>
                <w:color w:val="auto"/>
                <w:sz w:val="21"/>
                <w:szCs w:val="21"/>
                <w:lang w:val="en-US"/>
              </w:rPr>
              <w:t>结束。</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en-US"/>
              </w:rPr>
              <w:t>疗休养地点。安排劳模</w:t>
            </w:r>
            <w:r>
              <w:rPr>
                <w:rFonts w:hint="eastAsia" w:ascii="宋体" w:hAnsi="宋体" w:eastAsia="宋体" w:cs="宋体"/>
                <w:color w:val="auto"/>
                <w:sz w:val="21"/>
                <w:szCs w:val="21"/>
                <w:lang w:val="en-US" w:eastAsia="zh-CN"/>
              </w:rPr>
              <w:t>工匠</w:t>
            </w:r>
            <w:r>
              <w:rPr>
                <w:rFonts w:hint="eastAsia" w:ascii="宋体" w:hAnsi="宋体" w:eastAsia="宋体" w:cs="宋体"/>
                <w:color w:val="auto"/>
                <w:sz w:val="21"/>
                <w:szCs w:val="21"/>
                <w:lang w:val="en-US"/>
              </w:rPr>
              <w:t>到</w:t>
            </w:r>
            <w:r>
              <w:rPr>
                <w:rFonts w:hint="eastAsia" w:ascii="宋体" w:hAnsi="宋体" w:eastAsia="宋体" w:cs="宋体"/>
                <w:color w:val="auto"/>
                <w:sz w:val="21"/>
                <w:szCs w:val="21"/>
                <w:lang w:val="en-US" w:eastAsia="zh-CN"/>
              </w:rPr>
              <w:t>海南</w:t>
            </w:r>
            <w:r>
              <w:rPr>
                <w:rFonts w:hint="eastAsia" w:ascii="宋体" w:hAnsi="宋体" w:eastAsia="宋体" w:cs="宋体"/>
                <w:color w:val="auto"/>
                <w:sz w:val="21"/>
                <w:szCs w:val="21"/>
                <w:lang w:eastAsia="zh-CN"/>
              </w:rPr>
              <w:t>三亚（</w:t>
            </w:r>
            <w:r>
              <w:rPr>
                <w:rFonts w:hint="eastAsia" w:ascii="宋体" w:hAnsi="宋体" w:eastAsia="宋体" w:cs="宋体"/>
                <w:color w:val="auto"/>
                <w:sz w:val="21"/>
                <w:szCs w:val="21"/>
                <w:lang w:val="en-US"/>
              </w:rPr>
              <w:t>省外地点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rPr>
              <w:t>进行疗休养</w:t>
            </w:r>
            <w:r>
              <w:rPr>
                <w:rFonts w:hint="eastAsia" w:ascii="宋体" w:hAnsi="宋体" w:eastAsia="宋体" w:cs="宋体"/>
                <w:color w:val="auto"/>
                <w:sz w:val="21"/>
                <w:szCs w:val="21"/>
                <w:lang w:val="en-US" w:eastAsia="zh-CN"/>
              </w:rPr>
              <w:t>，住宿地点优先选择具备当地疗休养环境的机构。</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4、供应商需根据上述内容，在比选申请文件中提供当地的具体行程安排。</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lang w:val="en-US"/>
              </w:rPr>
              <w:t>供应商应提供的服务</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（1）核实休养人员身份证信息；核实休养人员最后出行人员名单；负责休养人员的机场接送</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（2）途中用车应为8成新</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val="en-US"/>
              </w:rPr>
              <w:t>的空调旅游车，保证每人一座，车辆证照齐全、安全舒适，驾驶人员合规安全驾驶</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（3）除住宿地提供的早餐外，早餐标准应不低于50元/人，正餐标准不低于80元/人，十人一桌，不少于十菜一汤</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（4）安排一名具有丰富服务经验及服务技能的专职人员负责休养服务工作，提供优质服务</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（5）住宿为</w:t>
            </w:r>
            <w:r>
              <w:rPr>
                <w:rFonts w:hint="eastAsia" w:ascii="宋体" w:hAnsi="宋体" w:eastAsia="宋体" w:cs="宋体"/>
                <w:color w:val="auto"/>
                <w:sz w:val="21"/>
                <w:szCs w:val="21"/>
                <w:lang w:val="en-US" w:eastAsia="zh-CN"/>
              </w:rPr>
              <w:t>2人1间</w:t>
            </w:r>
            <w:r>
              <w:rPr>
                <w:rFonts w:hint="eastAsia" w:ascii="宋体" w:hAnsi="宋体" w:eastAsia="宋体" w:cs="宋体"/>
                <w:color w:val="auto"/>
                <w:sz w:val="21"/>
                <w:szCs w:val="21"/>
                <w:lang w:val="en-US"/>
              </w:rPr>
              <w:t>（配有独立卫生间、热水、空调、彩电）</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val="en-US"/>
              </w:rPr>
              <w:t>）每批次单独成团</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val="en-US"/>
              </w:rPr>
              <w:t>）确保</w:t>
            </w:r>
            <w:r>
              <w:rPr>
                <w:rFonts w:hint="eastAsia" w:ascii="宋体" w:hAnsi="宋体" w:eastAsia="宋体" w:cs="宋体"/>
                <w:color w:val="auto"/>
                <w:sz w:val="21"/>
                <w:szCs w:val="21"/>
                <w:lang w:val="en-US" w:eastAsia="zh-CN"/>
              </w:rPr>
              <w:t>全程</w:t>
            </w:r>
            <w:r>
              <w:rPr>
                <w:rFonts w:hint="eastAsia" w:ascii="宋体" w:hAnsi="宋体" w:eastAsia="宋体" w:cs="宋体"/>
                <w:color w:val="auto"/>
                <w:sz w:val="21"/>
                <w:szCs w:val="21"/>
                <w:lang w:val="en-US"/>
              </w:rPr>
              <w:t>不进购物店</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rPr>
              <w:t>无</w:t>
            </w:r>
            <w:r>
              <w:rPr>
                <w:rFonts w:hint="eastAsia" w:ascii="宋体" w:hAnsi="宋体" w:eastAsia="宋体" w:cs="宋体"/>
                <w:color w:val="auto"/>
                <w:sz w:val="21"/>
                <w:szCs w:val="21"/>
                <w:lang w:val="en-US" w:eastAsia="zh-CN"/>
              </w:rPr>
              <w:t>任何</w:t>
            </w:r>
            <w:r>
              <w:rPr>
                <w:rFonts w:hint="eastAsia" w:ascii="宋体" w:hAnsi="宋体" w:eastAsia="宋体" w:cs="宋体"/>
                <w:color w:val="auto"/>
                <w:sz w:val="21"/>
                <w:szCs w:val="21"/>
                <w:lang w:val="en-US"/>
              </w:rPr>
              <w:t>自费项目</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val="en-US"/>
              </w:rPr>
              <w:t>）每批次安排一次劳模间的交流、座谈及讨论或专题讲座</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lang w:val="en-US"/>
              </w:rPr>
              <w:t>）供应商以承诺函形式承诺，将按照相关规定购买责任保险，并给每名休养人员购买保额不低于20万元的旅游意外伤害保险；保证所提供的服务符合保障人身、财物安全的要求，对可能危及人身、财物安全的事宜，应当向参加休养的人员作出真实说明和明确警示，并采购防止危害发生的措施（承诺函格式自拟）。</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（11）提供详细疗养服务方案，包括行程中详细的服务团队人员配置、住宿、用餐、安全注意事项、突发事件应急处理方案及医疗预案</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（12）提供详细的服务团队人员配置以满足本次疗养服务过程中的各种事项。</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t>（13）出行前需将线路安排再次交由采购人确认。</w:t>
            </w:r>
          </w:p>
        </w:tc>
        <w:tc>
          <w:tcPr>
            <w:tcW w:w="4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二、项目详细内容</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lang w:val="en-US"/>
              </w:rPr>
              <w:t>组织实施要求</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rPr>
              <w:t>时间安排。</w:t>
            </w:r>
            <w:r>
              <w:rPr>
                <w:rFonts w:hint="eastAsia" w:ascii="宋体" w:hAnsi="宋体" w:eastAsia="宋体" w:cs="宋体"/>
                <w:color w:val="auto"/>
                <w:sz w:val="21"/>
                <w:szCs w:val="21"/>
                <w:lang w:val="en-US" w:eastAsia="zh-CN"/>
              </w:rPr>
              <w:t>计划</w:t>
            </w:r>
            <w:r>
              <w:rPr>
                <w:rFonts w:hint="eastAsia" w:ascii="宋体" w:hAnsi="宋体" w:eastAsia="宋体" w:cs="宋体"/>
                <w:color w:val="auto"/>
                <w:sz w:val="21"/>
                <w:szCs w:val="21"/>
                <w:lang w:val="en-US"/>
              </w:rPr>
              <w:t>组织</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rPr>
              <w:t>批，疗休养</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val="en-US"/>
              </w:rPr>
              <w:t>天，</w:t>
            </w:r>
            <w:r>
              <w:rPr>
                <w:rFonts w:hint="eastAsia" w:ascii="宋体" w:hAnsi="宋体" w:eastAsia="宋体" w:cs="宋体"/>
                <w:color w:val="auto"/>
                <w:sz w:val="21"/>
                <w:szCs w:val="21"/>
                <w:lang w:val="en-US" w:eastAsia="zh-CN"/>
              </w:rPr>
              <w:t>总人数约35人</w:t>
            </w:r>
            <w:r>
              <w:rPr>
                <w:rFonts w:hint="eastAsia" w:ascii="宋体" w:hAnsi="宋体" w:eastAsia="宋体" w:cs="宋体"/>
                <w:color w:val="auto"/>
                <w:sz w:val="21"/>
                <w:szCs w:val="21"/>
                <w:lang w:val="en-US"/>
              </w:rPr>
              <w:t>，计划在202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rPr>
              <w:t>年</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en-US"/>
              </w:rPr>
              <w:t>月</w:t>
            </w:r>
            <w:r>
              <w:rPr>
                <w:rFonts w:hint="eastAsia" w:ascii="宋体" w:hAnsi="宋体" w:eastAsia="宋体" w:cs="宋体"/>
                <w:color w:val="auto"/>
                <w:sz w:val="21"/>
                <w:szCs w:val="21"/>
                <w:lang w:val="en-US" w:eastAsia="zh-CN"/>
              </w:rPr>
              <w:t>中下旬</w:t>
            </w:r>
            <w:r>
              <w:rPr>
                <w:rFonts w:hint="eastAsia" w:ascii="宋体" w:hAnsi="宋体" w:eastAsia="宋体" w:cs="宋体"/>
                <w:color w:val="auto"/>
                <w:sz w:val="21"/>
                <w:szCs w:val="21"/>
                <w:lang w:val="en-US"/>
              </w:rPr>
              <w:t>启动劳模疗休养活动工作，202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rPr>
              <w:t>年</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en-US"/>
              </w:rPr>
              <w:t>月</w:t>
            </w:r>
            <w:r>
              <w:rPr>
                <w:rFonts w:hint="eastAsia" w:ascii="宋体" w:hAnsi="宋体" w:eastAsia="宋体" w:cs="宋体"/>
                <w:color w:val="auto"/>
                <w:sz w:val="21"/>
                <w:szCs w:val="21"/>
                <w:lang w:val="en-US" w:eastAsia="zh-CN"/>
              </w:rPr>
              <w:t>底前</w:t>
            </w:r>
            <w:r>
              <w:rPr>
                <w:rFonts w:hint="eastAsia" w:ascii="宋体" w:hAnsi="宋体" w:eastAsia="宋体" w:cs="宋体"/>
                <w:color w:val="auto"/>
                <w:sz w:val="21"/>
                <w:szCs w:val="21"/>
                <w:lang w:val="en-US"/>
              </w:rPr>
              <w:t>结束。</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en-US"/>
              </w:rPr>
              <w:t>疗休养地点。安排劳模</w:t>
            </w:r>
            <w:r>
              <w:rPr>
                <w:rFonts w:hint="eastAsia" w:ascii="宋体" w:hAnsi="宋体" w:eastAsia="宋体" w:cs="宋体"/>
                <w:color w:val="auto"/>
                <w:sz w:val="21"/>
                <w:szCs w:val="21"/>
                <w:lang w:val="en-US" w:eastAsia="zh-CN"/>
              </w:rPr>
              <w:t>工匠</w:t>
            </w:r>
            <w:r>
              <w:rPr>
                <w:rFonts w:hint="eastAsia" w:ascii="宋体" w:hAnsi="宋体" w:eastAsia="宋体" w:cs="宋体"/>
                <w:color w:val="auto"/>
                <w:sz w:val="21"/>
                <w:szCs w:val="21"/>
                <w:lang w:val="en-US"/>
              </w:rPr>
              <w:t>到</w:t>
            </w:r>
            <w:r>
              <w:rPr>
                <w:rFonts w:hint="eastAsia" w:ascii="宋体" w:hAnsi="宋体" w:eastAsia="宋体" w:cs="宋体"/>
                <w:color w:val="auto"/>
                <w:sz w:val="21"/>
                <w:szCs w:val="21"/>
                <w:lang w:val="en-US" w:eastAsia="zh-CN"/>
              </w:rPr>
              <w:t>海南</w:t>
            </w:r>
            <w:r>
              <w:rPr>
                <w:rFonts w:hint="eastAsia" w:ascii="宋体" w:hAnsi="宋体" w:eastAsia="宋体" w:cs="宋体"/>
                <w:color w:val="auto"/>
                <w:sz w:val="21"/>
                <w:szCs w:val="21"/>
                <w:lang w:eastAsia="zh-CN"/>
              </w:rPr>
              <w:t>三亚（</w:t>
            </w:r>
            <w:r>
              <w:rPr>
                <w:rFonts w:hint="eastAsia" w:ascii="宋体" w:hAnsi="宋体" w:eastAsia="宋体" w:cs="宋体"/>
                <w:color w:val="auto"/>
                <w:sz w:val="21"/>
                <w:szCs w:val="21"/>
                <w:lang w:val="en-US"/>
              </w:rPr>
              <w:t>省外地点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rPr>
              <w:t>进行疗休养</w:t>
            </w:r>
            <w:r>
              <w:rPr>
                <w:rFonts w:hint="eastAsia" w:ascii="宋体" w:hAnsi="宋体" w:eastAsia="宋体" w:cs="宋体"/>
                <w:color w:val="auto"/>
                <w:sz w:val="21"/>
                <w:szCs w:val="21"/>
                <w:lang w:val="en-US" w:eastAsia="zh-CN"/>
              </w:rPr>
              <w:t>，住宿地点优先选择具备当地疗休养环境的机构。</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4、供应商已根据上述内容，在比选申请文件中提供当地的具体行程安排。（详见第二部分七章项目实施方案）</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（二）我方</w:t>
            </w:r>
            <w:r>
              <w:rPr>
                <w:rFonts w:hint="eastAsia" w:ascii="宋体" w:hAnsi="宋体" w:eastAsia="宋体" w:cs="宋体"/>
                <w:color w:val="auto"/>
                <w:sz w:val="21"/>
                <w:szCs w:val="21"/>
                <w:lang w:val="en-US"/>
              </w:rPr>
              <w:t>提供的服务</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（1）核实休养人员身份证信息；核实休养人员最后出行人员名单；负责休养人员的机场接送</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（2）途中用车为8成新</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val="en-US"/>
              </w:rPr>
              <w:t>的空调旅游车，保证每人一座，车辆证照齐全、安全舒适，驾驶人员合规安全驾驶</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（3）除住宿地提供的早餐外，早餐标准不低于50元/人，正餐标准不低于80元/人，十人一桌，不少于十菜一汤</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（4）安排一名具有丰富服务经验及服务技能的专职人员负责休养服务工作，提供优质服务</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（5）住宿为</w:t>
            </w:r>
            <w:r>
              <w:rPr>
                <w:rFonts w:hint="eastAsia" w:ascii="宋体" w:hAnsi="宋体" w:eastAsia="宋体" w:cs="宋体"/>
                <w:color w:val="auto"/>
                <w:sz w:val="21"/>
                <w:szCs w:val="21"/>
                <w:lang w:val="en-US" w:eastAsia="zh-CN"/>
              </w:rPr>
              <w:t>2人1间</w:t>
            </w:r>
            <w:r>
              <w:rPr>
                <w:rFonts w:hint="eastAsia" w:ascii="宋体" w:hAnsi="宋体" w:eastAsia="宋体" w:cs="宋体"/>
                <w:color w:val="auto"/>
                <w:sz w:val="21"/>
                <w:szCs w:val="21"/>
                <w:lang w:val="en-US"/>
              </w:rPr>
              <w:t>（配有独立卫生间、热水、空调、彩电）</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val="en-US"/>
              </w:rPr>
              <w:t>）每批次单独成团</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val="en-US"/>
              </w:rPr>
              <w:t>）确保</w:t>
            </w:r>
            <w:r>
              <w:rPr>
                <w:rFonts w:hint="eastAsia" w:ascii="宋体" w:hAnsi="宋体" w:eastAsia="宋体" w:cs="宋体"/>
                <w:color w:val="auto"/>
                <w:sz w:val="21"/>
                <w:szCs w:val="21"/>
                <w:lang w:val="en-US" w:eastAsia="zh-CN"/>
              </w:rPr>
              <w:t>全程</w:t>
            </w:r>
            <w:r>
              <w:rPr>
                <w:rFonts w:hint="eastAsia" w:ascii="宋体" w:hAnsi="宋体" w:eastAsia="宋体" w:cs="宋体"/>
                <w:color w:val="auto"/>
                <w:sz w:val="21"/>
                <w:szCs w:val="21"/>
                <w:lang w:val="en-US"/>
              </w:rPr>
              <w:t>不进购物店</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rPr>
              <w:t>无</w:t>
            </w:r>
            <w:r>
              <w:rPr>
                <w:rFonts w:hint="eastAsia" w:ascii="宋体" w:hAnsi="宋体" w:eastAsia="宋体" w:cs="宋体"/>
                <w:color w:val="auto"/>
                <w:sz w:val="21"/>
                <w:szCs w:val="21"/>
                <w:lang w:val="en-US" w:eastAsia="zh-CN"/>
              </w:rPr>
              <w:t>任何</w:t>
            </w:r>
            <w:r>
              <w:rPr>
                <w:rFonts w:hint="eastAsia" w:ascii="宋体" w:hAnsi="宋体" w:eastAsia="宋体" w:cs="宋体"/>
                <w:color w:val="auto"/>
                <w:sz w:val="21"/>
                <w:szCs w:val="21"/>
                <w:lang w:val="en-US"/>
              </w:rPr>
              <w:t>自费项目</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val="en-US"/>
              </w:rPr>
              <w:t>）每批次安排一次劳模间的交流、座谈及讨论或专题讲座</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我方以</w:t>
            </w:r>
            <w:r>
              <w:rPr>
                <w:rFonts w:hint="eastAsia" w:ascii="宋体" w:hAnsi="宋体" w:eastAsia="宋体" w:cs="宋体"/>
                <w:color w:val="auto"/>
                <w:sz w:val="21"/>
                <w:szCs w:val="21"/>
                <w:lang w:val="en-US"/>
              </w:rPr>
              <w:t>承诺函形式承诺，将按照相关规定购买责任保险，并给每名休养人员购买保额不低于20万元的旅游意外伤害保险；保证所提供的服务符合保障人身、财物安全的要求，对可能危及人身、财物安全的事宜，应当向参加休养的人员作出真实说明和明确警示，并采购防止危害发生的措施（承诺函格式自拟）。</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（11）提供详细疗养服务方案，包括行程中详细的服务团队人员配置、住宿、用餐、安全注意事项、突发事件应急处理方案及医疗预案</w:t>
            </w:r>
            <w:r>
              <w:rPr>
                <w:rFonts w:hint="eastAsia" w:ascii="宋体" w:hAnsi="宋体" w:eastAsia="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（12）提供详细的服务团队人员配置以满足本次疗养服务过程中的各种事项。</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t>（13）出行前需将线路安排再次交由采购人确认。</w:t>
            </w:r>
          </w:p>
        </w:tc>
        <w:tc>
          <w:tcPr>
            <w:tcW w:w="11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完全响应比选文件要求</w:t>
            </w:r>
          </w:p>
        </w:tc>
      </w:tr>
      <w:tr>
        <w:tblPrEx>
          <w:tblCellMar>
            <w:top w:w="0" w:type="dxa"/>
            <w:left w:w="108" w:type="dxa"/>
            <w:bottom w:w="0" w:type="dxa"/>
            <w:right w:w="108" w:type="dxa"/>
          </w:tblCellMar>
        </w:tblPrEx>
        <w:trPr>
          <w:trHeight w:val="817"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45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lang w:val="en-US"/>
              </w:rPr>
              <w:t>、其他要求</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1、供应商以承诺函形式承诺，服务期间所有人员安全责任及相关费用由成交供应商负责，采购人不承担任何责任及费用。（承诺函格式自拟）</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t>2、供应商以承诺函形式承诺，根据采购人的实际安排提供相应的疗养目的地服务，不得以任何理由拒绝采购人的安排。（承诺函格式自拟）</w:t>
            </w:r>
          </w:p>
        </w:tc>
        <w:tc>
          <w:tcPr>
            <w:tcW w:w="4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lang w:val="en-US"/>
              </w:rPr>
              <w:t>、其他要求</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rPr>
              <w:t>1、供应商以承诺函形式承诺，服务期间所有人员安全责任及相关费用由成交供应商负责，采购人不承担任何责任及费用。（承诺函格式自拟）</w:t>
            </w:r>
            <w:r>
              <w:rPr>
                <w:rFonts w:hint="eastAsia" w:ascii="宋体" w:hAnsi="宋体" w:eastAsia="宋体" w:cs="宋体"/>
                <w:color w:val="auto"/>
                <w:sz w:val="21"/>
                <w:szCs w:val="21"/>
                <w:lang w:val="en-US" w:eastAsia="zh-CN"/>
              </w:rPr>
              <w:t>（已提供）</w:t>
            </w:r>
          </w:p>
          <w:p>
            <w:pPr>
              <w:keepNext w:val="0"/>
              <w:keepLines w:val="0"/>
              <w:pageBreakBefore w:val="0"/>
              <w:widowControl w:val="0"/>
              <w:kinsoku/>
              <w:wordWrap/>
              <w:overflowPunct/>
              <w:topLinePunct w:val="0"/>
              <w:autoSpaceDE/>
              <w:autoSpaceDN/>
              <w:bidi w:val="0"/>
              <w:adjustRightInd/>
              <w:snapToGrid w:val="0"/>
              <w:spacing w:line="240" w:lineRule="auto"/>
              <w:ind w:right="-94" w:rightChars="-39"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rPr>
              <w:t>2、供应商以承诺函形式承诺，根据采购人的实际安排提供相应的疗养目的地服务，不得以任何理由拒绝采购人的安排。（承诺函格式自拟）</w:t>
            </w:r>
            <w:r>
              <w:rPr>
                <w:rFonts w:hint="eastAsia" w:ascii="宋体" w:hAnsi="宋体" w:eastAsia="宋体" w:cs="宋体"/>
                <w:color w:val="auto"/>
                <w:sz w:val="21"/>
                <w:szCs w:val="21"/>
                <w:lang w:val="en-US" w:eastAsia="zh-CN"/>
              </w:rPr>
              <w:t>（已提供）</w:t>
            </w:r>
          </w:p>
        </w:tc>
        <w:tc>
          <w:tcPr>
            <w:tcW w:w="11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完全响应比选文件要求</w:t>
            </w:r>
          </w:p>
        </w:tc>
      </w:tr>
      <w:tr>
        <w:tblPrEx>
          <w:tblCellMar>
            <w:top w:w="0" w:type="dxa"/>
            <w:left w:w="108" w:type="dxa"/>
            <w:bottom w:w="0" w:type="dxa"/>
            <w:right w:w="108" w:type="dxa"/>
          </w:tblCellMar>
        </w:tblPrEx>
        <w:trPr>
          <w:trHeight w:val="817"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45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rPr>
              <w:t>五、商务要求</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lang w:val="en-US"/>
              </w:rPr>
              <w:t>服务期限：签订合同后7个工作日内，开始</w:t>
            </w:r>
            <w:r>
              <w:rPr>
                <w:rFonts w:hint="eastAsia" w:ascii="宋体" w:hAnsi="宋体" w:eastAsia="宋体" w:cs="宋体"/>
                <w:color w:val="auto"/>
                <w:sz w:val="21"/>
                <w:szCs w:val="21"/>
                <w:lang w:val="en-US" w:eastAsia="zh-CN"/>
              </w:rPr>
              <w:t>组织实施</w:t>
            </w:r>
            <w:r>
              <w:rPr>
                <w:rFonts w:hint="eastAsia" w:ascii="宋体" w:hAnsi="宋体" w:eastAsia="宋体" w:cs="宋体"/>
                <w:color w:val="auto"/>
                <w:sz w:val="21"/>
                <w:szCs w:val="21"/>
                <w:lang w:val="en-US"/>
              </w:rPr>
              <w:t>休养服务工作。具体出行时间以接到采购人具体通知为准。</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lang w:val="en-US"/>
              </w:rPr>
              <w:t>服务地点：按照</w:t>
            </w:r>
            <w:r>
              <w:rPr>
                <w:rFonts w:hint="eastAsia" w:ascii="宋体" w:hAnsi="宋体" w:eastAsia="宋体" w:cs="宋体"/>
                <w:color w:val="auto"/>
                <w:sz w:val="21"/>
                <w:szCs w:val="21"/>
                <w:lang w:val="en-US" w:eastAsia="zh-CN"/>
              </w:rPr>
              <w:t>比选邀请书</w:t>
            </w:r>
            <w:r>
              <w:rPr>
                <w:rFonts w:hint="eastAsia" w:ascii="宋体" w:hAnsi="宋体" w:eastAsia="宋体" w:cs="宋体"/>
                <w:color w:val="auto"/>
                <w:sz w:val="21"/>
                <w:szCs w:val="21"/>
                <w:lang w:val="en-US"/>
              </w:rPr>
              <w:t>要求提供响应的疗养目的地。</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lang w:val="en-US"/>
              </w:rPr>
              <w:t>付款方式：</w:t>
            </w:r>
            <w:r>
              <w:rPr>
                <w:rFonts w:hint="eastAsia" w:ascii="宋体" w:hAnsi="宋体" w:eastAsia="宋体" w:cs="宋体"/>
                <w:color w:val="auto"/>
                <w:sz w:val="21"/>
                <w:szCs w:val="21"/>
                <w:lang w:val="en-US" w:eastAsia="zh-CN"/>
              </w:rPr>
              <w:t>供应商出具</w:t>
            </w:r>
            <w:r>
              <w:rPr>
                <w:rFonts w:hint="eastAsia" w:ascii="宋体" w:hAnsi="宋体" w:eastAsia="宋体" w:cs="宋体"/>
                <w:color w:val="auto"/>
                <w:sz w:val="21"/>
                <w:szCs w:val="21"/>
                <w:lang w:val="en-US"/>
              </w:rPr>
              <w:t>正规的“疗（休）养费”增值税普通发票</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lang w:val="en-US"/>
              </w:rPr>
              <w:t>按照实际休养人数结算并转账支付。</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（四）项目验收</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rPr>
              <w:t>履约验收的主体：</w:t>
            </w:r>
            <w:r>
              <w:rPr>
                <w:rFonts w:hint="eastAsia" w:ascii="宋体" w:hAnsi="宋体" w:eastAsia="宋体" w:cs="宋体"/>
                <w:color w:val="auto"/>
                <w:sz w:val="21"/>
                <w:szCs w:val="21"/>
                <w:lang w:val="en-US" w:eastAsia="zh-CN"/>
              </w:rPr>
              <w:t>四川天府新区党工委党群工作部</w:t>
            </w:r>
            <w:r>
              <w:rPr>
                <w:rFonts w:hint="eastAsia" w:ascii="宋体" w:hAnsi="宋体" w:eastAsia="宋体" w:cs="宋体"/>
                <w:color w:val="auto"/>
                <w:sz w:val="21"/>
                <w:szCs w:val="21"/>
                <w:lang w:val="en-US"/>
              </w:rPr>
              <w:t>。</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en-US"/>
              </w:rPr>
              <w:t>验收时间：休养结束</w:t>
            </w:r>
            <w:r>
              <w:rPr>
                <w:rFonts w:hint="eastAsia" w:ascii="宋体" w:hAnsi="宋体" w:eastAsia="宋体" w:cs="宋体"/>
                <w:color w:val="auto"/>
                <w:sz w:val="21"/>
                <w:szCs w:val="21"/>
                <w:lang w:val="en-US" w:eastAsia="zh-CN"/>
              </w:rPr>
              <w:t>后，供应商提出之日起7日内</w:t>
            </w:r>
            <w:r>
              <w:rPr>
                <w:rFonts w:hint="eastAsia" w:ascii="宋体" w:hAnsi="宋体" w:eastAsia="宋体" w:cs="宋体"/>
                <w:color w:val="auto"/>
                <w:sz w:val="21"/>
                <w:szCs w:val="21"/>
                <w:lang w:val="en-US"/>
              </w:rPr>
              <w:t>。</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rPr>
              <w:t>验收方式及程序：</w:t>
            </w:r>
            <w:r>
              <w:rPr>
                <w:rFonts w:hint="eastAsia" w:ascii="宋体" w:hAnsi="宋体" w:eastAsia="宋体" w:cs="宋体"/>
                <w:color w:val="auto"/>
                <w:sz w:val="21"/>
                <w:szCs w:val="21"/>
                <w:lang w:val="en-US" w:eastAsia="zh-CN"/>
              </w:rPr>
              <w:t>采购人根据疗休养人员满意度进行验收。</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4、验收内容：技术要求和商务要求的履约情况。</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t>5、验收标准：本项目采用内部验收的方式</w:t>
            </w:r>
            <w:r>
              <w:rPr>
                <w:rFonts w:hint="eastAsia" w:ascii="宋体" w:hAnsi="宋体" w:eastAsia="宋体" w:cs="宋体"/>
                <w:color w:val="auto"/>
                <w:sz w:val="21"/>
                <w:szCs w:val="21"/>
                <w:lang w:val="en-US" w:eastAsia="zh-CN"/>
              </w:rPr>
              <w:t>，根据疗休养人员满意度</w:t>
            </w:r>
            <w:r>
              <w:rPr>
                <w:rFonts w:hint="eastAsia" w:ascii="宋体" w:hAnsi="宋体" w:eastAsia="宋体" w:cs="宋体"/>
                <w:color w:val="auto"/>
                <w:sz w:val="21"/>
                <w:szCs w:val="21"/>
                <w:lang w:val="en-US"/>
              </w:rPr>
              <w:t>进行验收，经</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lang w:val="en-US"/>
              </w:rPr>
              <w:t>单位书面签字认可后视为验收合格</w:t>
            </w:r>
            <w:r>
              <w:rPr>
                <w:rFonts w:hint="eastAsia" w:ascii="宋体" w:hAnsi="宋体" w:eastAsia="宋体" w:cs="宋体"/>
                <w:color w:val="auto"/>
                <w:sz w:val="21"/>
                <w:szCs w:val="21"/>
                <w:lang w:val="en-US" w:eastAsia="zh-CN"/>
              </w:rPr>
              <w:t>。</w:t>
            </w:r>
          </w:p>
        </w:tc>
        <w:tc>
          <w:tcPr>
            <w:tcW w:w="4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rPr>
              <w:t>五、商务要求</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lang w:val="en-US"/>
              </w:rPr>
              <w:t>服务期限：签订合同后7个工作日内，开始</w:t>
            </w:r>
            <w:r>
              <w:rPr>
                <w:rFonts w:hint="eastAsia" w:ascii="宋体" w:hAnsi="宋体" w:eastAsia="宋体" w:cs="宋体"/>
                <w:color w:val="auto"/>
                <w:sz w:val="21"/>
                <w:szCs w:val="21"/>
                <w:lang w:val="en-US" w:eastAsia="zh-CN"/>
              </w:rPr>
              <w:t>组织实施</w:t>
            </w:r>
            <w:r>
              <w:rPr>
                <w:rFonts w:hint="eastAsia" w:ascii="宋体" w:hAnsi="宋体" w:eastAsia="宋体" w:cs="宋体"/>
                <w:color w:val="auto"/>
                <w:sz w:val="21"/>
                <w:szCs w:val="21"/>
                <w:lang w:val="en-US"/>
              </w:rPr>
              <w:t>休养服务工作。具体出行时间以接到采购人具体通知为准。</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lang w:val="en-US"/>
              </w:rPr>
              <w:t>服务地点：按照</w:t>
            </w:r>
            <w:r>
              <w:rPr>
                <w:rFonts w:hint="eastAsia" w:ascii="宋体" w:hAnsi="宋体" w:eastAsia="宋体" w:cs="宋体"/>
                <w:color w:val="auto"/>
                <w:sz w:val="21"/>
                <w:szCs w:val="21"/>
                <w:lang w:val="en-US" w:eastAsia="zh-CN"/>
              </w:rPr>
              <w:t>比选邀请书</w:t>
            </w:r>
            <w:r>
              <w:rPr>
                <w:rFonts w:hint="eastAsia" w:ascii="宋体" w:hAnsi="宋体" w:eastAsia="宋体" w:cs="宋体"/>
                <w:color w:val="auto"/>
                <w:sz w:val="21"/>
                <w:szCs w:val="21"/>
                <w:lang w:val="en-US"/>
              </w:rPr>
              <w:t>要求提供响应的疗养目的地。</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lang w:val="en-US"/>
              </w:rPr>
              <w:t>付款方式：</w:t>
            </w:r>
            <w:r>
              <w:rPr>
                <w:rFonts w:hint="eastAsia" w:ascii="宋体" w:hAnsi="宋体" w:eastAsia="宋体" w:cs="宋体"/>
                <w:color w:val="auto"/>
                <w:sz w:val="21"/>
                <w:szCs w:val="21"/>
                <w:lang w:val="en-US" w:eastAsia="zh-CN"/>
              </w:rPr>
              <w:t>供应商出具</w:t>
            </w:r>
            <w:r>
              <w:rPr>
                <w:rFonts w:hint="eastAsia" w:ascii="宋体" w:hAnsi="宋体" w:eastAsia="宋体" w:cs="宋体"/>
                <w:color w:val="auto"/>
                <w:sz w:val="21"/>
                <w:szCs w:val="21"/>
                <w:lang w:val="en-US"/>
              </w:rPr>
              <w:t>正规的“疗（休）养费”增值税普通发票</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lang w:val="en-US"/>
              </w:rPr>
              <w:t>按照实际休养人数结算并转账支付。</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（四）项目验收</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rPr>
              <w:t>履约验收的主体：</w:t>
            </w:r>
            <w:r>
              <w:rPr>
                <w:rFonts w:hint="eastAsia" w:ascii="宋体" w:hAnsi="宋体" w:eastAsia="宋体" w:cs="宋体"/>
                <w:color w:val="auto"/>
                <w:sz w:val="21"/>
                <w:szCs w:val="21"/>
                <w:lang w:val="en-US" w:eastAsia="zh-CN"/>
              </w:rPr>
              <w:t>四川天府新区党工委党群工作部</w:t>
            </w:r>
            <w:r>
              <w:rPr>
                <w:rFonts w:hint="eastAsia" w:ascii="宋体" w:hAnsi="宋体" w:eastAsia="宋体" w:cs="宋体"/>
                <w:color w:val="auto"/>
                <w:sz w:val="21"/>
                <w:szCs w:val="21"/>
                <w:lang w:val="en-US"/>
              </w:rPr>
              <w:t>。</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en-US"/>
              </w:rPr>
              <w:t>验收时间：休养结束</w:t>
            </w:r>
            <w:r>
              <w:rPr>
                <w:rFonts w:hint="eastAsia" w:ascii="宋体" w:hAnsi="宋体" w:eastAsia="宋体" w:cs="宋体"/>
                <w:color w:val="auto"/>
                <w:sz w:val="21"/>
                <w:szCs w:val="21"/>
                <w:lang w:val="en-US" w:eastAsia="zh-CN"/>
              </w:rPr>
              <w:t>后，供应商提出之日起7日内</w:t>
            </w:r>
            <w:r>
              <w:rPr>
                <w:rFonts w:hint="eastAsia" w:ascii="宋体" w:hAnsi="宋体" w:eastAsia="宋体" w:cs="宋体"/>
                <w:color w:val="auto"/>
                <w:sz w:val="21"/>
                <w:szCs w:val="21"/>
                <w:lang w:val="en-US"/>
              </w:rPr>
              <w:t>。</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rPr>
              <w:t>验收方式及程序：</w:t>
            </w:r>
            <w:r>
              <w:rPr>
                <w:rFonts w:hint="eastAsia" w:ascii="宋体" w:hAnsi="宋体" w:eastAsia="宋体" w:cs="宋体"/>
                <w:color w:val="auto"/>
                <w:sz w:val="21"/>
                <w:szCs w:val="21"/>
                <w:lang w:val="en-US" w:eastAsia="zh-CN"/>
              </w:rPr>
              <w:t>采购人根据疗休养人员满意度进行验收。</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4、验收内容：技术要求和商务要求的履约情况。</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t>5、验收标准：本项目采用内部验收的方式</w:t>
            </w:r>
            <w:r>
              <w:rPr>
                <w:rFonts w:hint="eastAsia" w:ascii="宋体" w:hAnsi="宋体" w:eastAsia="宋体" w:cs="宋体"/>
                <w:color w:val="auto"/>
                <w:sz w:val="21"/>
                <w:szCs w:val="21"/>
                <w:lang w:val="en-US" w:eastAsia="zh-CN"/>
              </w:rPr>
              <w:t>，根据疗休养人员满意度</w:t>
            </w:r>
            <w:r>
              <w:rPr>
                <w:rFonts w:hint="eastAsia" w:ascii="宋体" w:hAnsi="宋体" w:eastAsia="宋体" w:cs="宋体"/>
                <w:color w:val="auto"/>
                <w:sz w:val="21"/>
                <w:szCs w:val="21"/>
                <w:lang w:val="en-US"/>
              </w:rPr>
              <w:t>进行验收，经</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lang w:val="en-US"/>
              </w:rPr>
              <w:t>单位书面签字认可后视为验收合格</w:t>
            </w:r>
            <w:r>
              <w:rPr>
                <w:rFonts w:hint="eastAsia" w:ascii="宋体" w:hAnsi="宋体" w:eastAsia="宋体" w:cs="宋体"/>
                <w:color w:val="auto"/>
                <w:sz w:val="21"/>
                <w:szCs w:val="21"/>
                <w:lang w:val="en-US" w:eastAsia="zh-CN"/>
              </w:rPr>
              <w:t>。</w:t>
            </w:r>
          </w:p>
        </w:tc>
        <w:tc>
          <w:tcPr>
            <w:tcW w:w="11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完全响应比选文件要求</w:t>
            </w:r>
          </w:p>
        </w:tc>
      </w:tr>
      <w:tr>
        <w:trPr>
          <w:trHeight w:val="685"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c>
          <w:tcPr>
            <w:tcW w:w="45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六、风险控制及违约责任</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lang w:val="en-US"/>
              </w:rPr>
              <w:t>、因休养人员临时特殊原因取消休养，造成退票所产生的费用，由采购人承担。</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lang w:val="en-US"/>
              </w:rPr>
              <w:t>、成交供应商在服务过程中由于自身原因致采购人人员伤害，或者人员半数以上对服务不满意，或未能达到相应的服务质量标准等，采购人有权终止合同并取消其服务资格，成交供应商应</w:t>
            </w:r>
            <w:r>
              <w:rPr>
                <w:rFonts w:hint="eastAsia" w:ascii="宋体" w:hAnsi="宋体" w:eastAsia="宋体" w:cs="宋体"/>
                <w:color w:val="auto"/>
                <w:kern w:val="0"/>
                <w:sz w:val="21"/>
                <w:szCs w:val="21"/>
                <w:lang w:val="en-US" w:eastAsia="zh-CN"/>
              </w:rPr>
              <w:t>向采购人支付合同金额的10%作为违约金</w:t>
            </w:r>
            <w:r>
              <w:rPr>
                <w:rFonts w:hint="eastAsia" w:ascii="宋体" w:hAnsi="宋体" w:eastAsia="宋体" w:cs="宋体"/>
                <w:color w:val="auto"/>
                <w:kern w:val="0"/>
                <w:sz w:val="21"/>
                <w:szCs w:val="21"/>
                <w:lang w:val="en-US"/>
              </w:rPr>
              <w:t>。</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lang w:val="en-US"/>
              </w:rPr>
              <w:t>、成交供应商应在履约过程中因供应商工作人员失职、疏忽等故意或过失原因，以及成交供应商的协办单位或提供服务的场所给采购人及采购人人员造成财产损失、人身伤害等情况的，成交供应商应负全部赔偿责任。</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若供应商支付的上述违约金不足以弥补采购人损失的，供应商还应当承担损害赔偿责任，赔偿范围包括采购人的直接损失与间接损失，包括但不限于采购人因主张债权而产生的诉讼费、仲裁费、律师费、保全费、保险费等一切费用。</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采购人无正当理由逾期支付合同款项的，每逾期１日应向供应商支付合同金额的0.5‰作为违约金；逾期超过30日的，供应商有权解除合同，采购人除向供应商支付全部应付合同款项外，还应向供应商支付合同金额的10%作为违约金。</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6、双方履行合同义务或者履行合同义务不符合约定的，双方协商承担继续履行、采取补救措施或者赔偿损失等违约责任。</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7、如有争议，双方友好协商解决，协商不成可采用调解、仲裁直至诉讼方式解决。</w:t>
            </w:r>
          </w:p>
        </w:tc>
        <w:tc>
          <w:tcPr>
            <w:tcW w:w="4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六、风险控制及违约责任</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lang w:val="en-US"/>
              </w:rPr>
              <w:t>、因休养人员临时特殊原因取消休养，造成退票所产生的费用，由采购人承担。</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lang w:val="en-US"/>
              </w:rPr>
              <w:t>、成交供应商在服务过程中由于自身原因致采购人人员伤害，或者人员半数以上对服务不满意，或未能达到相应的服务质量标准等，采购人有权终止合同并取消其服务资格，成交供应商</w:t>
            </w:r>
            <w:r>
              <w:rPr>
                <w:rFonts w:hint="eastAsia" w:ascii="宋体" w:hAnsi="宋体" w:eastAsia="宋体" w:cs="宋体"/>
                <w:color w:val="auto"/>
                <w:kern w:val="0"/>
                <w:sz w:val="21"/>
                <w:szCs w:val="21"/>
                <w:lang w:val="en-US" w:eastAsia="zh-CN"/>
              </w:rPr>
              <w:t>向采购人支付合同金额的10%作为违约金</w:t>
            </w:r>
            <w:r>
              <w:rPr>
                <w:rFonts w:hint="eastAsia" w:ascii="宋体" w:hAnsi="宋体" w:eastAsia="宋体" w:cs="宋体"/>
                <w:color w:val="auto"/>
                <w:kern w:val="0"/>
                <w:sz w:val="21"/>
                <w:szCs w:val="21"/>
                <w:lang w:val="en-US"/>
              </w:rPr>
              <w:t>。</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lang w:val="en-US"/>
              </w:rPr>
              <w:t>、成交供应商在履约过程中因供应商工作人员失职、疏忽等故意或过失原因，以及成交供应商的协办单位或提供服务的场所给采购人及采购人人员造成财产损失、人身伤害等情况的，成交供应商负全部赔偿责任。</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若供应商支付的上述违约金不足以弥补采购人损失的，供应商还承担损害赔偿责任，赔偿范围包括采购人的直接损失与间接损失，包括但不限于采购人因主张债权而产生的诉讼费、仲裁费、律师费、保全费、保险费等一切费用。</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采购人无正当理由逾期支付合同款项的，每逾期１日向供应商支付合同金额的0.5‰作为违约金；逾期超过30日的，供应商有权解除合同，采购人除向供应商支付全部付合同款项外，还向供应商支付合同金额的10%作为违约金。</w:t>
            </w:r>
          </w:p>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6、双方履行合同义务或者履行合同义务不符合约定的，双方协商承担继续履行、采取补救措施或者赔偿损失等违约责任。</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7、如有争议，双方友好协商解决，协商不成可采用调解、仲裁直至诉讼方式解决。</w:t>
            </w:r>
          </w:p>
        </w:tc>
        <w:tc>
          <w:tcPr>
            <w:tcW w:w="11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4" w:rightChars="1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完全响应比选文件要求</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2"/>
          <w:sz w:val="24"/>
          <w:szCs w:val="24"/>
          <w:lang w:val="en-US" w:eastAsia="zh-CN"/>
        </w:rPr>
        <w:t>说明</w:t>
      </w:r>
      <w:r>
        <w:rPr>
          <w:rFonts w:hint="eastAsia" w:ascii="宋体" w:hAnsi="宋体" w:eastAsia="宋体" w:cs="宋体"/>
          <w:b w:val="0"/>
          <w:bCs/>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2"/>
          <w:sz w:val="24"/>
          <w:szCs w:val="24"/>
          <w:lang w:val="en-US"/>
        </w:rPr>
        <w:t>1、按照</w:t>
      </w:r>
      <w:r>
        <w:rPr>
          <w:rFonts w:hint="eastAsia" w:ascii="宋体" w:hAnsi="宋体" w:eastAsia="宋体" w:cs="宋体"/>
          <w:b w:val="0"/>
          <w:bCs/>
          <w:color w:val="auto"/>
          <w:kern w:val="2"/>
          <w:sz w:val="24"/>
          <w:szCs w:val="24"/>
          <w:lang w:val="en-US" w:eastAsia="zh-CN"/>
        </w:rPr>
        <w:t>比选邀请书第五章采购内容及要求的条款</w:t>
      </w:r>
      <w:r>
        <w:rPr>
          <w:rFonts w:hint="eastAsia" w:ascii="宋体" w:hAnsi="宋体" w:eastAsia="宋体" w:cs="宋体"/>
          <w:b w:val="0"/>
          <w:bCs/>
          <w:color w:val="auto"/>
          <w:kern w:val="2"/>
          <w:sz w:val="24"/>
          <w:szCs w:val="24"/>
          <w:lang w:val="en-US"/>
        </w:rPr>
        <w:t>对应填写。</w:t>
      </w:r>
      <w:r>
        <w:rPr>
          <w:rFonts w:hint="eastAsia" w:ascii="宋体" w:hAnsi="宋体" w:eastAsia="宋体" w:cs="宋体"/>
          <w:b w:val="0"/>
          <w:bCs/>
          <w:color w:val="auto"/>
          <w:kern w:val="2"/>
          <w:sz w:val="24"/>
          <w:szCs w:val="24"/>
          <w:lang w:val="en-US" w:eastAsia="zh-CN"/>
        </w:rPr>
        <w:t>若未在此表填写对应条款的，视为默认完全响应和接受比选邀请书第五章的条款</w:t>
      </w:r>
      <w:r>
        <w:rPr>
          <w:rFonts w:hint="eastAsia" w:ascii="宋体" w:hAnsi="宋体" w:eastAsia="宋体" w:cs="宋体"/>
          <w:b w:val="0"/>
          <w:bCs/>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left"/>
        <w:textAlignment w:val="auto"/>
        <w:rPr>
          <w:rFonts w:hint="eastAsia" w:ascii="宋体" w:hAnsi="宋体" w:eastAsia="宋体" w:cs="宋体"/>
          <w:b w:val="0"/>
          <w:bCs/>
          <w:color w:val="auto"/>
          <w:kern w:val="2"/>
          <w:sz w:val="24"/>
          <w:szCs w:val="24"/>
          <w:lang w:val="en-US"/>
        </w:rPr>
      </w:pPr>
      <w:r>
        <w:rPr>
          <w:rFonts w:hint="eastAsia" w:ascii="宋体" w:hAnsi="宋体" w:eastAsia="宋体" w:cs="宋体"/>
          <w:b w:val="0"/>
          <w:bCs/>
          <w:color w:val="auto"/>
          <w:kern w:val="2"/>
          <w:sz w:val="24"/>
          <w:szCs w:val="24"/>
          <w:lang w:val="en-US" w:eastAsia="zh-CN"/>
        </w:rPr>
        <w:t>2</w:t>
      </w:r>
      <w:r>
        <w:rPr>
          <w:rFonts w:hint="eastAsia" w:ascii="宋体" w:hAnsi="宋体" w:eastAsia="宋体" w:cs="宋体"/>
          <w:b w:val="0"/>
          <w:bCs/>
          <w:color w:val="auto"/>
          <w:kern w:val="2"/>
          <w:sz w:val="24"/>
          <w:szCs w:val="24"/>
        </w:rPr>
        <w:t>、</w:t>
      </w:r>
      <w:r>
        <w:rPr>
          <w:rFonts w:hint="eastAsia" w:ascii="宋体" w:hAnsi="宋体" w:eastAsia="宋体" w:cs="宋体"/>
          <w:b w:val="0"/>
          <w:bCs/>
          <w:color w:val="auto"/>
          <w:kern w:val="2"/>
          <w:sz w:val="24"/>
          <w:szCs w:val="24"/>
          <w:lang w:val="en-US" w:eastAsia="zh-CN"/>
        </w:rPr>
        <w:t>供应商需</w:t>
      </w:r>
      <w:r>
        <w:rPr>
          <w:rFonts w:hint="eastAsia" w:ascii="宋体" w:hAnsi="宋体" w:eastAsia="宋体" w:cs="宋体"/>
          <w:b w:val="0"/>
          <w:bCs/>
          <w:color w:val="auto"/>
          <w:kern w:val="2"/>
          <w:sz w:val="24"/>
          <w:szCs w:val="24"/>
          <w:lang w:val="en-US"/>
        </w:rPr>
        <w:t>据实填写，不得虚假响应。若</w:t>
      </w:r>
      <w:r>
        <w:rPr>
          <w:rFonts w:hint="eastAsia" w:ascii="宋体" w:hAnsi="宋体" w:eastAsia="宋体" w:cs="宋体"/>
          <w:b w:val="0"/>
          <w:bCs/>
          <w:color w:val="auto"/>
          <w:kern w:val="2"/>
          <w:sz w:val="24"/>
          <w:szCs w:val="24"/>
          <w:lang w:val="en-US" w:eastAsia="zh-CN"/>
        </w:rPr>
        <w:t>发现</w:t>
      </w:r>
      <w:r>
        <w:rPr>
          <w:rFonts w:hint="eastAsia" w:ascii="宋体" w:hAnsi="宋体" w:eastAsia="宋体" w:cs="宋体"/>
          <w:b w:val="0"/>
          <w:bCs/>
          <w:color w:val="auto"/>
          <w:kern w:val="2"/>
          <w:sz w:val="24"/>
          <w:szCs w:val="24"/>
          <w:lang w:val="en-US"/>
        </w:rPr>
        <w:t>虚假响应，将取消其</w:t>
      </w:r>
      <w:r>
        <w:rPr>
          <w:rFonts w:hint="eastAsia" w:ascii="宋体" w:hAnsi="宋体" w:eastAsia="宋体" w:cs="宋体"/>
          <w:b w:val="0"/>
          <w:bCs/>
          <w:color w:val="auto"/>
          <w:kern w:val="2"/>
          <w:sz w:val="24"/>
          <w:szCs w:val="24"/>
          <w:lang w:val="en-US" w:eastAsia="zh-CN"/>
        </w:rPr>
        <w:t>成交</w:t>
      </w:r>
      <w:r>
        <w:rPr>
          <w:rFonts w:hint="eastAsia" w:ascii="宋体" w:hAnsi="宋体" w:eastAsia="宋体" w:cs="宋体"/>
          <w:b w:val="0"/>
          <w:bCs/>
          <w:color w:val="auto"/>
          <w:kern w:val="2"/>
          <w:sz w:val="24"/>
          <w:szCs w:val="24"/>
          <w:lang w:val="en-US"/>
        </w:rPr>
        <w:t>资格</w:t>
      </w:r>
      <w:r>
        <w:rPr>
          <w:rFonts w:hint="eastAsia" w:ascii="宋体" w:hAnsi="宋体" w:eastAsia="宋体" w:cs="宋体"/>
          <w:b w:val="0"/>
          <w:bCs/>
          <w:color w:val="auto"/>
          <w:kern w:val="2"/>
          <w:sz w:val="24"/>
          <w:szCs w:val="24"/>
          <w:lang w:val="en-US" w:eastAsia="zh-CN"/>
        </w:rPr>
        <w:t>，</w:t>
      </w:r>
      <w:r>
        <w:rPr>
          <w:rFonts w:hint="eastAsia" w:ascii="宋体" w:hAnsi="宋体" w:eastAsia="宋体" w:cs="宋体"/>
          <w:b w:val="0"/>
          <w:bCs/>
          <w:color w:val="auto"/>
          <w:kern w:val="2"/>
          <w:sz w:val="24"/>
          <w:szCs w:val="24"/>
          <w:lang w:val="en-US"/>
        </w:rPr>
        <w:t>采购人有追索</w:t>
      </w:r>
      <w:r>
        <w:rPr>
          <w:rFonts w:hint="eastAsia" w:ascii="宋体" w:hAnsi="宋体" w:eastAsia="宋体" w:cs="宋体"/>
          <w:b w:val="0"/>
          <w:bCs/>
          <w:color w:val="auto"/>
          <w:kern w:val="2"/>
          <w:sz w:val="24"/>
          <w:szCs w:val="24"/>
          <w:lang w:val="en-US" w:eastAsia="zh-CN"/>
        </w:rPr>
        <w:t>供应商</w:t>
      </w:r>
      <w:r>
        <w:rPr>
          <w:rFonts w:hint="eastAsia" w:ascii="宋体" w:hAnsi="宋体" w:eastAsia="宋体" w:cs="宋体"/>
          <w:b w:val="0"/>
          <w:bCs/>
          <w:color w:val="auto"/>
          <w:kern w:val="2"/>
          <w:sz w:val="24"/>
          <w:szCs w:val="24"/>
          <w:lang w:val="en-US"/>
        </w:rPr>
        <w:t>由此给采购人造成的一切损失。</w:t>
      </w:r>
    </w:p>
    <w:p>
      <w:pPr>
        <w:keepNext w:val="0"/>
        <w:keepLines w:val="0"/>
        <w:pageBreakBefore w:val="0"/>
        <w:widowControl/>
        <w:kinsoku/>
        <w:wordWrap/>
        <w:overflowPunct/>
        <w:topLinePunct w:val="0"/>
        <w:autoSpaceDE/>
        <w:autoSpaceDN/>
        <w:bidi w:val="0"/>
        <w:adjustRightInd/>
        <w:snapToGrid/>
        <w:spacing w:line="560" w:lineRule="exact"/>
        <w:ind w:firstLine="480" w:firstLineChars="0"/>
        <w:jc w:val="left"/>
        <w:textAlignment w:val="auto"/>
        <w:rPr>
          <w:rFonts w:hint="eastAsia" w:ascii="宋体" w:hAnsi="宋体" w:eastAsia="宋体" w:cs="宋体"/>
          <w:b w:val="0"/>
          <w:color w:val="auto"/>
          <w:sz w:val="24"/>
          <w:szCs w:val="24"/>
          <w:lang w:val="en-US"/>
        </w:rPr>
      </w:pPr>
    </w:p>
    <w:p>
      <w:pPr>
        <w:pStyle w:val="16"/>
        <w:rPr>
          <w:rFonts w:hint="default" w:ascii="Times New Roman" w:hAnsi="Times New Roman" w:eastAsia="仿宋" w:cs="Times New Roman"/>
          <w:b w:val="0"/>
          <w:color w:val="auto"/>
          <w:sz w:val="28"/>
          <w:szCs w:val="28"/>
          <w:lang w:val="en-US"/>
        </w:rPr>
      </w:pPr>
    </w:p>
    <w:p>
      <w:pPr>
        <w:pStyle w:val="16"/>
        <w:rPr>
          <w:rFonts w:hint="default" w:ascii="Times New Roman" w:hAnsi="Times New Roman" w:eastAsia="仿宋" w:cs="Times New Roman"/>
          <w:b w:val="0"/>
          <w:color w:val="auto"/>
          <w:sz w:val="28"/>
          <w:szCs w:val="28"/>
          <w:lang w:val="en-US"/>
        </w:rPr>
      </w:pPr>
    </w:p>
    <w:bookmarkEnd w:id="17"/>
    <w:bookmarkEnd w:id="18"/>
    <w:p>
      <w:pPr>
        <w:rPr>
          <w:rFonts w:hint="eastAsia" w:ascii="Times New Roman" w:hAnsi="Times New Roman" w:cs="Times New Roman"/>
          <w:b/>
          <w:color w:val="auto"/>
          <w:sz w:val="28"/>
          <w:szCs w:val="28"/>
          <w:lang w:val="en-US" w:eastAsia="zh-CN"/>
        </w:rPr>
      </w:pPr>
      <w:bookmarkStart w:id="23" w:name="_Toc515571437"/>
      <w:r>
        <w:rPr>
          <w:rFonts w:hint="eastAsia" w:ascii="Times New Roman" w:hAnsi="Times New Roman" w:cs="Times New Roman"/>
          <w:b/>
          <w:color w:val="auto"/>
          <w:sz w:val="28"/>
          <w:szCs w:val="28"/>
          <w:lang w:val="en-US" w:eastAsia="zh-CN"/>
        </w:rPr>
        <w:br w:type="page"/>
      </w:r>
    </w:p>
    <w:p>
      <w:pPr>
        <w:pStyle w:val="5"/>
        <w:bidi w:val="0"/>
        <w:rPr>
          <w:rFonts w:hint="default"/>
          <w:lang w:val="en-US"/>
        </w:rPr>
      </w:pPr>
      <w:bookmarkStart w:id="24" w:name="_Toc31163"/>
      <w:r>
        <w:rPr>
          <w:rFonts w:hint="eastAsia"/>
          <w:lang w:val="en-US" w:eastAsia="zh-CN"/>
        </w:rPr>
        <w:t>四、供应商基本情况表</w:t>
      </w:r>
      <w:bookmarkEnd w:id="24"/>
    </w:p>
    <w:tbl>
      <w:tblPr>
        <w:tblStyle w:val="32"/>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1020"/>
        <w:gridCol w:w="960"/>
        <w:gridCol w:w="1223"/>
        <w:gridCol w:w="1445"/>
        <w:gridCol w:w="540"/>
        <w:gridCol w:w="63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供应商</w:t>
            </w:r>
            <w:r>
              <w:rPr>
                <w:rFonts w:hint="eastAsia" w:ascii="宋体" w:hAnsi="宋体" w:eastAsia="宋体" w:cs="宋体"/>
                <w:b w:val="0"/>
                <w:bCs w:val="0"/>
                <w:color w:val="auto"/>
                <w:sz w:val="24"/>
                <w:szCs w:val="24"/>
              </w:rPr>
              <w:t>全称</w:t>
            </w:r>
          </w:p>
        </w:tc>
        <w:tc>
          <w:tcPr>
            <w:tcW w:w="6887" w:type="dxa"/>
            <w:gridSpan w:val="7"/>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成都光大国际旅行社有限责任公司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277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统一社会信用代码</w:t>
            </w:r>
          </w:p>
        </w:tc>
        <w:tc>
          <w:tcPr>
            <w:tcW w:w="5867" w:type="dxa"/>
            <w:gridSpan w:val="6"/>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915101002019807384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注册地址</w:t>
            </w:r>
          </w:p>
        </w:tc>
        <w:tc>
          <w:tcPr>
            <w:tcW w:w="3203"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成都市龙腾东路2号杜甫花园商务楼3楼</w:t>
            </w:r>
          </w:p>
        </w:tc>
        <w:tc>
          <w:tcPr>
            <w:tcW w:w="144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邮政编码</w:t>
            </w:r>
          </w:p>
        </w:tc>
        <w:tc>
          <w:tcPr>
            <w:tcW w:w="2239"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6140000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759"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联系方式</w:t>
            </w:r>
          </w:p>
        </w:tc>
        <w:tc>
          <w:tcPr>
            <w:tcW w:w="102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联系人</w:t>
            </w:r>
          </w:p>
        </w:tc>
        <w:tc>
          <w:tcPr>
            <w:tcW w:w="2183"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王雯</w:t>
            </w:r>
          </w:p>
        </w:tc>
        <w:tc>
          <w:tcPr>
            <w:tcW w:w="144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电话</w:t>
            </w:r>
          </w:p>
        </w:tc>
        <w:tc>
          <w:tcPr>
            <w:tcW w:w="2239"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13881988418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759"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p>
        </w:tc>
        <w:tc>
          <w:tcPr>
            <w:tcW w:w="102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邮箱</w:t>
            </w:r>
          </w:p>
        </w:tc>
        <w:tc>
          <w:tcPr>
            <w:tcW w:w="2183"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w:t>
            </w:r>
          </w:p>
        </w:tc>
        <w:tc>
          <w:tcPr>
            <w:tcW w:w="144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网址</w:t>
            </w:r>
          </w:p>
        </w:tc>
        <w:tc>
          <w:tcPr>
            <w:tcW w:w="2239"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法定代表人/单位负责人</w:t>
            </w:r>
          </w:p>
        </w:tc>
        <w:tc>
          <w:tcPr>
            <w:tcW w:w="102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姓名</w:t>
            </w:r>
          </w:p>
        </w:tc>
        <w:tc>
          <w:tcPr>
            <w:tcW w:w="96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邵凡</w:t>
            </w:r>
          </w:p>
        </w:tc>
        <w:tc>
          <w:tcPr>
            <w:tcW w:w="122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职称</w:t>
            </w:r>
          </w:p>
        </w:tc>
        <w:tc>
          <w:tcPr>
            <w:tcW w:w="144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总经理</w:t>
            </w:r>
          </w:p>
        </w:tc>
        <w:tc>
          <w:tcPr>
            <w:tcW w:w="117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电话</w:t>
            </w:r>
          </w:p>
        </w:tc>
        <w:tc>
          <w:tcPr>
            <w:tcW w:w="106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技术负责人</w:t>
            </w:r>
          </w:p>
        </w:tc>
        <w:tc>
          <w:tcPr>
            <w:tcW w:w="102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姓名</w:t>
            </w:r>
          </w:p>
        </w:tc>
        <w:tc>
          <w:tcPr>
            <w:tcW w:w="96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王雯</w:t>
            </w:r>
          </w:p>
        </w:tc>
        <w:tc>
          <w:tcPr>
            <w:tcW w:w="122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职称</w:t>
            </w:r>
          </w:p>
        </w:tc>
        <w:tc>
          <w:tcPr>
            <w:tcW w:w="144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产品经理</w:t>
            </w:r>
          </w:p>
        </w:tc>
        <w:tc>
          <w:tcPr>
            <w:tcW w:w="117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电话</w:t>
            </w:r>
          </w:p>
        </w:tc>
        <w:tc>
          <w:tcPr>
            <w:tcW w:w="106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13881988418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成立时间</w:t>
            </w:r>
          </w:p>
        </w:tc>
        <w:tc>
          <w:tcPr>
            <w:tcW w:w="198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1987年2月24日</w:t>
            </w:r>
          </w:p>
        </w:tc>
        <w:tc>
          <w:tcPr>
            <w:tcW w:w="122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其中</w:t>
            </w:r>
          </w:p>
        </w:tc>
        <w:tc>
          <w:tcPr>
            <w:tcW w:w="1985"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项目经理</w:t>
            </w:r>
          </w:p>
        </w:tc>
        <w:tc>
          <w:tcPr>
            <w:tcW w:w="169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员工总人数</w:t>
            </w:r>
          </w:p>
        </w:tc>
        <w:tc>
          <w:tcPr>
            <w:tcW w:w="198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150</w:t>
            </w:r>
          </w:p>
        </w:tc>
        <w:tc>
          <w:tcPr>
            <w:tcW w:w="122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p>
        </w:tc>
        <w:tc>
          <w:tcPr>
            <w:tcW w:w="1985"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高级职称人员</w:t>
            </w:r>
          </w:p>
        </w:tc>
        <w:tc>
          <w:tcPr>
            <w:tcW w:w="169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注册资金</w:t>
            </w:r>
          </w:p>
        </w:tc>
        <w:tc>
          <w:tcPr>
            <w:tcW w:w="198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伍佰玖拾万元</w:t>
            </w:r>
          </w:p>
        </w:tc>
        <w:tc>
          <w:tcPr>
            <w:tcW w:w="122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p>
        </w:tc>
        <w:tc>
          <w:tcPr>
            <w:tcW w:w="1985"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中级职称人员</w:t>
            </w:r>
          </w:p>
        </w:tc>
        <w:tc>
          <w:tcPr>
            <w:tcW w:w="169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开户银行</w:t>
            </w:r>
          </w:p>
        </w:tc>
        <w:tc>
          <w:tcPr>
            <w:tcW w:w="198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rPr>
              <w:t>农业银行成都龙腾支行</w:t>
            </w:r>
          </w:p>
        </w:tc>
        <w:tc>
          <w:tcPr>
            <w:tcW w:w="122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p>
        </w:tc>
        <w:tc>
          <w:tcPr>
            <w:tcW w:w="1985"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初级职称人员</w:t>
            </w:r>
          </w:p>
        </w:tc>
        <w:tc>
          <w:tcPr>
            <w:tcW w:w="169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账号</w:t>
            </w:r>
          </w:p>
        </w:tc>
        <w:tc>
          <w:tcPr>
            <w:tcW w:w="198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rPr>
              <w:t xml:space="preserve">228929010400 01158 </w:t>
            </w:r>
          </w:p>
        </w:tc>
        <w:tc>
          <w:tcPr>
            <w:tcW w:w="122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p>
        </w:tc>
        <w:tc>
          <w:tcPr>
            <w:tcW w:w="1985"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技工</w:t>
            </w:r>
          </w:p>
        </w:tc>
        <w:tc>
          <w:tcPr>
            <w:tcW w:w="1699"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经营范围</w:t>
            </w:r>
          </w:p>
        </w:tc>
        <w:tc>
          <w:tcPr>
            <w:tcW w:w="6887" w:type="dxa"/>
            <w:gridSpan w:val="7"/>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lang w:val="en-US" w:eastAsia="zh-CN"/>
              </w:rPr>
              <w:t>旅游业务，第二类增值电信业务(依法须经批准的项目经机关部门批准后方可开展经营活动，具休经营项目以和关部门批准文件或许可证件为准)一般项日:旅游开发项目策划咨询:信息咨询服务(不含许可类信息咨询服务);会议及展览服务:休闲观光活动单用途商业预付卡代理销售:汽车租赁:旅客票务代理，票务代理服务;体验式拓展活动及策划，职工疗休养策划服务，因私出入境中介服务:销售代理:互联网销售(除销售需要许可的商品);商务代代办服务，数字内容制作服务《不含儿版发行);讯设备销售;广告发布《非广播电台、电视台、报刊出版单位)，日用百货销售:日用品销售：家用电器销售：日用家电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4" w:hRule="atLeast"/>
          <w:jc w:val="center"/>
        </w:trPr>
        <w:tc>
          <w:tcPr>
            <w:tcW w:w="17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备注</w:t>
            </w:r>
          </w:p>
        </w:tc>
        <w:tc>
          <w:tcPr>
            <w:tcW w:w="6887" w:type="dxa"/>
            <w:gridSpan w:val="7"/>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p>
        </w:tc>
      </w:tr>
    </w:tbl>
    <w:p>
      <w:pPr>
        <w:ind w:left="0" w:leftChars="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说明</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供应商</w:t>
      </w:r>
      <w:r>
        <w:rPr>
          <w:rFonts w:hint="default" w:ascii="Times New Roman" w:hAnsi="Times New Roman" w:cs="Times New Roman"/>
          <w:color w:val="auto"/>
          <w:sz w:val="24"/>
          <w:szCs w:val="24"/>
          <w:lang w:val="en-US" w:eastAsia="zh-CN"/>
        </w:rPr>
        <w:t>根据自身情况如实填写，不涉及内容可填写</w:t>
      </w:r>
      <w:r>
        <w:rPr>
          <w:rFonts w:hint="eastAsia" w:ascii="仿宋" w:hAnsi="仿宋" w:eastAsia="仿宋" w:cs="仿宋"/>
          <w:color w:val="auto"/>
          <w:sz w:val="24"/>
          <w:szCs w:val="24"/>
          <w:lang w:val="en-US" w:eastAsia="zh-CN"/>
        </w:rPr>
        <w:t>“/”</w:t>
      </w:r>
      <w:r>
        <w:rPr>
          <w:rFonts w:hint="default" w:ascii="Times New Roman" w:hAnsi="Times New Roman" w:cs="Times New Roman"/>
          <w:color w:val="auto"/>
          <w:sz w:val="24"/>
          <w:szCs w:val="24"/>
          <w:lang w:val="en-US" w:eastAsia="zh-CN"/>
        </w:rPr>
        <w:t>，不影响</w:t>
      </w:r>
      <w:r>
        <w:rPr>
          <w:rFonts w:hint="eastAsia" w:ascii="Times New Roman" w:hAnsi="Times New Roman" w:cs="Times New Roman"/>
          <w:color w:val="auto"/>
          <w:sz w:val="24"/>
          <w:szCs w:val="24"/>
          <w:lang w:val="en-US" w:eastAsia="zh-CN"/>
        </w:rPr>
        <w:t>比选申请文件</w:t>
      </w:r>
      <w:r>
        <w:rPr>
          <w:rFonts w:hint="default" w:ascii="Times New Roman" w:hAnsi="Times New Roman" w:cs="Times New Roman"/>
          <w:color w:val="auto"/>
          <w:sz w:val="24"/>
          <w:szCs w:val="24"/>
          <w:lang w:val="en-US" w:eastAsia="zh-CN"/>
        </w:rPr>
        <w:t>有效性。</w:t>
      </w:r>
    </w:p>
    <w:bookmarkEnd w:id="23"/>
    <w:p>
      <w:pPr>
        <w:pStyle w:val="5"/>
        <w:bidi w:val="0"/>
        <w:rPr>
          <w:rFonts w:hint="eastAsia"/>
          <w:color w:val="FF0000"/>
          <w:lang w:val="en-US" w:eastAsia="zh-CN"/>
        </w:rPr>
      </w:pPr>
      <w:bookmarkStart w:id="25" w:name="_Toc9964"/>
      <w:r>
        <w:rPr>
          <w:rFonts w:hint="eastAsia"/>
          <w:color w:val="FF0000"/>
          <w:lang w:val="en-US" w:eastAsia="zh-CN"/>
        </w:rPr>
        <w:t>五、实施本项目的主要人员配置情况表</w:t>
      </w:r>
      <w:bookmarkEnd w:id="25"/>
    </w:p>
    <w:tbl>
      <w:tblPr>
        <w:tblStyle w:val="32"/>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1683"/>
        <w:gridCol w:w="1227"/>
        <w:gridCol w:w="1356"/>
        <w:gridCol w:w="1251"/>
        <w:gridCol w:w="1285"/>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lang w:val="zh-CN" w:eastAsia="zh-CN" w:bidi="ar-SA"/>
              </w:rPr>
            </w:pPr>
            <w:r>
              <w:rPr>
                <w:rFonts w:hint="eastAsia" w:ascii="宋体" w:hAnsi="宋体" w:eastAsia="宋体" w:cs="宋体"/>
                <w:b/>
                <w:bCs/>
                <w:color w:val="auto"/>
                <w:sz w:val="24"/>
                <w:szCs w:val="24"/>
              </w:rPr>
              <w:t>序号</w:t>
            </w:r>
          </w:p>
        </w:tc>
        <w:tc>
          <w:tcPr>
            <w:tcW w:w="168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参与本项目</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lang w:val="en-US" w:eastAsia="zh-CN" w:bidi="ar-SA"/>
              </w:rPr>
            </w:pPr>
            <w:r>
              <w:rPr>
                <w:rFonts w:hint="eastAsia" w:ascii="宋体" w:hAnsi="宋体" w:eastAsia="宋体" w:cs="宋体"/>
                <w:b/>
                <w:bCs/>
                <w:color w:val="auto"/>
                <w:sz w:val="24"/>
                <w:szCs w:val="24"/>
                <w:vertAlign w:val="baseline"/>
                <w:lang w:val="en-US" w:eastAsia="zh-CN"/>
              </w:rPr>
              <w:t>职务（岗位）</w:t>
            </w:r>
          </w:p>
        </w:tc>
        <w:tc>
          <w:tcPr>
            <w:tcW w:w="122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lang w:val="zh-CN" w:eastAsia="zh-CN" w:bidi="ar-SA"/>
              </w:rPr>
            </w:pPr>
            <w:r>
              <w:rPr>
                <w:rFonts w:hint="eastAsia" w:ascii="宋体" w:hAnsi="宋体" w:eastAsia="宋体" w:cs="宋体"/>
                <w:b/>
                <w:bCs/>
                <w:color w:val="auto"/>
                <w:sz w:val="24"/>
                <w:szCs w:val="24"/>
              </w:rPr>
              <w:t>姓名</w:t>
            </w:r>
          </w:p>
        </w:tc>
        <w:tc>
          <w:tcPr>
            <w:tcW w:w="260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lang w:val="zh-CN" w:eastAsia="zh-CN" w:bidi="ar-SA"/>
              </w:rPr>
            </w:pPr>
            <w:r>
              <w:rPr>
                <w:rFonts w:hint="eastAsia" w:ascii="宋体" w:hAnsi="宋体" w:eastAsia="宋体" w:cs="宋体"/>
                <w:b/>
                <w:bCs/>
                <w:color w:val="auto"/>
                <w:sz w:val="24"/>
                <w:szCs w:val="24"/>
              </w:rPr>
              <w:t>执业或职业资格</w:t>
            </w:r>
          </w:p>
        </w:tc>
        <w:tc>
          <w:tcPr>
            <w:tcW w:w="237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lang w:val="zh-CN" w:eastAsia="zh-CN" w:bidi="ar-SA"/>
              </w:rPr>
            </w:pPr>
            <w:r>
              <w:rPr>
                <w:rFonts w:hint="eastAsia" w:ascii="宋体" w:hAnsi="宋体" w:eastAsia="宋体" w:cs="宋体"/>
                <w:b/>
                <w:bCs/>
                <w:color w:val="auto"/>
                <w:sz w:val="24"/>
                <w:szCs w:val="24"/>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p>
        </w:tc>
        <w:tc>
          <w:tcPr>
            <w:tcW w:w="168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p>
        </w:tc>
        <w:tc>
          <w:tcPr>
            <w:tcW w:w="122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证书名称</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证书编号</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职称专业</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项目负责人</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产品</w:t>
            </w:r>
            <w:r>
              <w:rPr>
                <w:rFonts w:hint="eastAsia" w:ascii="宋体" w:hAnsi="宋体" w:eastAsia="宋体" w:cs="宋体"/>
                <w:color w:val="auto"/>
                <w:sz w:val="24"/>
                <w:szCs w:val="24"/>
              </w:rPr>
              <w:t>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王雯</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left="0" w:leftChars="0"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技术支持</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赵玉兰</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b w:val="0"/>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财务经理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廖冰清</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b w:val="0"/>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4</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b w:val="0"/>
                <w:bCs/>
                <w:color w:val="auto"/>
                <w:kern w:val="2"/>
                <w:sz w:val="24"/>
                <w:szCs w:val="24"/>
                <w:vertAlign w:val="baseline"/>
                <w:lang w:val="en-US" w:eastAsia="zh-CN" w:bidi="ar-SA"/>
              </w:rPr>
            </w:pPr>
            <w:r>
              <w:rPr>
                <w:rFonts w:hint="eastAsia" w:ascii="Times New Roman" w:hAnsi="Times New Roman" w:cs="Times New Roman"/>
                <w:color w:val="auto"/>
                <w:sz w:val="24"/>
                <w:szCs w:val="24"/>
                <w:lang w:val="en-US" w:eastAsia="zh-CN"/>
              </w:rPr>
              <w:t>销售经理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夏红军</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b w:val="0"/>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5</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b w:val="0"/>
                <w:bCs/>
                <w:color w:val="auto"/>
                <w:kern w:val="2"/>
                <w:sz w:val="24"/>
                <w:szCs w:val="24"/>
                <w:vertAlign w:val="baseline"/>
                <w:lang w:val="en-US" w:eastAsia="zh-CN" w:bidi="ar-SA"/>
              </w:rPr>
            </w:pPr>
            <w:r>
              <w:rPr>
                <w:rFonts w:hint="eastAsia" w:ascii="仿宋" w:hAnsi="仿宋" w:cs="仿宋"/>
                <w:b w:val="0"/>
                <w:bCs/>
                <w:color w:val="auto"/>
                <w:kern w:val="2"/>
                <w:sz w:val="24"/>
                <w:szCs w:val="24"/>
                <w:vertAlign w:val="baseline"/>
                <w:lang w:val="en-US" w:eastAsia="zh-CN" w:bidi="ar-SA"/>
              </w:rPr>
              <w:t>质量监督</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rPr>
              <w:t>刘波</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b w:val="0"/>
                <w:color w:val="auto"/>
                <w:sz w:val="24"/>
                <w:szCs w:val="24"/>
                <w:lang w:val="en-US" w:eastAsia="zh-CN"/>
              </w:rPr>
              <w:t>/</w:t>
            </w:r>
          </w:p>
        </w:tc>
      </w:tr>
    </w:tbl>
    <w:p>
      <w:pPr>
        <w:pStyle w:val="2"/>
        <w:keepNext w:val="0"/>
        <w:keepLines w:val="0"/>
        <w:pageBreakBefore w:val="0"/>
        <w:widowControl w:val="0"/>
        <w:kinsoku/>
        <w:wordWrap/>
        <w:overflowPunct/>
        <w:topLinePunct w:val="0"/>
        <w:autoSpaceDE/>
        <w:autoSpaceDN/>
        <w:bidi w:val="0"/>
        <w:adjustRightInd/>
        <w:snapToGrid w:val="0"/>
        <w:spacing w:after="0" w:afterLines="0" w:line="360" w:lineRule="auto"/>
        <w:textAlignment w:val="auto"/>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说明：</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供应商根据自身情况如实填写，</w:t>
      </w:r>
      <w:r>
        <w:rPr>
          <w:rFonts w:hint="eastAsia" w:ascii="宋体" w:hAnsi="宋体" w:eastAsia="宋体" w:cs="宋体"/>
          <w:b w:val="0"/>
          <w:bCs/>
          <w:color w:val="auto"/>
          <w:kern w:val="2"/>
          <w:sz w:val="24"/>
          <w:szCs w:val="24"/>
          <w:lang w:val="en-US"/>
        </w:rPr>
        <w:t>不得虚假响应。若虚假响应，将取消其</w:t>
      </w:r>
      <w:r>
        <w:rPr>
          <w:rFonts w:hint="eastAsia" w:ascii="宋体" w:hAnsi="宋体" w:eastAsia="宋体" w:cs="宋体"/>
          <w:b w:val="0"/>
          <w:bCs/>
          <w:color w:val="auto"/>
          <w:kern w:val="2"/>
          <w:sz w:val="24"/>
          <w:szCs w:val="24"/>
          <w:lang w:val="en-US" w:eastAsia="zh-CN"/>
        </w:rPr>
        <w:t>参与磋商</w:t>
      </w:r>
      <w:r>
        <w:rPr>
          <w:rFonts w:hint="eastAsia" w:ascii="宋体" w:hAnsi="宋体" w:eastAsia="宋体" w:cs="宋体"/>
          <w:b w:val="0"/>
          <w:bCs/>
          <w:color w:val="auto"/>
          <w:kern w:val="2"/>
          <w:sz w:val="24"/>
          <w:szCs w:val="24"/>
          <w:lang w:val="en-US"/>
        </w:rPr>
        <w:t>或</w:t>
      </w:r>
      <w:r>
        <w:rPr>
          <w:rFonts w:hint="eastAsia" w:ascii="宋体" w:hAnsi="宋体" w:eastAsia="宋体" w:cs="宋体"/>
          <w:b w:val="0"/>
          <w:bCs/>
          <w:color w:val="auto"/>
          <w:kern w:val="2"/>
          <w:sz w:val="24"/>
          <w:szCs w:val="24"/>
          <w:lang w:val="en-US" w:eastAsia="zh-CN"/>
        </w:rPr>
        <w:t>成交</w:t>
      </w:r>
      <w:r>
        <w:rPr>
          <w:rFonts w:hint="eastAsia" w:ascii="宋体" w:hAnsi="宋体" w:eastAsia="宋体" w:cs="宋体"/>
          <w:b w:val="0"/>
          <w:bCs/>
          <w:color w:val="auto"/>
          <w:kern w:val="2"/>
          <w:sz w:val="24"/>
          <w:szCs w:val="24"/>
          <w:lang w:val="en-US"/>
        </w:rPr>
        <w:t>资格。</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eastAsia="zh-CN"/>
        </w:rPr>
      </w:pPr>
      <w:r>
        <w:rPr>
          <w:rFonts w:hint="eastAsia" w:ascii="宋体" w:hAnsi="宋体" w:eastAsia="宋体" w:cs="宋体"/>
          <w:b w:val="0"/>
          <w:bCs/>
          <w:color w:val="auto"/>
          <w:kern w:val="2"/>
          <w:sz w:val="24"/>
          <w:szCs w:val="24"/>
          <w:lang w:val="en-US"/>
        </w:rPr>
        <w:t>实施本项目的主要人员详见</w:t>
      </w:r>
      <w:r>
        <w:rPr>
          <w:rFonts w:hint="eastAsia" w:ascii="宋体" w:hAnsi="宋体" w:eastAsia="宋体" w:cs="宋体"/>
          <w:b w:val="0"/>
          <w:bCs/>
          <w:color w:val="auto"/>
          <w:kern w:val="2"/>
          <w:sz w:val="24"/>
          <w:szCs w:val="24"/>
          <w:lang w:val="en-US" w:eastAsia="zh-CN"/>
        </w:rPr>
        <w:t>比选邀请书第五章和第八章</w:t>
      </w:r>
      <w:r>
        <w:rPr>
          <w:rFonts w:hint="eastAsia" w:ascii="宋体" w:hAnsi="宋体" w:eastAsia="宋体" w:cs="宋体"/>
          <w:b w:val="0"/>
          <w:bCs/>
          <w:color w:val="auto"/>
          <w:kern w:val="2"/>
          <w:sz w:val="24"/>
          <w:szCs w:val="24"/>
          <w:lang w:val="en-US"/>
        </w:rPr>
        <w:t>综合评</w:t>
      </w:r>
      <w:r>
        <w:rPr>
          <w:rFonts w:hint="eastAsia" w:ascii="宋体" w:hAnsi="宋体" w:eastAsia="宋体" w:cs="宋体"/>
          <w:b w:val="0"/>
          <w:color w:val="auto"/>
          <w:sz w:val="24"/>
          <w:szCs w:val="24"/>
          <w:lang w:val="en-US" w:eastAsia="zh-CN"/>
        </w:rPr>
        <w:t>分明细表内容。</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lang w:val="en-US" w:eastAsia="zh-CN"/>
        </w:rPr>
        <w:t>若不涉及“执业或职业资格、职称”此项内容的可填写“/”，不影响比选申请文件有效性。</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textAlignment w:val="auto"/>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不同供应商的比选申请文件载明的项目管理成员或联系人员为同一人的视为串通磋商。若供应商配备的项目负责人/授权代表及此表中所涉及的人员与其他供应商的比选申请文件中配备的人员一致，视为串通磋商，将报告监管部门严肃追究其法律责任。</w:t>
      </w:r>
    </w:p>
    <w:p>
      <w:pPr>
        <w:pageBreakBefore w:val="0"/>
        <w:widowControl/>
        <w:kinsoku/>
        <w:wordWrap/>
        <w:overflowPunct/>
        <w:topLinePunct w:val="0"/>
        <w:bidi w:val="0"/>
        <w:snapToGrid/>
        <w:spacing w:line="560" w:lineRule="atLeast"/>
        <w:ind w:firstLine="480" w:firstLineChars="0"/>
        <w:jc w:val="left"/>
        <w:rPr>
          <w:rFonts w:hint="default" w:ascii="Times New Roman" w:hAnsi="Times New Roman" w:eastAsia="仿宋" w:cs="Times New Roman"/>
          <w:b w:val="0"/>
          <w:bCs/>
          <w:color w:val="auto"/>
          <w:sz w:val="24"/>
          <w:szCs w:val="24"/>
          <w:lang w:val="en-US"/>
        </w:rPr>
      </w:pPr>
    </w:p>
    <w:p>
      <w:pPr>
        <w:keepNext/>
        <w:pageBreakBefore w:val="0"/>
        <w:widowControl w:val="0"/>
        <w:numPr>
          <w:ilvl w:val="0"/>
          <w:numId w:val="0"/>
        </w:numPr>
        <w:tabs>
          <w:tab w:val="left" w:pos="360"/>
        </w:tabs>
        <w:kinsoku/>
        <w:wordWrap/>
        <w:overflowPunct/>
        <w:topLinePunct w:val="0"/>
        <w:bidi w:val="0"/>
        <w:spacing w:before="260" w:after="260" w:line="560" w:lineRule="atLeast"/>
        <w:outlineLvl w:val="1"/>
        <w:rPr>
          <w:rStyle w:val="44"/>
          <w:rFonts w:hint="default"/>
          <w:color w:val="FF0000"/>
          <w:lang w:val="en-US"/>
        </w:rPr>
      </w:pPr>
      <w:bookmarkStart w:id="26" w:name="_Toc515571438"/>
      <w:bookmarkStart w:id="27" w:name="_Toc1874"/>
      <w:r>
        <w:rPr>
          <w:rStyle w:val="44"/>
          <w:rFonts w:hint="eastAsia"/>
          <w:color w:val="FF0000"/>
          <w:lang w:val="en-US" w:eastAsia="zh-CN"/>
        </w:rPr>
        <w:t>六、</w:t>
      </w:r>
      <w:r>
        <w:rPr>
          <w:rStyle w:val="44"/>
          <w:rFonts w:hint="default"/>
          <w:color w:val="FF0000"/>
          <w:lang w:val="en-US"/>
        </w:rPr>
        <w:t>类似项目实施经验一览表</w:t>
      </w:r>
      <w:bookmarkEnd w:id="26"/>
      <w:bookmarkEnd w:id="27"/>
    </w:p>
    <w:tbl>
      <w:tblPr>
        <w:tblStyle w:val="32"/>
        <w:tblW w:w="917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87"/>
        <w:gridCol w:w="1876"/>
        <w:gridCol w:w="1368"/>
        <w:gridCol w:w="1332"/>
        <w:gridCol w:w="1087"/>
        <w:gridCol w:w="1630"/>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7" w:type="dxa"/>
            <w:tcBorders>
              <w:top w:val="single" w:color="auto" w:sz="4" w:space="0"/>
            </w:tcBorders>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年份</w:t>
            </w:r>
          </w:p>
        </w:tc>
        <w:tc>
          <w:tcPr>
            <w:tcW w:w="1876" w:type="dxa"/>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用户名称</w:t>
            </w:r>
          </w:p>
        </w:tc>
        <w:tc>
          <w:tcPr>
            <w:tcW w:w="1368" w:type="dxa"/>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项目名称</w:t>
            </w:r>
          </w:p>
        </w:tc>
        <w:tc>
          <w:tcPr>
            <w:tcW w:w="1332" w:type="dxa"/>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完成时间</w:t>
            </w:r>
          </w:p>
        </w:tc>
        <w:tc>
          <w:tcPr>
            <w:tcW w:w="1087" w:type="dxa"/>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合同金额</w:t>
            </w:r>
          </w:p>
        </w:tc>
        <w:tc>
          <w:tcPr>
            <w:tcW w:w="1630" w:type="dxa"/>
            <w:tcBorders>
              <w:right w:val="single" w:color="auto" w:sz="4" w:space="0"/>
            </w:tcBorders>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是否通过验收</w:t>
            </w:r>
          </w:p>
        </w:tc>
        <w:tc>
          <w:tcPr>
            <w:tcW w:w="992" w:type="dxa"/>
            <w:tcBorders>
              <w:left w:val="single" w:color="auto" w:sz="4" w:space="0"/>
            </w:tcBorders>
            <w:noWrap w:val="0"/>
            <w:vAlign w:val="center"/>
          </w:tcPr>
          <w:p>
            <w:pPr>
              <w:pageBreakBefore w:val="0"/>
              <w:widowControl w:val="0"/>
              <w:kinsoku/>
              <w:wordWrap/>
              <w:overflowPunct/>
              <w:topLinePunct w:val="0"/>
              <w:bidi w:val="0"/>
              <w:snapToGrid/>
              <w:spacing w:line="240" w:lineRule="auto"/>
              <w:ind w:firstLine="0" w:firstLineChars="0"/>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28" w:name="_Toc27036"/>
            <w:bookmarkStart w:id="29" w:name="_Toc13026"/>
            <w:r>
              <w:rPr>
                <w:rFonts w:hint="eastAsia" w:ascii="宋体" w:hAnsi="宋体" w:eastAsia="宋体" w:cs="宋体"/>
                <w:b w:val="0"/>
                <w:bCs/>
                <w:color w:val="auto"/>
                <w:sz w:val="24"/>
                <w:szCs w:val="24"/>
                <w:lang w:val="en-US" w:eastAsia="zh-CN"/>
              </w:rPr>
              <w:t>2020年</w:t>
            </w:r>
            <w:bookmarkEnd w:id="28"/>
            <w:bookmarkEnd w:id="29"/>
          </w:p>
        </w:tc>
        <w:tc>
          <w:tcPr>
            <w:tcW w:w="1876"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30" w:name="_Toc2958"/>
            <w:bookmarkStart w:id="31" w:name="_Toc31703"/>
            <w:r>
              <w:rPr>
                <w:rFonts w:hint="eastAsia" w:ascii="宋体" w:hAnsi="宋体" w:eastAsia="宋体" w:cs="宋体"/>
                <w:b w:val="0"/>
                <w:bCs/>
                <w:color w:val="auto"/>
                <w:sz w:val="24"/>
                <w:szCs w:val="24"/>
                <w:lang w:val="en-US" w:eastAsia="zh-CN"/>
              </w:rPr>
              <w:t>张家界创远发展有限责任公司</w:t>
            </w:r>
            <w:bookmarkEnd w:id="30"/>
            <w:bookmarkEnd w:id="31"/>
          </w:p>
        </w:tc>
        <w:tc>
          <w:tcPr>
            <w:tcW w:w="1368"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32" w:name="_Toc26683"/>
            <w:bookmarkStart w:id="33" w:name="_Toc9610"/>
            <w:r>
              <w:rPr>
                <w:rFonts w:hint="eastAsia" w:ascii="宋体" w:hAnsi="宋体" w:eastAsia="宋体" w:cs="宋体"/>
                <w:b w:val="0"/>
                <w:bCs/>
                <w:color w:val="auto"/>
                <w:sz w:val="24"/>
                <w:szCs w:val="24"/>
                <w:lang w:val="en-US" w:eastAsia="zh-CN"/>
              </w:rPr>
              <w:t>海南三亚疗养项目服务</w:t>
            </w:r>
            <w:bookmarkEnd w:id="32"/>
            <w:bookmarkEnd w:id="33"/>
          </w:p>
        </w:tc>
        <w:tc>
          <w:tcPr>
            <w:tcW w:w="1332"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34" w:name="_Toc30988"/>
            <w:bookmarkStart w:id="35" w:name="_Toc3768"/>
            <w:r>
              <w:rPr>
                <w:rFonts w:hint="eastAsia" w:ascii="宋体" w:hAnsi="宋体" w:eastAsia="宋体" w:cs="宋体"/>
                <w:b w:val="0"/>
                <w:bCs/>
                <w:color w:val="auto"/>
                <w:sz w:val="24"/>
                <w:szCs w:val="24"/>
                <w:lang w:val="en-US" w:eastAsia="zh-CN"/>
              </w:rPr>
              <w:t>2020年5月</w:t>
            </w:r>
            <w:bookmarkEnd w:id="34"/>
            <w:bookmarkEnd w:id="35"/>
          </w:p>
        </w:tc>
        <w:tc>
          <w:tcPr>
            <w:tcW w:w="108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36" w:name="_Toc30550"/>
            <w:bookmarkStart w:id="37" w:name="_Toc21488"/>
            <w:r>
              <w:rPr>
                <w:rFonts w:hint="eastAsia" w:ascii="宋体" w:hAnsi="宋体" w:eastAsia="宋体" w:cs="宋体"/>
                <w:b w:val="0"/>
                <w:bCs/>
                <w:color w:val="auto"/>
                <w:sz w:val="24"/>
                <w:szCs w:val="24"/>
                <w:lang w:val="en-US" w:eastAsia="zh-CN"/>
              </w:rPr>
              <w:t>243870</w:t>
            </w:r>
            <w:bookmarkEnd w:id="36"/>
            <w:bookmarkEnd w:id="37"/>
          </w:p>
        </w:tc>
        <w:tc>
          <w:tcPr>
            <w:tcW w:w="163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1"/>
              <w:rPr>
                <w:rFonts w:hint="eastAsia" w:ascii="宋体" w:hAnsi="宋体" w:eastAsia="宋体" w:cs="宋体"/>
                <w:b w:val="0"/>
                <w:bCs/>
                <w:color w:val="auto"/>
                <w:sz w:val="24"/>
                <w:szCs w:val="24"/>
                <w:lang w:val="zh-CN"/>
              </w:rPr>
            </w:pPr>
            <w:bookmarkStart w:id="38" w:name="_Toc14970"/>
            <w:bookmarkStart w:id="39" w:name="_Toc10030"/>
            <w:r>
              <w:rPr>
                <w:rFonts w:hint="eastAsia" w:ascii="宋体" w:hAnsi="宋体" w:eastAsia="宋体" w:cs="宋体"/>
                <w:b w:val="0"/>
                <w:bCs/>
                <w:color w:val="auto"/>
                <w:sz w:val="24"/>
                <w:szCs w:val="24"/>
                <w:lang w:val="en-US" w:eastAsia="zh-CN"/>
              </w:rPr>
              <w:t>是</w:t>
            </w:r>
            <w:bookmarkEnd w:id="38"/>
            <w:bookmarkEnd w:id="39"/>
          </w:p>
        </w:tc>
        <w:tc>
          <w:tcPr>
            <w:tcW w:w="992"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1"/>
              <w:rPr>
                <w:rFonts w:hint="eastAsia" w:ascii="宋体" w:hAnsi="宋体" w:eastAsia="宋体" w:cs="宋体"/>
                <w:b w:val="0"/>
                <w:bCs/>
                <w:color w:val="auto"/>
                <w:sz w:val="24"/>
                <w:szCs w:val="24"/>
                <w:lang w:val="zh-CN"/>
              </w:rPr>
            </w:pPr>
            <w:bookmarkStart w:id="40" w:name="_Toc32183"/>
            <w:bookmarkStart w:id="41" w:name="_Toc7670"/>
            <w:r>
              <w:rPr>
                <w:rFonts w:hint="eastAsia" w:ascii="宋体" w:hAnsi="宋体" w:eastAsia="宋体" w:cs="宋体"/>
                <w:b w:val="0"/>
                <w:bCs/>
                <w:color w:val="auto"/>
                <w:sz w:val="24"/>
                <w:szCs w:val="24"/>
                <w:lang w:val="en-US" w:eastAsia="zh-CN"/>
              </w:rPr>
              <w:t>/</w:t>
            </w:r>
            <w:bookmarkEnd w:id="40"/>
            <w:bookmarkEnd w:id="41"/>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42" w:name="_Toc7303"/>
            <w:bookmarkStart w:id="43" w:name="_Toc31217"/>
            <w:r>
              <w:rPr>
                <w:rFonts w:hint="eastAsia" w:ascii="宋体" w:hAnsi="宋体" w:eastAsia="宋体" w:cs="宋体"/>
                <w:b w:val="0"/>
                <w:bCs/>
                <w:color w:val="auto"/>
                <w:sz w:val="24"/>
                <w:szCs w:val="24"/>
                <w:lang w:val="en-US" w:eastAsia="zh-CN"/>
              </w:rPr>
              <w:t>2021年</w:t>
            </w:r>
            <w:bookmarkEnd w:id="42"/>
            <w:bookmarkEnd w:id="43"/>
          </w:p>
        </w:tc>
        <w:tc>
          <w:tcPr>
            <w:tcW w:w="1876"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44" w:name="_Toc6857"/>
            <w:bookmarkStart w:id="45" w:name="_Toc12193"/>
            <w:r>
              <w:rPr>
                <w:rFonts w:hint="eastAsia" w:ascii="宋体" w:hAnsi="宋体" w:eastAsia="宋体" w:cs="宋体"/>
                <w:b w:val="0"/>
                <w:bCs/>
                <w:color w:val="auto"/>
                <w:sz w:val="24"/>
                <w:szCs w:val="24"/>
                <w:lang w:val="en-US" w:eastAsia="zh-CN"/>
              </w:rPr>
              <w:t>南京易创园科技有限公司</w:t>
            </w:r>
            <w:bookmarkEnd w:id="44"/>
            <w:bookmarkEnd w:id="45"/>
          </w:p>
        </w:tc>
        <w:tc>
          <w:tcPr>
            <w:tcW w:w="1368"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46" w:name="_Toc23276"/>
            <w:bookmarkStart w:id="47" w:name="_Toc2580"/>
            <w:r>
              <w:rPr>
                <w:rFonts w:hint="eastAsia" w:ascii="宋体" w:hAnsi="宋体" w:eastAsia="宋体" w:cs="宋体"/>
                <w:b w:val="0"/>
                <w:bCs/>
                <w:color w:val="auto"/>
                <w:sz w:val="24"/>
                <w:szCs w:val="24"/>
                <w:lang w:val="en-US" w:eastAsia="zh-CN"/>
              </w:rPr>
              <w:t>海南三亚疗养项目服务</w:t>
            </w:r>
            <w:bookmarkEnd w:id="46"/>
            <w:bookmarkEnd w:id="47"/>
          </w:p>
        </w:tc>
        <w:tc>
          <w:tcPr>
            <w:tcW w:w="1332"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48" w:name="_Toc20903"/>
            <w:bookmarkStart w:id="49" w:name="_Toc13874"/>
            <w:r>
              <w:rPr>
                <w:rFonts w:hint="eastAsia" w:ascii="宋体" w:hAnsi="宋体" w:eastAsia="宋体" w:cs="宋体"/>
                <w:b w:val="0"/>
                <w:bCs/>
                <w:color w:val="auto"/>
                <w:sz w:val="24"/>
                <w:szCs w:val="24"/>
                <w:lang w:val="en-US" w:eastAsia="zh-CN"/>
              </w:rPr>
              <w:t>2021年11月</w:t>
            </w:r>
            <w:bookmarkEnd w:id="48"/>
            <w:bookmarkEnd w:id="49"/>
          </w:p>
        </w:tc>
        <w:tc>
          <w:tcPr>
            <w:tcW w:w="108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outlineLvl w:val="1"/>
              <w:rPr>
                <w:rFonts w:hint="eastAsia" w:ascii="宋体" w:hAnsi="宋体" w:eastAsia="宋体" w:cs="宋体"/>
                <w:b w:val="0"/>
                <w:bCs/>
                <w:color w:val="auto"/>
                <w:sz w:val="24"/>
                <w:szCs w:val="24"/>
                <w:lang w:val="zh-CN"/>
              </w:rPr>
            </w:pPr>
            <w:bookmarkStart w:id="50" w:name="_Toc10894"/>
            <w:bookmarkStart w:id="51" w:name="_Toc23369"/>
            <w:r>
              <w:rPr>
                <w:rFonts w:hint="eastAsia" w:ascii="宋体" w:hAnsi="宋体" w:eastAsia="宋体" w:cs="宋体"/>
                <w:b w:val="0"/>
                <w:bCs/>
                <w:color w:val="auto"/>
                <w:sz w:val="24"/>
                <w:szCs w:val="24"/>
                <w:lang w:val="en-US" w:eastAsia="zh-CN"/>
              </w:rPr>
              <w:t>175879</w:t>
            </w:r>
            <w:bookmarkEnd w:id="50"/>
            <w:bookmarkEnd w:id="51"/>
          </w:p>
        </w:tc>
        <w:tc>
          <w:tcPr>
            <w:tcW w:w="163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1"/>
              <w:rPr>
                <w:rFonts w:hint="eastAsia" w:ascii="宋体" w:hAnsi="宋体" w:eastAsia="宋体" w:cs="宋体"/>
                <w:b w:val="0"/>
                <w:bCs/>
                <w:color w:val="auto"/>
                <w:sz w:val="24"/>
                <w:szCs w:val="24"/>
                <w:lang w:val="zh-CN"/>
              </w:rPr>
            </w:pPr>
            <w:bookmarkStart w:id="52" w:name="_Toc26972"/>
            <w:bookmarkStart w:id="53" w:name="_Toc13247"/>
            <w:r>
              <w:rPr>
                <w:rFonts w:hint="eastAsia" w:ascii="宋体" w:hAnsi="宋体" w:eastAsia="宋体" w:cs="宋体"/>
                <w:b w:val="0"/>
                <w:bCs/>
                <w:color w:val="auto"/>
                <w:sz w:val="24"/>
                <w:szCs w:val="24"/>
                <w:lang w:val="en-US" w:eastAsia="zh-CN"/>
              </w:rPr>
              <w:t>是</w:t>
            </w:r>
            <w:bookmarkEnd w:id="52"/>
            <w:bookmarkEnd w:id="53"/>
          </w:p>
        </w:tc>
        <w:tc>
          <w:tcPr>
            <w:tcW w:w="992"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1"/>
              <w:rPr>
                <w:rFonts w:hint="eastAsia" w:ascii="宋体" w:hAnsi="宋体" w:eastAsia="宋体" w:cs="宋体"/>
                <w:b w:val="0"/>
                <w:bCs/>
                <w:color w:val="auto"/>
                <w:sz w:val="24"/>
                <w:szCs w:val="24"/>
                <w:lang w:val="zh-CN"/>
              </w:rPr>
            </w:pPr>
            <w:bookmarkStart w:id="54" w:name="_Toc15085"/>
            <w:bookmarkStart w:id="55" w:name="_Toc6668"/>
            <w:r>
              <w:rPr>
                <w:rFonts w:hint="eastAsia" w:ascii="宋体" w:hAnsi="宋体" w:eastAsia="宋体" w:cs="宋体"/>
                <w:b w:val="0"/>
                <w:bCs/>
                <w:color w:val="auto"/>
                <w:sz w:val="24"/>
                <w:szCs w:val="24"/>
                <w:lang w:val="en-US" w:eastAsia="zh-CN"/>
              </w:rPr>
              <w:t>/</w:t>
            </w:r>
            <w:bookmarkEnd w:id="54"/>
            <w:bookmarkEnd w:id="55"/>
          </w:p>
        </w:tc>
      </w:tr>
    </w:tbl>
    <w:p>
      <w:pPr>
        <w:pageBreakBefore w:val="0"/>
        <w:widowControl w:val="0"/>
        <w:kinsoku/>
        <w:wordWrap/>
        <w:overflowPunct/>
        <w:topLinePunct w:val="0"/>
        <w:bidi w:val="0"/>
        <w:snapToGrid w:val="0"/>
        <w:spacing w:line="360" w:lineRule="auto"/>
        <w:ind w:firstLine="480" w:firstLineChars="200"/>
        <w:jc w:val="both"/>
        <w:rPr>
          <w:rFonts w:hint="default" w:ascii="Times New Roman" w:hAnsi="Times New Roman" w:eastAsia="仿宋" w:cs="Times New Roman"/>
          <w:b w:val="0"/>
          <w:color w:val="auto"/>
          <w:sz w:val="24"/>
          <w:szCs w:val="24"/>
          <w:lang w:val="en-US"/>
        </w:rPr>
      </w:pPr>
      <w:r>
        <w:rPr>
          <w:rFonts w:hint="eastAsia" w:ascii="Times New Roman" w:hAnsi="Times New Roman" w:cs="Times New Roman"/>
          <w:b w:val="0"/>
          <w:color w:val="auto"/>
          <w:sz w:val="24"/>
          <w:szCs w:val="24"/>
          <w:lang w:val="en-US" w:eastAsia="zh-CN"/>
        </w:rPr>
        <w:t>说明</w:t>
      </w:r>
      <w:r>
        <w:rPr>
          <w:rFonts w:hint="default" w:ascii="Times New Roman" w:hAnsi="Times New Roman" w:eastAsia="仿宋" w:cs="Times New Roman"/>
          <w:b w:val="0"/>
          <w:color w:val="auto"/>
          <w:sz w:val="24"/>
          <w:szCs w:val="24"/>
          <w:lang w:val="en-US"/>
        </w:rPr>
        <w:t>：</w:t>
      </w:r>
    </w:p>
    <w:p>
      <w:pPr>
        <w:pageBreakBefore w:val="0"/>
        <w:widowControl w:val="0"/>
        <w:kinsoku/>
        <w:wordWrap/>
        <w:overflowPunct/>
        <w:topLinePunct w:val="0"/>
        <w:bidi w:val="0"/>
        <w:snapToGrid w:val="0"/>
        <w:spacing w:line="360" w:lineRule="auto"/>
        <w:ind w:firstLine="480" w:firstLineChars="200"/>
        <w:jc w:val="both"/>
        <w:rPr>
          <w:rFonts w:hint="default" w:ascii="Times New Roman" w:hAnsi="Times New Roman" w:eastAsia="仿宋" w:cs="Times New Roman"/>
          <w:b w:val="0"/>
          <w:color w:val="auto"/>
          <w:sz w:val="24"/>
          <w:szCs w:val="24"/>
          <w:lang w:val="en-US"/>
        </w:rPr>
      </w:pPr>
      <w:r>
        <w:rPr>
          <w:rFonts w:hint="eastAsia" w:ascii="Times New Roman" w:hAnsi="Times New Roman" w:cs="Times New Roman"/>
          <w:b w:val="0"/>
          <w:bCs/>
          <w:color w:val="auto"/>
          <w:kern w:val="2"/>
          <w:sz w:val="24"/>
          <w:szCs w:val="24"/>
          <w:lang w:val="en-US" w:eastAsia="zh-CN"/>
        </w:rPr>
        <w:t>所涉及的证明材料可附此表后</w:t>
      </w:r>
      <w:r>
        <w:rPr>
          <w:rFonts w:hint="default" w:ascii="Times New Roman" w:hAnsi="Times New Roman" w:eastAsia="仿宋" w:cs="Times New Roman"/>
          <w:b w:val="0"/>
          <w:color w:val="auto"/>
          <w:sz w:val="24"/>
          <w:szCs w:val="24"/>
          <w:lang w:val="en-US"/>
        </w:rPr>
        <w:t>。</w:t>
      </w:r>
    </w:p>
    <w:p>
      <w:pPr>
        <w:pageBreakBefore w:val="0"/>
        <w:widowControl w:val="0"/>
        <w:kinsoku/>
        <w:wordWrap/>
        <w:overflowPunct/>
        <w:topLinePunct w:val="0"/>
        <w:bidi w:val="0"/>
        <w:snapToGrid w:val="0"/>
        <w:spacing w:line="360" w:lineRule="auto"/>
        <w:ind w:firstLine="560" w:firstLineChars="200"/>
        <w:jc w:val="both"/>
        <w:rPr>
          <w:rFonts w:hint="default" w:ascii="Times New Roman" w:hAnsi="Times New Roman" w:eastAsia="仿宋" w:cs="Times New Roman"/>
          <w:b w:val="0"/>
          <w:color w:val="auto"/>
          <w:kern w:val="2"/>
          <w:sz w:val="28"/>
          <w:szCs w:val="28"/>
          <w:lang w:val="en-US"/>
        </w:rPr>
      </w:pPr>
    </w:p>
    <w:p>
      <w:pPr>
        <w:rPr>
          <w:rStyle w:val="49"/>
          <w:rFonts w:hint="eastAsia"/>
          <w:lang w:val="en-US" w:eastAsia="zh-CN"/>
        </w:rPr>
      </w:pPr>
      <w:bookmarkStart w:id="56" w:name="_Toc515571439"/>
      <w:r>
        <w:rPr>
          <w:rStyle w:val="49"/>
          <w:rFonts w:hint="eastAsia"/>
          <w:lang w:val="en-US" w:eastAsia="zh-CN"/>
        </w:rPr>
        <w:br w:type="page"/>
      </w:r>
    </w:p>
    <w:p>
      <w:pPr>
        <w:pStyle w:val="5"/>
        <w:bidi w:val="0"/>
        <w:rPr>
          <w:rFonts w:hint="default" w:ascii="Times New Roman" w:hAnsi="Times New Roman" w:eastAsia="仿宋" w:cs="Times New Roman"/>
          <w:b/>
          <w:color w:val="auto"/>
          <w:sz w:val="28"/>
          <w:szCs w:val="28"/>
          <w:lang w:val="en-US"/>
        </w:rPr>
      </w:pPr>
      <w:bookmarkStart w:id="57" w:name="_Toc15988"/>
      <w:r>
        <w:rPr>
          <w:rStyle w:val="49"/>
          <w:rFonts w:hint="eastAsia"/>
          <w:b/>
          <w:lang w:val="en-US" w:eastAsia="zh-CN"/>
        </w:rPr>
        <w:t>七、</w:t>
      </w:r>
      <w:r>
        <w:rPr>
          <w:rStyle w:val="49"/>
          <w:rFonts w:hint="default"/>
          <w:b/>
          <w:lang w:val="en-US"/>
        </w:rPr>
        <w:t>项目实施方案</w:t>
      </w:r>
      <w:bookmarkEnd w:id="56"/>
      <w:bookmarkEnd w:id="57"/>
    </w:p>
    <w:p>
      <w:pPr>
        <w:bidi w:val="0"/>
        <w:rPr>
          <w:rFonts w:hint="default"/>
          <w:b/>
          <w:bCs/>
          <w:lang w:val="en-US"/>
        </w:rPr>
      </w:pPr>
      <w:r>
        <w:rPr>
          <w:rFonts w:hint="default"/>
          <w:lang w:val="en-US"/>
        </w:rPr>
        <w:t>由供应商自行编写，格式不限。</w:t>
      </w:r>
      <w:r>
        <w:rPr>
          <w:rFonts w:hint="default"/>
          <w:b/>
          <w:bCs/>
          <w:lang w:val="en-US"/>
        </w:rPr>
        <w:t>但应包含且不限于：</w:t>
      </w:r>
      <w:r>
        <w:rPr>
          <w:rFonts w:hint="eastAsia"/>
          <w:b/>
          <w:bCs/>
          <w:lang w:val="en-US" w:eastAsia="zh-CN"/>
        </w:rPr>
        <w:t>比选邀请书第五章</w:t>
      </w:r>
      <w:r>
        <w:rPr>
          <w:rFonts w:hint="default"/>
          <w:b/>
          <w:bCs/>
          <w:lang w:val="en-US"/>
        </w:rPr>
        <w:t>有关内容及综合评分明细表涉及内容。</w:t>
      </w:r>
    </w:p>
    <w:p>
      <w:pPr>
        <w:pStyle w:val="6"/>
        <w:numPr>
          <w:ilvl w:val="0"/>
          <w:numId w:val="6"/>
        </w:numPr>
        <w:bidi w:val="0"/>
        <w:spacing w:line="360" w:lineRule="auto"/>
        <w:rPr>
          <w:rFonts w:hint="default"/>
          <w:sz w:val="28"/>
          <w:szCs w:val="28"/>
        </w:rPr>
      </w:pPr>
      <w:bookmarkStart w:id="58" w:name="_Toc6214"/>
      <w:r>
        <w:rPr>
          <w:rFonts w:hint="default"/>
          <w:sz w:val="28"/>
          <w:szCs w:val="28"/>
        </w:rPr>
        <w:t>服务方案</w:t>
      </w:r>
      <w:bookmarkEnd w:id="58"/>
    </w:p>
    <w:p>
      <w:pPr>
        <w:numPr>
          <w:ilvl w:val="0"/>
          <w:numId w:val="7"/>
        </w:numPr>
        <w:spacing w:line="360" w:lineRule="auto"/>
        <w:rPr>
          <w:rFonts w:hint="eastAsia"/>
          <w:sz w:val="28"/>
          <w:szCs w:val="28"/>
          <w:lang w:val="zh-CN"/>
        </w:rPr>
      </w:pPr>
      <w:r>
        <w:rPr>
          <w:rFonts w:hint="eastAsia"/>
          <w:sz w:val="28"/>
          <w:szCs w:val="28"/>
          <w:lang w:val="zh-CN"/>
        </w:rPr>
        <w:t>管理制度</w:t>
      </w:r>
    </w:p>
    <w:p>
      <w:pPr>
        <w:bidi w:val="0"/>
        <w:spacing w:line="360" w:lineRule="auto"/>
        <w:rPr>
          <w:rFonts w:hint="eastAsia"/>
          <w:sz w:val="28"/>
          <w:szCs w:val="28"/>
        </w:rPr>
      </w:pPr>
      <w:r>
        <w:rPr>
          <w:rFonts w:hint="eastAsia"/>
          <w:sz w:val="28"/>
          <w:szCs w:val="28"/>
        </w:rPr>
        <w:t>（一）以</w:t>
      </w:r>
      <w:r>
        <w:rPr>
          <w:rFonts w:hint="eastAsia"/>
          <w:sz w:val="28"/>
          <w:szCs w:val="28"/>
          <w:lang w:eastAsia="zh-CN"/>
        </w:rPr>
        <w:t>业主</w:t>
      </w:r>
      <w:r>
        <w:rPr>
          <w:rFonts w:hint="eastAsia"/>
          <w:sz w:val="28"/>
          <w:szCs w:val="28"/>
        </w:rPr>
        <w:t>为关注要点</w:t>
      </w:r>
    </w:p>
    <w:p>
      <w:pPr>
        <w:bidi w:val="0"/>
        <w:spacing w:line="360" w:lineRule="auto"/>
        <w:rPr>
          <w:rFonts w:hint="eastAsia"/>
          <w:sz w:val="28"/>
          <w:szCs w:val="28"/>
        </w:rPr>
      </w:pPr>
      <w:r>
        <w:rPr>
          <w:rFonts w:hint="eastAsia"/>
          <w:sz w:val="28"/>
          <w:szCs w:val="28"/>
          <w:lang w:val="en-US" w:eastAsia="zh-CN"/>
        </w:rPr>
        <w:t>项目</w:t>
      </w:r>
      <w:r>
        <w:rPr>
          <w:rFonts w:hint="eastAsia"/>
          <w:sz w:val="28"/>
          <w:szCs w:val="28"/>
        </w:rPr>
        <w:t>组织依存于</w:t>
      </w:r>
      <w:r>
        <w:rPr>
          <w:rFonts w:hint="eastAsia"/>
          <w:sz w:val="28"/>
          <w:szCs w:val="28"/>
          <w:lang w:eastAsia="zh-CN"/>
        </w:rPr>
        <w:t>业主</w:t>
      </w:r>
      <w:r>
        <w:rPr>
          <w:rFonts w:hint="eastAsia"/>
          <w:sz w:val="28"/>
          <w:szCs w:val="28"/>
        </w:rPr>
        <w:t>。因此，</w:t>
      </w:r>
      <w:r>
        <w:rPr>
          <w:rFonts w:hint="eastAsia"/>
          <w:sz w:val="28"/>
          <w:szCs w:val="28"/>
          <w:lang w:val="en-US" w:eastAsia="zh-CN"/>
        </w:rPr>
        <w:t>项目</w:t>
      </w:r>
      <w:r>
        <w:rPr>
          <w:rFonts w:hint="eastAsia"/>
          <w:sz w:val="28"/>
          <w:szCs w:val="28"/>
        </w:rPr>
        <w:t>组织应当理解</w:t>
      </w:r>
      <w:r>
        <w:rPr>
          <w:rFonts w:hint="eastAsia"/>
          <w:sz w:val="28"/>
          <w:szCs w:val="28"/>
          <w:lang w:eastAsia="zh-CN"/>
        </w:rPr>
        <w:t>业主</w:t>
      </w:r>
      <w:r>
        <w:rPr>
          <w:rFonts w:hint="eastAsia"/>
          <w:sz w:val="28"/>
          <w:szCs w:val="28"/>
        </w:rPr>
        <w:t>当前和未来的需求，满足</w:t>
      </w:r>
      <w:r>
        <w:rPr>
          <w:rFonts w:hint="eastAsia"/>
          <w:sz w:val="28"/>
          <w:szCs w:val="28"/>
          <w:lang w:eastAsia="zh-CN"/>
        </w:rPr>
        <w:t>业主</w:t>
      </w:r>
      <w:r>
        <w:rPr>
          <w:rFonts w:hint="eastAsia"/>
          <w:sz w:val="28"/>
          <w:szCs w:val="28"/>
        </w:rPr>
        <w:t>要求并争取超越</w:t>
      </w:r>
      <w:r>
        <w:rPr>
          <w:rFonts w:hint="eastAsia"/>
          <w:sz w:val="28"/>
          <w:szCs w:val="28"/>
          <w:lang w:eastAsia="zh-CN"/>
        </w:rPr>
        <w:t>业主</w:t>
      </w:r>
      <w:r>
        <w:rPr>
          <w:rFonts w:hint="eastAsia"/>
          <w:sz w:val="28"/>
          <w:szCs w:val="28"/>
        </w:rPr>
        <w:t>期望。项目管理服务中最根本的要求是识别并满足</w:t>
      </w:r>
      <w:r>
        <w:rPr>
          <w:rFonts w:hint="eastAsia"/>
          <w:sz w:val="28"/>
          <w:szCs w:val="28"/>
          <w:lang w:eastAsia="zh-CN"/>
        </w:rPr>
        <w:t>业主</w:t>
      </w:r>
      <w:r>
        <w:rPr>
          <w:rFonts w:hint="eastAsia"/>
          <w:sz w:val="28"/>
          <w:szCs w:val="28"/>
        </w:rPr>
        <w:t>的需求。在本项目的实施过程中，将关注</w:t>
      </w:r>
      <w:r>
        <w:rPr>
          <w:rFonts w:hint="eastAsia"/>
          <w:sz w:val="28"/>
          <w:szCs w:val="28"/>
          <w:lang w:eastAsia="zh-CN"/>
        </w:rPr>
        <w:t>采购</w:t>
      </w:r>
      <w:r>
        <w:rPr>
          <w:rFonts w:hint="eastAsia"/>
          <w:sz w:val="28"/>
          <w:szCs w:val="28"/>
        </w:rPr>
        <w:t>人的要求，积极主动进行服务。</w:t>
      </w:r>
    </w:p>
    <w:p>
      <w:pPr>
        <w:bidi w:val="0"/>
        <w:spacing w:line="360" w:lineRule="auto"/>
        <w:rPr>
          <w:rFonts w:hint="eastAsia"/>
          <w:sz w:val="28"/>
          <w:szCs w:val="28"/>
        </w:rPr>
      </w:pPr>
      <w:r>
        <w:rPr>
          <w:rFonts w:hint="eastAsia"/>
          <w:sz w:val="28"/>
          <w:szCs w:val="28"/>
        </w:rPr>
        <w:t>（二）领导作用</w:t>
      </w:r>
    </w:p>
    <w:p>
      <w:pPr>
        <w:bidi w:val="0"/>
        <w:spacing w:line="360" w:lineRule="auto"/>
        <w:rPr>
          <w:rFonts w:hint="eastAsia"/>
          <w:sz w:val="28"/>
          <w:szCs w:val="28"/>
        </w:rPr>
      </w:pPr>
      <w:r>
        <w:rPr>
          <w:rFonts w:hint="eastAsia"/>
          <w:sz w:val="28"/>
          <w:szCs w:val="28"/>
        </w:rPr>
        <w:t>领导将本</w:t>
      </w:r>
      <w:r>
        <w:rPr>
          <w:rFonts w:hint="eastAsia"/>
          <w:sz w:val="28"/>
          <w:szCs w:val="28"/>
          <w:lang w:val="en-US" w:eastAsia="zh-CN"/>
        </w:rPr>
        <w:t>项目</w:t>
      </w:r>
      <w:r>
        <w:rPr>
          <w:rFonts w:hint="eastAsia"/>
          <w:sz w:val="28"/>
          <w:szCs w:val="28"/>
        </w:rPr>
        <w:t>组织的宗旨、方向和内部环境统一起来，并创造使员工能够充分参与实现组织目标的环境。</w:t>
      </w:r>
    </w:p>
    <w:p>
      <w:pPr>
        <w:bidi w:val="0"/>
        <w:spacing w:line="360" w:lineRule="auto"/>
        <w:rPr>
          <w:rFonts w:hint="eastAsia"/>
          <w:sz w:val="28"/>
          <w:szCs w:val="28"/>
        </w:rPr>
      </w:pPr>
      <w:r>
        <w:rPr>
          <w:rFonts w:hint="eastAsia"/>
          <w:sz w:val="28"/>
          <w:szCs w:val="28"/>
        </w:rPr>
        <w:t>将各项管理服务理念及要求通过建立质量方针和质量目标等方式落实并固定到各项管理服务程序之中，保证所有管理服务水平在</w:t>
      </w:r>
      <w:r>
        <w:rPr>
          <w:rFonts w:hint="eastAsia"/>
          <w:sz w:val="28"/>
          <w:szCs w:val="28"/>
          <w:lang w:eastAsia="zh-CN"/>
        </w:rPr>
        <w:t>采购</w:t>
      </w:r>
      <w:r>
        <w:rPr>
          <w:rFonts w:hint="eastAsia"/>
          <w:sz w:val="28"/>
          <w:szCs w:val="28"/>
        </w:rPr>
        <w:t>人有效控制之下。</w:t>
      </w:r>
    </w:p>
    <w:p>
      <w:pPr>
        <w:bidi w:val="0"/>
        <w:spacing w:line="360" w:lineRule="auto"/>
        <w:rPr>
          <w:rFonts w:hint="eastAsia"/>
          <w:sz w:val="28"/>
          <w:szCs w:val="28"/>
        </w:rPr>
      </w:pPr>
      <w:r>
        <w:rPr>
          <w:rFonts w:hint="eastAsia"/>
          <w:sz w:val="28"/>
          <w:szCs w:val="28"/>
        </w:rPr>
        <w:t>（三）全员参与</w:t>
      </w:r>
    </w:p>
    <w:p>
      <w:pPr>
        <w:bidi w:val="0"/>
        <w:spacing w:line="360" w:lineRule="auto"/>
        <w:rPr>
          <w:rFonts w:hint="eastAsia"/>
          <w:sz w:val="28"/>
          <w:szCs w:val="28"/>
        </w:rPr>
      </w:pPr>
      <w:r>
        <w:rPr>
          <w:rFonts w:hint="eastAsia"/>
          <w:sz w:val="28"/>
          <w:szCs w:val="28"/>
        </w:rPr>
        <w:t>各</w:t>
      </w:r>
      <w:r>
        <w:rPr>
          <w:rFonts w:hint="eastAsia"/>
          <w:sz w:val="28"/>
          <w:szCs w:val="28"/>
          <w:lang w:eastAsia="zh-CN"/>
        </w:rPr>
        <w:t>部门</w:t>
      </w:r>
      <w:r>
        <w:rPr>
          <w:rFonts w:hint="eastAsia"/>
          <w:sz w:val="28"/>
          <w:szCs w:val="28"/>
        </w:rPr>
        <w:t>人员是</w:t>
      </w:r>
      <w:r>
        <w:rPr>
          <w:rFonts w:hint="eastAsia"/>
          <w:sz w:val="28"/>
          <w:szCs w:val="28"/>
          <w:lang w:val="en-US" w:eastAsia="zh-CN"/>
        </w:rPr>
        <w:t>项目</w:t>
      </w:r>
      <w:r>
        <w:rPr>
          <w:rFonts w:hint="eastAsia"/>
          <w:sz w:val="28"/>
          <w:szCs w:val="28"/>
        </w:rPr>
        <w:t>组织之本。只有全体成员的充分参与，才能</w:t>
      </w:r>
      <w:r>
        <w:rPr>
          <w:rFonts w:hint="eastAsia"/>
          <w:sz w:val="28"/>
          <w:szCs w:val="28"/>
          <w:lang w:eastAsia="zh-CN"/>
        </w:rPr>
        <w:t>更好</w:t>
      </w:r>
      <w:r>
        <w:rPr>
          <w:rFonts w:hint="eastAsia"/>
          <w:sz w:val="28"/>
          <w:szCs w:val="28"/>
        </w:rPr>
        <w:t>为</w:t>
      </w:r>
      <w:r>
        <w:rPr>
          <w:rFonts w:hint="eastAsia"/>
          <w:sz w:val="28"/>
          <w:szCs w:val="28"/>
          <w:lang w:val="en-US" w:eastAsia="zh-CN"/>
        </w:rPr>
        <w:t>项目</w:t>
      </w:r>
      <w:r>
        <w:rPr>
          <w:rFonts w:hint="eastAsia"/>
          <w:sz w:val="28"/>
          <w:szCs w:val="28"/>
        </w:rPr>
        <w:t>组织</w:t>
      </w:r>
      <w:r>
        <w:rPr>
          <w:rFonts w:hint="eastAsia"/>
          <w:sz w:val="28"/>
          <w:szCs w:val="28"/>
          <w:lang w:eastAsia="zh-CN"/>
        </w:rPr>
        <w:t>服务</w:t>
      </w:r>
      <w:r>
        <w:rPr>
          <w:rFonts w:hint="eastAsia"/>
          <w:sz w:val="28"/>
          <w:szCs w:val="28"/>
        </w:rPr>
        <w:t>。</w:t>
      </w:r>
    </w:p>
    <w:p>
      <w:pPr>
        <w:bidi w:val="0"/>
        <w:spacing w:line="360" w:lineRule="auto"/>
        <w:rPr>
          <w:rFonts w:hint="eastAsia"/>
          <w:sz w:val="28"/>
          <w:szCs w:val="28"/>
        </w:rPr>
      </w:pPr>
      <w:r>
        <w:rPr>
          <w:rFonts w:hint="eastAsia"/>
          <w:sz w:val="28"/>
          <w:szCs w:val="28"/>
        </w:rPr>
        <w:t>（四）过程方法</w:t>
      </w:r>
    </w:p>
    <w:p>
      <w:pPr>
        <w:bidi w:val="0"/>
        <w:spacing w:line="360" w:lineRule="auto"/>
        <w:rPr>
          <w:rFonts w:hint="eastAsia"/>
          <w:sz w:val="28"/>
          <w:szCs w:val="28"/>
        </w:rPr>
      </w:pPr>
      <w:r>
        <w:rPr>
          <w:rFonts w:hint="eastAsia"/>
          <w:sz w:val="28"/>
          <w:szCs w:val="28"/>
        </w:rPr>
        <w:t>将</w:t>
      </w:r>
      <w:r>
        <w:rPr>
          <w:rFonts w:hint="eastAsia"/>
          <w:sz w:val="28"/>
          <w:szCs w:val="28"/>
          <w:lang w:eastAsia="zh-CN"/>
        </w:rPr>
        <w:t>疗养服务</w:t>
      </w:r>
      <w:r>
        <w:rPr>
          <w:rFonts w:hint="eastAsia"/>
          <w:sz w:val="28"/>
          <w:szCs w:val="28"/>
        </w:rPr>
        <w:t>和相关资源作为教程加以识别、理解和管理，可以更高效的得到期望的结果。</w:t>
      </w:r>
    </w:p>
    <w:p>
      <w:pPr>
        <w:bidi w:val="0"/>
        <w:spacing w:line="360" w:lineRule="auto"/>
        <w:rPr>
          <w:rFonts w:hint="eastAsia"/>
          <w:sz w:val="28"/>
          <w:szCs w:val="28"/>
        </w:rPr>
      </w:pPr>
      <w:r>
        <w:rPr>
          <w:rFonts w:hint="eastAsia"/>
          <w:sz w:val="28"/>
          <w:szCs w:val="28"/>
        </w:rPr>
        <w:t>（五）管理的系统方法</w:t>
      </w:r>
    </w:p>
    <w:p>
      <w:pPr>
        <w:bidi w:val="0"/>
        <w:spacing w:line="360" w:lineRule="auto"/>
        <w:rPr>
          <w:rFonts w:hint="eastAsia"/>
          <w:sz w:val="28"/>
          <w:szCs w:val="28"/>
        </w:rPr>
      </w:pPr>
      <w:r>
        <w:rPr>
          <w:rFonts w:hint="eastAsia"/>
          <w:sz w:val="28"/>
          <w:szCs w:val="28"/>
        </w:rPr>
        <w:t>将相互关联的过程作为系统加以识别、理解和管理，有助于</w:t>
      </w:r>
      <w:r>
        <w:rPr>
          <w:rFonts w:hint="eastAsia"/>
          <w:sz w:val="28"/>
          <w:szCs w:val="28"/>
          <w:lang w:val="en-US" w:eastAsia="zh-CN"/>
        </w:rPr>
        <w:t>项目</w:t>
      </w:r>
      <w:r>
        <w:rPr>
          <w:rFonts w:hint="eastAsia"/>
          <w:sz w:val="28"/>
          <w:szCs w:val="28"/>
        </w:rPr>
        <w:t>组织提高实现目标的有效性和效率。</w:t>
      </w:r>
    </w:p>
    <w:p>
      <w:pPr>
        <w:bidi w:val="0"/>
        <w:spacing w:line="360" w:lineRule="auto"/>
        <w:rPr>
          <w:rFonts w:hint="eastAsia"/>
          <w:sz w:val="28"/>
          <w:szCs w:val="28"/>
        </w:rPr>
      </w:pPr>
      <w:r>
        <w:rPr>
          <w:rFonts w:hint="eastAsia"/>
          <w:sz w:val="28"/>
          <w:szCs w:val="28"/>
        </w:rPr>
        <w:t>将管理中的所有过程有效的结合起来，形成一套切实可行的质量管理体系。</w:t>
      </w:r>
    </w:p>
    <w:p>
      <w:pPr>
        <w:bidi w:val="0"/>
        <w:spacing w:line="360" w:lineRule="auto"/>
        <w:rPr>
          <w:rFonts w:hint="eastAsia"/>
          <w:sz w:val="28"/>
          <w:szCs w:val="28"/>
        </w:rPr>
      </w:pPr>
      <w:r>
        <w:rPr>
          <w:rFonts w:hint="eastAsia"/>
          <w:sz w:val="28"/>
          <w:szCs w:val="28"/>
        </w:rPr>
        <w:t>（六）持续改进</w:t>
      </w:r>
    </w:p>
    <w:p>
      <w:pPr>
        <w:bidi w:val="0"/>
        <w:spacing w:line="360" w:lineRule="auto"/>
        <w:rPr>
          <w:rFonts w:hint="eastAsia"/>
          <w:sz w:val="28"/>
          <w:szCs w:val="28"/>
        </w:rPr>
      </w:pPr>
      <w:r>
        <w:rPr>
          <w:rFonts w:hint="eastAsia"/>
          <w:sz w:val="28"/>
          <w:szCs w:val="28"/>
        </w:rPr>
        <w:t>持续改进总体业绩应该是</w:t>
      </w:r>
      <w:r>
        <w:rPr>
          <w:rFonts w:hint="eastAsia"/>
          <w:sz w:val="28"/>
          <w:szCs w:val="28"/>
          <w:lang w:val="en-US" w:eastAsia="zh-CN"/>
        </w:rPr>
        <w:t>项目</w:t>
      </w:r>
      <w:r>
        <w:rPr>
          <w:rFonts w:hint="eastAsia"/>
          <w:sz w:val="28"/>
          <w:szCs w:val="28"/>
        </w:rPr>
        <w:t>组织的一个永恒的目标。我</w:t>
      </w:r>
      <w:r>
        <w:rPr>
          <w:rFonts w:hint="eastAsia"/>
          <w:sz w:val="28"/>
          <w:szCs w:val="28"/>
          <w:lang w:eastAsia="zh-CN"/>
        </w:rPr>
        <w:t>们</w:t>
      </w:r>
      <w:r>
        <w:rPr>
          <w:rFonts w:hint="eastAsia"/>
          <w:sz w:val="28"/>
          <w:szCs w:val="28"/>
        </w:rPr>
        <w:t>将持续改进作为一个主要的工作目标，对日常管理服务及质量管理体系，不断进行改进，以保证提供的管理服务水平与像是情况相适应。</w:t>
      </w:r>
    </w:p>
    <w:p>
      <w:pPr>
        <w:bidi w:val="0"/>
        <w:spacing w:line="360" w:lineRule="auto"/>
        <w:rPr>
          <w:rFonts w:hint="eastAsia"/>
          <w:sz w:val="28"/>
          <w:szCs w:val="28"/>
        </w:rPr>
      </w:pPr>
      <w:r>
        <w:rPr>
          <w:rFonts w:hint="eastAsia"/>
          <w:sz w:val="28"/>
          <w:szCs w:val="28"/>
        </w:rPr>
        <w:t>（</w:t>
      </w:r>
      <w:r>
        <w:rPr>
          <w:rFonts w:hint="eastAsia"/>
          <w:sz w:val="28"/>
          <w:szCs w:val="28"/>
          <w:lang w:eastAsia="zh-CN"/>
        </w:rPr>
        <w:t>七</w:t>
      </w:r>
      <w:r>
        <w:rPr>
          <w:rFonts w:hint="eastAsia"/>
          <w:sz w:val="28"/>
          <w:szCs w:val="28"/>
        </w:rPr>
        <w:t>）互利的供方关系</w:t>
      </w:r>
    </w:p>
    <w:p>
      <w:pPr>
        <w:bidi w:val="0"/>
        <w:spacing w:line="360" w:lineRule="auto"/>
        <w:rPr>
          <w:rFonts w:hint="eastAsia"/>
          <w:sz w:val="28"/>
          <w:szCs w:val="28"/>
        </w:rPr>
      </w:pPr>
      <w:r>
        <w:rPr>
          <w:rFonts w:hint="eastAsia"/>
          <w:sz w:val="28"/>
          <w:szCs w:val="28"/>
        </w:rPr>
        <w:t>根据专业化分工原理，充分利用社会资源，一方面能有效的提高管理服务质量，另一方面也能有效的节约社会资源。</w:t>
      </w:r>
    </w:p>
    <w:p>
      <w:pPr>
        <w:bidi w:val="0"/>
        <w:spacing w:line="360" w:lineRule="auto"/>
        <w:rPr>
          <w:rFonts w:hint="eastAsia"/>
          <w:sz w:val="28"/>
          <w:szCs w:val="28"/>
        </w:rPr>
      </w:pPr>
      <w:r>
        <w:rPr>
          <w:rFonts w:hint="eastAsia"/>
          <w:sz w:val="28"/>
          <w:szCs w:val="28"/>
          <w:lang w:val="en-US" w:eastAsia="zh-CN"/>
        </w:rPr>
        <w:t>2、</w:t>
      </w:r>
      <w:r>
        <w:rPr>
          <w:rFonts w:hint="eastAsia"/>
          <w:sz w:val="28"/>
          <w:szCs w:val="28"/>
        </w:rPr>
        <w:t>质量管理体系的运行</w:t>
      </w:r>
    </w:p>
    <w:p>
      <w:pPr>
        <w:bidi w:val="0"/>
        <w:spacing w:line="360" w:lineRule="auto"/>
        <w:rPr>
          <w:rFonts w:hint="eastAsia"/>
          <w:sz w:val="28"/>
          <w:szCs w:val="28"/>
        </w:rPr>
      </w:pPr>
      <w:r>
        <w:rPr>
          <w:rFonts w:hint="eastAsia"/>
          <w:sz w:val="28"/>
          <w:szCs w:val="28"/>
        </w:rPr>
        <w:t>“优质服务”理念贯穿管理思想之中，在各项管理制度中均有体现。同时在具体运作过程中通过一系列有效手段进行控制，保证所提供的管理服务水平在体系控制范围之内。</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一）</w:t>
      </w:r>
      <w:r>
        <w:rPr>
          <w:rFonts w:hint="eastAsia"/>
          <w:sz w:val="28"/>
          <w:szCs w:val="28"/>
        </w:rPr>
        <w:t>规范内部质量控制程序</w:t>
      </w:r>
    </w:p>
    <w:p>
      <w:pPr>
        <w:bidi w:val="0"/>
        <w:spacing w:line="360" w:lineRule="auto"/>
        <w:rPr>
          <w:rFonts w:hint="eastAsia"/>
          <w:sz w:val="28"/>
          <w:szCs w:val="28"/>
        </w:rPr>
      </w:pPr>
      <w:r>
        <w:rPr>
          <w:rFonts w:hint="eastAsia"/>
          <w:sz w:val="28"/>
          <w:szCs w:val="28"/>
        </w:rPr>
        <w:t>以ISO质量管理体系对总体管理服务质量进行管理控制。根据适用、适应、充实、完善、提高的原则进行改进。将主要操作过程规范化、程序化、文件化，引入信息化管理，确保作业具有可追溯性、验证性。</w:t>
      </w:r>
    </w:p>
    <w:p>
      <w:pPr>
        <w:bidi w:val="0"/>
        <w:spacing w:line="360" w:lineRule="auto"/>
        <w:rPr>
          <w:rFonts w:hint="eastAsia"/>
          <w:sz w:val="28"/>
          <w:szCs w:val="28"/>
        </w:rPr>
      </w:pPr>
      <w:r>
        <w:rPr>
          <w:rFonts w:hint="eastAsia"/>
          <w:sz w:val="28"/>
          <w:szCs w:val="28"/>
        </w:rPr>
        <w:t>（二）明确内部质量运作、各岗位分工与职责</w:t>
      </w:r>
    </w:p>
    <w:p>
      <w:pPr>
        <w:bidi w:val="0"/>
        <w:spacing w:line="360" w:lineRule="auto"/>
        <w:rPr>
          <w:rFonts w:hint="eastAsia"/>
          <w:sz w:val="28"/>
          <w:szCs w:val="28"/>
        </w:rPr>
      </w:pPr>
      <w:r>
        <w:rPr>
          <w:rFonts w:hint="eastAsia"/>
          <w:sz w:val="28"/>
          <w:szCs w:val="28"/>
        </w:rPr>
        <w:t>内部运作中坚持管理层指挥、监督环节的封闭性，管理层将计划、组织、控制、反馈、整改集于一身，避免管理环节出现盲点与断点，保证管理及时到位；明确操作层岗位职责，严格按照程序作业，充分授权，在权限范围内最大限度调动员工积极性和主动性。</w:t>
      </w:r>
    </w:p>
    <w:p>
      <w:pPr>
        <w:bidi w:val="0"/>
        <w:spacing w:line="360" w:lineRule="auto"/>
        <w:rPr>
          <w:rFonts w:hint="eastAsia"/>
          <w:sz w:val="28"/>
          <w:szCs w:val="28"/>
        </w:rPr>
      </w:pPr>
      <w:r>
        <w:rPr>
          <w:rFonts w:hint="eastAsia"/>
          <w:sz w:val="28"/>
          <w:szCs w:val="28"/>
        </w:rPr>
        <w:t>（三）外部质量监督、控制</w:t>
      </w:r>
    </w:p>
    <w:p>
      <w:pPr>
        <w:bidi w:val="0"/>
        <w:spacing w:line="360" w:lineRule="auto"/>
        <w:rPr>
          <w:rFonts w:hint="eastAsia"/>
          <w:sz w:val="28"/>
          <w:szCs w:val="28"/>
        </w:rPr>
      </w:pPr>
      <w:r>
        <w:rPr>
          <w:rFonts w:hint="eastAsia"/>
          <w:sz w:val="28"/>
          <w:szCs w:val="28"/>
        </w:rPr>
        <w:t>1.合同方监督、控制。</w:t>
      </w:r>
    </w:p>
    <w:p>
      <w:pPr>
        <w:bidi w:val="0"/>
        <w:spacing w:line="360" w:lineRule="auto"/>
        <w:rPr>
          <w:rFonts w:hint="eastAsia"/>
          <w:sz w:val="28"/>
          <w:szCs w:val="28"/>
        </w:rPr>
      </w:pPr>
      <w:r>
        <w:rPr>
          <w:rFonts w:hint="eastAsia"/>
          <w:sz w:val="28"/>
          <w:szCs w:val="28"/>
        </w:rPr>
        <w:t>2.</w:t>
      </w:r>
      <w:r>
        <w:rPr>
          <w:rFonts w:hint="eastAsia"/>
          <w:sz w:val="28"/>
          <w:szCs w:val="28"/>
          <w:lang w:eastAsia="zh-CN"/>
        </w:rPr>
        <w:t>业主</w:t>
      </w:r>
      <w:r>
        <w:rPr>
          <w:rFonts w:hint="eastAsia"/>
          <w:sz w:val="28"/>
          <w:szCs w:val="28"/>
        </w:rPr>
        <w:t>监督、控制。</w:t>
      </w:r>
    </w:p>
    <w:p>
      <w:pPr>
        <w:bidi w:val="0"/>
        <w:spacing w:line="360" w:lineRule="auto"/>
        <w:rPr>
          <w:rFonts w:hint="eastAsia"/>
          <w:sz w:val="28"/>
          <w:szCs w:val="28"/>
        </w:rPr>
      </w:pPr>
      <w:r>
        <w:rPr>
          <w:rFonts w:hint="eastAsia"/>
          <w:sz w:val="28"/>
          <w:szCs w:val="28"/>
        </w:rPr>
        <w:t>3.第三方检查。</w:t>
      </w:r>
    </w:p>
    <w:p>
      <w:pPr>
        <w:bidi w:val="0"/>
        <w:spacing w:line="360" w:lineRule="auto"/>
        <w:rPr>
          <w:rFonts w:hint="eastAsia"/>
          <w:sz w:val="28"/>
          <w:szCs w:val="28"/>
        </w:rPr>
      </w:pPr>
      <w:r>
        <w:rPr>
          <w:rFonts w:hint="eastAsia"/>
          <w:sz w:val="28"/>
          <w:szCs w:val="28"/>
        </w:rPr>
        <w:t>4.意见调查。</w:t>
      </w:r>
    </w:p>
    <w:p>
      <w:pPr>
        <w:bidi w:val="0"/>
        <w:spacing w:line="360" w:lineRule="auto"/>
        <w:rPr>
          <w:rFonts w:hint="eastAsia"/>
          <w:sz w:val="28"/>
          <w:szCs w:val="28"/>
        </w:rPr>
      </w:pPr>
      <w:r>
        <w:rPr>
          <w:rFonts w:hint="eastAsia"/>
          <w:sz w:val="28"/>
          <w:szCs w:val="28"/>
        </w:rPr>
        <w:t>（四）具体运作机制</w:t>
      </w:r>
    </w:p>
    <w:p>
      <w:pPr>
        <w:bidi w:val="0"/>
        <w:spacing w:line="360" w:lineRule="auto"/>
        <w:rPr>
          <w:rFonts w:hint="eastAsia"/>
          <w:sz w:val="28"/>
          <w:szCs w:val="28"/>
        </w:rPr>
      </w:pPr>
      <w:r>
        <w:rPr>
          <w:rFonts w:hint="eastAsia"/>
          <w:sz w:val="28"/>
          <w:szCs w:val="28"/>
        </w:rPr>
        <w:t>1.激励机制</w:t>
      </w:r>
    </w:p>
    <w:p>
      <w:pPr>
        <w:bidi w:val="0"/>
        <w:spacing w:line="360" w:lineRule="auto"/>
        <w:rPr>
          <w:rFonts w:hint="eastAsia"/>
          <w:sz w:val="28"/>
          <w:szCs w:val="28"/>
        </w:rPr>
      </w:pPr>
      <w:r>
        <w:rPr>
          <w:rFonts w:hint="eastAsia"/>
          <w:sz w:val="28"/>
          <w:szCs w:val="28"/>
        </w:rPr>
        <w:t>激励机制是我们人性化管理的主要方式，尊重个体权利。保持团队精神，奖优劣汰。</w:t>
      </w:r>
    </w:p>
    <w:p>
      <w:pPr>
        <w:bidi w:val="0"/>
        <w:spacing w:line="360" w:lineRule="auto"/>
        <w:rPr>
          <w:rFonts w:hint="eastAsia"/>
          <w:sz w:val="28"/>
          <w:szCs w:val="28"/>
        </w:rPr>
      </w:pPr>
      <w:r>
        <w:rPr>
          <w:rFonts w:hint="eastAsia"/>
          <w:sz w:val="28"/>
          <w:szCs w:val="28"/>
        </w:rPr>
        <w:t>效益激励—建立完善的薪酬体系，充分肯定努力工作所应得的优厚报酬，并以此吸引人才。</w:t>
      </w:r>
    </w:p>
    <w:p>
      <w:pPr>
        <w:bidi w:val="0"/>
        <w:spacing w:line="360" w:lineRule="auto"/>
        <w:rPr>
          <w:rFonts w:hint="eastAsia"/>
          <w:sz w:val="28"/>
          <w:szCs w:val="28"/>
        </w:rPr>
      </w:pPr>
      <w:r>
        <w:rPr>
          <w:rFonts w:hint="eastAsia"/>
          <w:sz w:val="28"/>
          <w:szCs w:val="28"/>
        </w:rPr>
        <w:t>岗位激励—建立灵活的晋升体系，在人才选拔提升上不拘泥形式，“能者上，平者让，庸者下”为内部人才脱颖而出创造良好环境。目标激励—建立有效的沟通体系，重视员工思想动态，增强员工队伍的凝聚力、向心力，实现</w:t>
      </w:r>
      <w:r>
        <w:rPr>
          <w:rFonts w:hint="eastAsia"/>
          <w:sz w:val="28"/>
          <w:szCs w:val="28"/>
          <w:lang w:eastAsia="zh-CN"/>
        </w:rPr>
        <w:t>社会</w:t>
      </w:r>
      <w:r>
        <w:rPr>
          <w:rFonts w:hint="eastAsia"/>
          <w:sz w:val="28"/>
          <w:szCs w:val="28"/>
        </w:rPr>
        <w:t>发展与个人发展完美结合。</w:t>
      </w:r>
    </w:p>
    <w:p>
      <w:pPr>
        <w:bidi w:val="0"/>
        <w:spacing w:line="360" w:lineRule="auto"/>
        <w:rPr>
          <w:rFonts w:hint="eastAsia"/>
          <w:sz w:val="28"/>
          <w:szCs w:val="28"/>
        </w:rPr>
      </w:pPr>
      <w:r>
        <w:rPr>
          <w:rFonts w:hint="eastAsia"/>
          <w:sz w:val="28"/>
          <w:szCs w:val="28"/>
        </w:rPr>
        <w:t>2.监督机制</w:t>
      </w:r>
    </w:p>
    <w:p>
      <w:pPr>
        <w:bidi w:val="0"/>
        <w:spacing w:line="360" w:lineRule="auto"/>
        <w:rPr>
          <w:rFonts w:hint="eastAsia"/>
          <w:sz w:val="28"/>
          <w:szCs w:val="28"/>
        </w:rPr>
      </w:pPr>
      <w:r>
        <w:rPr>
          <w:rFonts w:hint="eastAsia"/>
          <w:sz w:val="28"/>
          <w:szCs w:val="28"/>
        </w:rPr>
        <w:t>管理</w:t>
      </w:r>
      <w:r>
        <w:rPr>
          <w:rFonts w:hint="eastAsia"/>
          <w:sz w:val="28"/>
          <w:szCs w:val="28"/>
          <w:lang w:val="en-US" w:eastAsia="zh-CN"/>
        </w:rPr>
        <w:t>项目</w:t>
      </w:r>
      <w:r>
        <w:rPr>
          <w:rFonts w:hint="eastAsia"/>
          <w:sz w:val="28"/>
          <w:szCs w:val="28"/>
        </w:rPr>
        <w:t>组织行为及所有内、外部管理制度合乎法规、政策要求，并接受主管部门的监督。</w:t>
      </w:r>
    </w:p>
    <w:p>
      <w:pPr>
        <w:bidi w:val="0"/>
        <w:spacing w:line="360" w:lineRule="auto"/>
        <w:rPr>
          <w:rFonts w:hint="eastAsia"/>
          <w:sz w:val="28"/>
          <w:szCs w:val="28"/>
        </w:rPr>
      </w:pPr>
      <w:r>
        <w:rPr>
          <w:rFonts w:hint="eastAsia"/>
          <w:sz w:val="28"/>
          <w:szCs w:val="28"/>
        </w:rPr>
        <w:t>履行管理者应享有的权利和义务，自觉接受监督。</w:t>
      </w:r>
    </w:p>
    <w:p>
      <w:pPr>
        <w:bidi w:val="0"/>
        <w:spacing w:line="360" w:lineRule="auto"/>
        <w:rPr>
          <w:rFonts w:hint="eastAsia"/>
          <w:sz w:val="28"/>
          <w:szCs w:val="28"/>
        </w:rPr>
      </w:pPr>
      <w:r>
        <w:rPr>
          <w:rFonts w:hint="eastAsia"/>
          <w:sz w:val="28"/>
          <w:szCs w:val="28"/>
        </w:rPr>
        <w:t>运用内部服务质量检查、质量记录手段，达到持续改进工作质量、完善管理的目的。</w:t>
      </w:r>
    </w:p>
    <w:p>
      <w:pPr>
        <w:bidi w:val="0"/>
        <w:spacing w:line="360" w:lineRule="auto"/>
        <w:rPr>
          <w:rFonts w:hint="eastAsia"/>
          <w:sz w:val="28"/>
          <w:szCs w:val="28"/>
        </w:rPr>
      </w:pPr>
      <w:r>
        <w:rPr>
          <w:rFonts w:hint="eastAsia"/>
          <w:sz w:val="28"/>
          <w:szCs w:val="28"/>
        </w:rPr>
        <w:t>3.自我约束机制</w:t>
      </w:r>
    </w:p>
    <w:p>
      <w:pPr>
        <w:bidi w:val="0"/>
        <w:spacing w:line="360" w:lineRule="auto"/>
        <w:rPr>
          <w:rFonts w:hint="eastAsia"/>
          <w:sz w:val="28"/>
          <w:szCs w:val="28"/>
        </w:rPr>
      </w:pPr>
      <w:r>
        <w:rPr>
          <w:rFonts w:hint="eastAsia"/>
          <w:sz w:val="28"/>
          <w:szCs w:val="28"/>
        </w:rPr>
        <w:t>执行“满足需求，控制成本，量入为出”的原则，并按规定在财务上实行公开制度。执行行业道德规范全体员工遵循管理规范和自律标准，全体员工遵循员工守则、规章制度、岗位职责的规定。</w:t>
      </w:r>
    </w:p>
    <w:p>
      <w:pPr>
        <w:bidi w:val="0"/>
        <w:spacing w:line="360" w:lineRule="auto"/>
        <w:rPr>
          <w:rFonts w:hint="eastAsia"/>
          <w:sz w:val="28"/>
          <w:szCs w:val="28"/>
        </w:rPr>
      </w:pPr>
      <w:r>
        <w:rPr>
          <w:rFonts w:hint="eastAsia"/>
          <w:sz w:val="28"/>
          <w:szCs w:val="28"/>
          <w:lang w:val="en-US" w:eastAsia="zh-CN"/>
        </w:rPr>
        <w:t>4</w:t>
      </w:r>
      <w:r>
        <w:rPr>
          <w:rFonts w:hint="eastAsia"/>
          <w:sz w:val="28"/>
          <w:szCs w:val="28"/>
        </w:rPr>
        <w:t>.最终评价机制</w:t>
      </w:r>
    </w:p>
    <w:p>
      <w:pPr>
        <w:bidi w:val="0"/>
        <w:spacing w:line="360" w:lineRule="auto"/>
        <w:rPr>
          <w:rFonts w:hint="eastAsia"/>
          <w:sz w:val="28"/>
          <w:szCs w:val="28"/>
        </w:rPr>
      </w:pPr>
      <w:r>
        <w:rPr>
          <w:rFonts w:hint="eastAsia"/>
          <w:sz w:val="28"/>
          <w:szCs w:val="28"/>
        </w:rPr>
        <w:t>（1）推进管理质量体系检查制度；</w:t>
      </w:r>
    </w:p>
    <w:p>
      <w:pPr>
        <w:bidi w:val="0"/>
        <w:spacing w:line="360" w:lineRule="auto"/>
        <w:rPr>
          <w:rFonts w:hint="eastAsia"/>
          <w:sz w:val="28"/>
          <w:szCs w:val="28"/>
        </w:rPr>
      </w:pPr>
      <w:r>
        <w:rPr>
          <w:rFonts w:hint="eastAsia"/>
          <w:sz w:val="28"/>
          <w:szCs w:val="28"/>
        </w:rPr>
        <w:t>（2）建立</w:t>
      </w:r>
      <w:r>
        <w:rPr>
          <w:rFonts w:hint="eastAsia"/>
          <w:sz w:val="28"/>
          <w:szCs w:val="28"/>
          <w:lang w:eastAsia="zh-CN"/>
        </w:rPr>
        <w:t>业主</w:t>
      </w:r>
      <w:r>
        <w:rPr>
          <w:rFonts w:hint="eastAsia"/>
          <w:sz w:val="28"/>
          <w:szCs w:val="28"/>
        </w:rPr>
        <w:t>满意度指标；</w:t>
      </w:r>
    </w:p>
    <w:p>
      <w:pPr>
        <w:bidi w:val="0"/>
        <w:spacing w:line="360" w:lineRule="auto"/>
        <w:rPr>
          <w:rFonts w:hint="eastAsia"/>
          <w:sz w:val="28"/>
          <w:szCs w:val="28"/>
        </w:rPr>
      </w:pPr>
      <w:r>
        <w:rPr>
          <w:rFonts w:hint="eastAsia"/>
          <w:sz w:val="28"/>
          <w:szCs w:val="28"/>
        </w:rPr>
        <w:t>（3）兑现目标承诺（指标考核）。</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五）</w:t>
      </w:r>
      <w:r>
        <w:rPr>
          <w:rFonts w:hint="eastAsia"/>
          <w:sz w:val="28"/>
          <w:szCs w:val="28"/>
        </w:rPr>
        <w:t>质量管理体系文件</w:t>
      </w:r>
    </w:p>
    <w:p>
      <w:pPr>
        <w:bidi w:val="0"/>
        <w:spacing w:line="360" w:lineRule="auto"/>
        <w:rPr>
          <w:rFonts w:hint="eastAsia"/>
          <w:sz w:val="28"/>
          <w:szCs w:val="28"/>
        </w:rPr>
      </w:pPr>
      <w:r>
        <w:rPr>
          <w:rFonts w:hint="eastAsia"/>
          <w:sz w:val="28"/>
          <w:szCs w:val="28"/>
        </w:rPr>
        <w:t>质量管理体系文件的结构包括四个层次、五个部分：</w:t>
      </w:r>
    </w:p>
    <w:p>
      <w:pPr>
        <w:bidi w:val="0"/>
        <w:spacing w:line="360" w:lineRule="auto"/>
        <w:rPr>
          <w:rFonts w:hint="eastAsia"/>
          <w:sz w:val="28"/>
          <w:szCs w:val="28"/>
        </w:rPr>
      </w:pPr>
      <w:r>
        <w:rPr>
          <w:rFonts w:hint="eastAsia"/>
          <w:sz w:val="28"/>
          <w:szCs w:val="28"/>
        </w:rPr>
        <w:t>1.质量手册；</w:t>
      </w:r>
    </w:p>
    <w:p>
      <w:pPr>
        <w:bidi w:val="0"/>
        <w:spacing w:line="360" w:lineRule="auto"/>
        <w:rPr>
          <w:rFonts w:hint="eastAsia"/>
          <w:sz w:val="28"/>
          <w:szCs w:val="28"/>
        </w:rPr>
      </w:pPr>
      <w:r>
        <w:rPr>
          <w:rFonts w:hint="eastAsia"/>
          <w:sz w:val="28"/>
          <w:szCs w:val="28"/>
        </w:rPr>
        <w:t>2.程序文件；</w:t>
      </w:r>
    </w:p>
    <w:p>
      <w:pPr>
        <w:bidi w:val="0"/>
        <w:spacing w:line="360" w:lineRule="auto"/>
        <w:rPr>
          <w:rFonts w:hint="eastAsia"/>
          <w:sz w:val="28"/>
          <w:szCs w:val="28"/>
        </w:rPr>
      </w:pPr>
      <w:r>
        <w:rPr>
          <w:rFonts w:hint="eastAsia"/>
          <w:sz w:val="28"/>
          <w:szCs w:val="28"/>
        </w:rPr>
        <w:t>3.作业指导书；</w:t>
      </w:r>
    </w:p>
    <w:p>
      <w:pPr>
        <w:bidi w:val="0"/>
        <w:spacing w:line="360" w:lineRule="auto"/>
        <w:rPr>
          <w:rFonts w:hint="eastAsia"/>
          <w:sz w:val="28"/>
          <w:szCs w:val="28"/>
        </w:rPr>
      </w:pPr>
      <w:r>
        <w:rPr>
          <w:rFonts w:hint="eastAsia"/>
          <w:sz w:val="28"/>
          <w:szCs w:val="28"/>
        </w:rPr>
        <w:t>4.质量记录；</w:t>
      </w:r>
    </w:p>
    <w:p>
      <w:pPr>
        <w:bidi w:val="0"/>
        <w:spacing w:line="360" w:lineRule="auto"/>
        <w:rPr>
          <w:rFonts w:hint="eastAsia"/>
          <w:sz w:val="28"/>
          <w:szCs w:val="28"/>
        </w:rPr>
      </w:pPr>
      <w:r>
        <w:rPr>
          <w:rFonts w:hint="eastAsia"/>
          <w:sz w:val="28"/>
          <w:szCs w:val="28"/>
        </w:rPr>
        <w:t>5.质量计划。</w:t>
      </w:r>
    </w:p>
    <w:p>
      <w:pPr>
        <w:bidi w:val="0"/>
        <w:spacing w:line="360" w:lineRule="auto"/>
        <w:rPr>
          <w:rFonts w:hint="eastAsia"/>
          <w:sz w:val="28"/>
          <w:szCs w:val="28"/>
        </w:rPr>
      </w:pPr>
      <w:r>
        <w:rPr>
          <w:rFonts w:hint="eastAsia"/>
          <w:sz w:val="28"/>
          <w:szCs w:val="28"/>
        </w:rPr>
        <w:t>质量手册是质量管理体系中最高层次的文件，规定质量方针、描述质量体系各项要求，是有关质量管理的纲领性文件。程序文件是支持质量手册的第二层次的文件，明确规定各有关质量</w:t>
      </w:r>
      <w:r>
        <w:rPr>
          <w:rFonts w:hint="eastAsia"/>
          <w:sz w:val="28"/>
          <w:szCs w:val="28"/>
          <w:lang w:eastAsia="zh-CN"/>
        </w:rPr>
        <w:t>疗养服务</w:t>
      </w:r>
      <w:r>
        <w:rPr>
          <w:rFonts w:hint="eastAsia"/>
          <w:sz w:val="28"/>
          <w:szCs w:val="28"/>
        </w:rPr>
        <w:t>的途径。作业指导书是指导完成某项具体工作任务的方法和操作规程。项目质量计划用于标示质量管理体系如何应用于某一具体项目或合同文件。</w:t>
      </w:r>
    </w:p>
    <w:p>
      <w:pPr>
        <w:bidi w:val="0"/>
        <w:spacing w:line="360" w:lineRule="auto"/>
        <w:rPr>
          <w:rFonts w:hint="eastAsia"/>
          <w:sz w:val="28"/>
          <w:szCs w:val="28"/>
          <w:lang w:val="en-US" w:eastAsia="zh-CN"/>
        </w:rPr>
      </w:pPr>
      <w:bookmarkStart w:id="59" w:name="_Toc21157"/>
      <w:bookmarkStart w:id="60" w:name="_Toc16925"/>
      <w:r>
        <w:rPr>
          <w:rFonts w:hint="eastAsia"/>
          <w:sz w:val="28"/>
          <w:szCs w:val="28"/>
          <w:lang w:val="en-US" w:eastAsia="zh-CN"/>
        </w:rPr>
        <w:t>3、 服务项目</w:t>
      </w:r>
      <w:bookmarkEnd w:id="59"/>
      <w:bookmarkEnd w:id="60"/>
    </w:p>
    <w:p>
      <w:pPr>
        <w:bidi w:val="0"/>
        <w:spacing w:line="360" w:lineRule="auto"/>
        <w:rPr>
          <w:rFonts w:hint="eastAsia"/>
          <w:sz w:val="28"/>
          <w:szCs w:val="28"/>
          <w:lang w:val="en-US" w:eastAsia="zh-CN"/>
        </w:rPr>
      </w:pPr>
      <w:r>
        <w:rPr>
          <w:rFonts w:hint="eastAsia"/>
          <w:sz w:val="28"/>
          <w:szCs w:val="28"/>
          <w:lang w:val="en-US" w:eastAsia="zh-CN"/>
        </w:rPr>
        <w:t>能根据不同季节提供不同类型疗养服务，后期可进行疗养服务项目更新，疗养服务类型体现当地特色，包含室内、室外不同类型体验项目；</w:t>
      </w:r>
    </w:p>
    <w:p>
      <w:pPr>
        <w:bidi w:val="0"/>
        <w:spacing w:line="360" w:lineRule="auto"/>
        <w:rPr>
          <w:rFonts w:hint="eastAsia"/>
          <w:sz w:val="28"/>
          <w:szCs w:val="28"/>
          <w:lang w:val="en-US" w:eastAsia="zh-CN"/>
        </w:rPr>
      </w:pPr>
      <w:r>
        <w:rPr>
          <w:rFonts w:hint="eastAsia"/>
          <w:sz w:val="28"/>
          <w:szCs w:val="28"/>
          <w:lang w:val="en-US" w:eastAsia="zh-CN"/>
        </w:rPr>
        <w:t>每期疗养服务</w:t>
      </w:r>
      <w:r>
        <w:rPr>
          <w:rFonts w:hint="eastAsia"/>
          <w:sz w:val="28"/>
          <w:szCs w:val="28"/>
        </w:rPr>
        <w:t>须结合社会化管理</w:t>
      </w:r>
      <w:r>
        <w:rPr>
          <w:rFonts w:hint="eastAsia"/>
          <w:sz w:val="28"/>
          <w:szCs w:val="28"/>
          <w:lang w:eastAsia="zh-CN"/>
        </w:rPr>
        <w:t>劳模工匠</w:t>
      </w:r>
      <w:r>
        <w:rPr>
          <w:rFonts w:hint="eastAsia"/>
          <w:sz w:val="28"/>
          <w:szCs w:val="28"/>
        </w:rPr>
        <w:t>各项</w:t>
      </w:r>
      <w:r>
        <w:rPr>
          <w:rFonts w:hint="eastAsia"/>
          <w:sz w:val="28"/>
          <w:szCs w:val="28"/>
          <w:lang w:eastAsia="zh-CN"/>
        </w:rPr>
        <w:t>服务</w:t>
      </w:r>
      <w:r>
        <w:rPr>
          <w:rFonts w:hint="eastAsia"/>
          <w:sz w:val="28"/>
          <w:szCs w:val="28"/>
        </w:rPr>
        <w:t>。接待地具备适合</w:t>
      </w:r>
      <w:r>
        <w:rPr>
          <w:rFonts w:hint="default"/>
          <w:sz w:val="28"/>
          <w:szCs w:val="28"/>
          <w:lang w:val="en-US"/>
        </w:rPr>
        <w:t>安排交流座谈、参观考察、文体活动</w:t>
      </w:r>
      <w:r>
        <w:rPr>
          <w:rFonts w:hint="eastAsia"/>
          <w:sz w:val="28"/>
          <w:szCs w:val="28"/>
        </w:rPr>
        <w:t>等</w:t>
      </w:r>
      <w:r>
        <w:rPr>
          <w:rFonts w:hint="eastAsia"/>
          <w:sz w:val="28"/>
          <w:szCs w:val="28"/>
          <w:lang w:eastAsia="zh-CN"/>
        </w:rPr>
        <w:t>服务</w:t>
      </w:r>
      <w:r>
        <w:rPr>
          <w:rFonts w:hint="eastAsia"/>
          <w:sz w:val="28"/>
          <w:szCs w:val="28"/>
        </w:rPr>
        <w:t>的场所。接待地具备播放功能的</w:t>
      </w:r>
      <w:r>
        <w:rPr>
          <w:rFonts w:hint="eastAsia"/>
          <w:sz w:val="28"/>
          <w:szCs w:val="28"/>
          <w:lang w:eastAsia="zh-CN"/>
        </w:rPr>
        <w:t>服务</w:t>
      </w:r>
      <w:r>
        <w:rPr>
          <w:rFonts w:hint="eastAsia"/>
          <w:sz w:val="28"/>
          <w:szCs w:val="28"/>
        </w:rPr>
        <w:t>室。</w:t>
      </w:r>
      <w:r>
        <w:rPr>
          <w:rFonts w:hint="eastAsia"/>
          <w:sz w:val="28"/>
          <w:szCs w:val="28"/>
          <w:lang w:val="en-US" w:eastAsia="zh-CN"/>
        </w:rPr>
        <w:t>疗养服务项目轻松、休闲为主；</w:t>
      </w:r>
    </w:p>
    <w:p>
      <w:pPr>
        <w:bidi w:val="0"/>
        <w:spacing w:line="360" w:lineRule="auto"/>
        <w:rPr>
          <w:rFonts w:hint="eastAsia"/>
          <w:sz w:val="28"/>
          <w:szCs w:val="28"/>
          <w:lang w:val="en-US" w:eastAsia="zh-CN"/>
        </w:rPr>
      </w:pPr>
      <w:r>
        <w:rPr>
          <w:rFonts w:hint="eastAsia"/>
          <w:sz w:val="28"/>
          <w:szCs w:val="28"/>
          <w:lang w:val="en-US" w:eastAsia="zh-CN"/>
        </w:rPr>
        <w:t>若招标人体验项目环节有特殊疗养服务内容增加，投标人需积极配合招标人，帮助对接疗养服务过程中可能涉及的搬运，人员接送、人员用餐等需求；</w:t>
      </w:r>
    </w:p>
    <w:p>
      <w:pPr>
        <w:bidi w:val="0"/>
        <w:spacing w:line="360" w:lineRule="auto"/>
        <w:rPr>
          <w:rFonts w:hint="eastAsia"/>
          <w:sz w:val="28"/>
          <w:szCs w:val="28"/>
          <w:lang w:val="en-US" w:eastAsia="zh-CN"/>
        </w:rPr>
      </w:pPr>
      <w:r>
        <w:rPr>
          <w:rFonts w:hint="eastAsia"/>
          <w:sz w:val="28"/>
          <w:szCs w:val="28"/>
          <w:lang w:val="en-US" w:eastAsia="zh-CN"/>
        </w:rPr>
        <w:t>体验项目所涉及体验老师、疗养服务设备、疗养服务场地、疗养服务饮用水等由我方提供。如招标人有特定疗养服务要求，投标应积极配合，协调完成。疗养服务项目出现人员临时增减，则以合同约定人均报价来进行实际消费结算。</w:t>
      </w:r>
    </w:p>
    <w:p>
      <w:pPr>
        <w:numPr>
          <w:ilvl w:val="0"/>
          <w:numId w:val="7"/>
        </w:numPr>
        <w:spacing w:line="360" w:lineRule="auto"/>
        <w:ind w:left="0" w:leftChars="0" w:firstLine="560" w:firstLineChars="200"/>
        <w:rPr>
          <w:rFonts w:hint="eastAsia"/>
          <w:sz w:val="28"/>
          <w:szCs w:val="28"/>
          <w:lang w:val="zh-CN"/>
        </w:rPr>
      </w:pPr>
      <w:r>
        <w:rPr>
          <w:rFonts w:hint="eastAsia"/>
          <w:sz w:val="28"/>
          <w:szCs w:val="28"/>
          <w:lang w:val="zh-CN"/>
        </w:rPr>
        <w:t>企业内控制度</w:t>
      </w:r>
    </w:p>
    <w:p>
      <w:pPr>
        <w:bidi w:val="0"/>
        <w:spacing w:line="360" w:lineRule="auto"/>
        <w:rPr>
          <w:rFonts w:hint="eastAsia"/>
          <w:sz w:val="28"/>
          <w:szCs w:val="28"/>
        </w:rPr>
      </w:pPr>
      <w:r>
        <w:rPr>
          <w:rFonts w:hint="eastAsia"/>
          <w:sz w:val="28"/>
          <w:szCs w:val="28"/>
          <w:lang w:val="en-US" w:eastAsia="zh-CN"/>
        </w:rPr>
        <w:t>1.</w:t>
      </w:r>
      <w:r>
        <w:rPr>
          <w:rFonts w:hint="eastAsia"/>
          <w:sz w:val="28"/>
          <w:szCs w:val="28"/>
          <w:lang w:eastAsia="zh-CN"/>
        </w:rPr>
        <w:t>服务</w:t>
      </w:r>
      <w:r>
        <w:rPr>
          <w:rFonts w:hint="eastAsia"/>
          <w:sz w:val="28"/>
          <w:szCs w:val="28"/>
        </w:rPr>
        <w:t>内容的设计</w:t>
      </w:r>
    </w:p>
    <w:p>
      <w:pPr>
        <w:bidi w:val="0"/>
        <w:spacing w:line="360" w:lineRule="auto"/>
        <w:rPr>
          <w:rFonts w:hint="eastAsia" w:ascii="宋体" w:hAnsi="宋体" w:eastAsia="宋体" w:cs="宋体"/>
          <w:sz w:val="28"/>
          <w:szCs w:val="28"/>
        </w:rPr>
      </w:pPr>
      <w:r>
        <w:rPr>
          <w:rFonts w:hint="eastAsia"/>
          <w:sz w:val="28"/>
          <w:szCs w:val="28"/>
        </w:rPr>
        <w:t>项目的内容是关键，内容的设计需</w:t>
      </w:r>
      <w:r>
        <w:rPr>
          <w:rFonts w:hint="eastAsia" w:ascii="宋体" w:hAnsi="宋体" w:eastAsia="宋体" w:cs="宋体"/>
          <w:sz w:val="28"/>
          <w:szCs w:val="28"/>
        </w:rPr>
        <w:t>要考虑到特殊需求，如</w:t>
      </w:r>
      <w:r>
        <w:rPr>
          <w:rFonts w:hint="eastAsia" w:ascii="宋体" w:hAnsi="宋体" w:eastAsia="宋体" w:cs="宋体"/>
          <w:sz w:val="28"/>
          <w:szCs w:val="28"/>
          <w:lang w:eastAsia="zh-CN"/>
        </w:rPr>
        <w:t>服务</w:t>
      </w:r>
      <w:r>
        <w:rPr>
          <w:rFonts w:hint="eastAsia" w:ascii="宋体" w:hAnsi="宋体" w:eastAsia="宋体" w:cs="宋体"/>
          <w:sz w:val="28"/>
          <w:szCs w:val="28"/>
        </w:rPr>
        <w:t>内容</w:t>
      </w:r>
      <w:r>
        <w:rPr>
          <w:rFonts w:hint="eastAsia" w:ascii="宋体" w:hAnsi="宋体" w:eastAsia="宋体" w:cs="宋体"/>
          <w:sz w:val="28"/>
          <w:szCs w:val="28"/>
          <w:lang w:eastAsia="zh-CN"/>
        </w:rPr>
        <w:t>包含</w:t>
      </w:r>
      <w:r>
        <w:rPr>
          <w:rFonts w:hint="eastAsia" w:ascii="宋体" w:hAnsi="宋体" w:eastAsia="宋体" w:cs="宋体"/>
          <w:sz w:val="28"/>
          <w:szCs w:val="28"/>
          <w:lang w:val="en-US"/>
        </w:rPr>
        <w:t>交流座谈、参观考察、文体活动</w:t>
      </w:r>
      <w:r>
        <w:rPr>
          <w:rFonts w:hint="eastAsia" w:ascii="宋体" w:hAnsi="宋体" w:eastAsia="宋体" w:cs="宋体"/>
          <w:sz w:val="28"/>
          <w:szCs w:val="28"/>
        </w:rPr>
        <w:t>等因素，同时也要注意</w:t>
      </w:r>
      <w:r>
        <w:rPr>
          <w:rFonts w:hint="eastAsia" w:ascii="宋体" w:hAnsi="宋体" w:eastAsia="宋体" w:cs="宋体"/>
          <w:sz w:val="28"/>
          <w:szCs w:val="28"/>
          <w:lang w:eastAsia="zh-CN"/>
        </w:rPr>
        <w:t>服务</w:t>
      </w:r>
      <w:r>
        <w:rPr>
          <w:rFonts w:hint="eastAsia" w:ascii="宋体" w:hAnsi="宋体" w:eastAsia="宋体" w:cs="宋体"/>
          <w:sz w:val="28"/>
          <w:szCs w:val="28"/>
        </w:rPr>
        <w:t>的可持续性。</w:t>
      </w:r>
    </w:p>
    <w:p>
      <w:pPr>
        <w:bidi w:val="0"/>
        <w:spacing w:line="360" w:lineRule="auto"/>
        <w:rPr>
          <w:rFonts w:hint="eastAsia"/>
          <w:sz w:val="28"/>
          <w:szCs w:val="28"/>
        </w:rPr>
      </w:pPr>
      <w:r>
        <w:rPr>
          <w:rFonts w:hint="eastAsia"/>
          <w:sz w:val="28"/>
          <w:szCs w:val="28"/>
          <w:lang w:val="en-US" w:eastAsia="zh-CN"/>
        </w:rPr>
        <w:t>2.</w:t>
      </w:r>
      <w:r>
        <w:rPr>
          <w:rFonts w:hint="eastAsia"/>
          <w:sz w:val="28"/>
          <w:szCs w:val="28"/>
        </w:rPr>
        <w:t>物质资源的供给</w:t>
      </w:r>
    </w:p>
    <w:p>
      <w:pPr>
        <w:bidi w:val="0"/>
        <w:spacing w:line="360" w:lineRule="auto"/>
        <w:rPr>
          <w:rFonts w:hint="eastAsia"/>
          <w:sz w:val="28"/>
          <w:szCs w:val="28"/>
        </w:rPr>
      </w:pPr>
      <w:r>
        <w:rPr>
          <w:rFonts w:hint="eastAsia"/>
          <w:sz w:val="28"/>
          <w:szCs w:val="28"/>
        </w:rPr>
        <w:t>项目需要足够的物质资源，包括场地、设备、药品、食品等。而该类物资大多需要进行供应和储备，对组织者和承办方的能力提出了很高的要求，因此在规划和实施中，物质资源需要提前预测，合理安排。</w:t>
      </w:r>
    </w:p>
    <w:p>
      <w:pPr>
        <w:bidi w:val="0"/>
        <w:spacing w:line="360" w:lineRule="auto"/>
        <w:rPr>
          <w:rFonts w:hint="eastAsia"/>
          <w:sz w:val="28"/>
          <w:szCs w:val="28"/>
        </w:rPr>
      </w:pPr>
      <w:r>
        <w:rPr>
          <w:rFonts w:hint="eastAsia"/>
          <w:sz w:val="28"/>
          <w:szCs w:val="28"/>
          <w:lang w:val="en-US" w:eastAsia="zh-CN"/>
        </w:rPr>
        <w:t>3.</w:t>
      </w:r>
      <w:r>
        <w:rPr>
          <w:rFonts w:hint="eastAsia"/>
          <w:sz w:val="28"/>
          <w:szCs w:val="28"/>
        </w:rPr>
        <w:t>人员素质与组织协调</w:t>
      </w:r>
    </w:p>
    <w:p>
      <w:pPr>
        <w:bidi w:val="0"/>
        <w:spacing w:line="360" w:lineRule="auto"/>
        <w:rPr>
          <w:rFonts w:hint="eastAsia"/>
          <w:sz w:val="28"/>
          <w:szCs w:val="28"/>
        </w:rPr>
      </w:pPr>
      <w:r>
        <w:rPr>
          <w:rFonts w:hint="eastAsia"/>
          <w:sz w:val="28"/>
          <w:szCs w:val="28"/>
        </w:rPr>
        <w:t>组织者、</w:t>
      </w:r>
      <w:r>
        <w:rPr>
          <w:rFonts w:hint="eastAsia"/>
          <w:sz w:val="28"/>
          <w:szCs w:val="28"/>
          <w:lang w:val="en-US" w:eastAsia="zh-CN"/>
        </w:rPr>
        <w:t>服务人员</w:t>
      </w:r>
      <w:r>
        <w:rPr>
          <w:rFonts w:hint="eastAsia"/>
          <w:sz w:val="28"/>
          <w:szCs w:val="28"/>
        </w:rPr>
        <w:t>、</w:t>
      </w:r>
      <w:r>
        <w:rPr>
          <w:rFonts w:hint="eastAsia"/>
          <w:sz w:val="28"/>
          <w:szCs w:val="28"/>
          <w:lang w:val="en-US" w:eastAsia="zh-CN"/>
        </w:rPr>
        <w:t>安保</w:t>
      </w:r>
      <w:r>
        <w:rPr>
          <w:rFonts w:hint="eastAsia"/>
          <w:sz w:val="28"/>
          <w:szCs w:val="28"/>
        </w:rPr>
        <w:t>等人员的素质和协作能力对于</w:t>
      </w:r>
      <w:r>
        <w:rPr>
          <w:rFonts w:hint="eastAsia"/>
          <w:sz w:val="28"/>
          <w:szCs w:val="28"/>
          <w:lang w:eastAsia="zh-CN"/>
        </w:rPr>
        <w:t>服务</w:t>
      </w:r>
      <w:r>
        <w:rPr>
          <w:rFonts w:hint="eastAsia"/>
          <w:sz w:val="28"/>
          <w:szCs w:val="28"/>
        </w:rPr>
        <w:t>项目的成功非常重要。他们需要熟知的特性，有足够的常识和技能，仔细负责地开展</w:t>
      </w:r>
      <w:r>
        <w:rPr>
          <w:rFonts w:hint="eastAsia"/>
          <w:sz w:val="28"/>
          <w:szCs w:val="28"/>
          <w:lang w:eastAsia="zh-CN"/>
        </w:rPr>
        <w:t>服务</w:t>
      </w:r>
      <w:r>
        <w:rPr>
          <w:rFonts w:hint="eastAsia"/>
          <w:sz w:val="28"/>
          <w:szCs w:val="28"/>
        </w:rPr>
        <w:t>，协调好各种资源，避免出现过多的纠纷和失误。</w:t>
      </w:r>
    </w:p>
    <w:p>
      <w:pPr>
        <w:bidi w:val="0"/>
        <w:spacing w:line="360" w:lineRule="auto"/>
        <w:rPr>
          <w:rFonts w:hint="eastAsia"/>
          <w:sz w:val="28"/>
          <w:szCs w:val="28"/>
        </w:rPr>
      </w:pPr>
      <w:bookmarkStart w:id="61" w:name="_Toc32039"/>
      <w:bookmarkStart w:id="62" w:name="_Toc16932"/>
      <w:bookmarkStart w:id="63" w:name="_Toc18891"/>
      <w:r>
        <w:rPr>
          <w:rFonts w:hint="eastAsia"/>
          <w:sz w:val="28"/>
          <w:szCs w:val="28"/>
          <w:lang w:val="en-US" w:eastAsia="zh-CN"/>
        </w:rPr>
        <w:t>4</w:t>
      </w:r>
      <w:r>
        <w:rPr>
          <w:rFonts w:hint="eastAsia"/>
          <w:sz w:val="28"/>
          <w:szCs w:val="28"/>
        </w:rPr>
        <w:t>、应对策略</w:t>
      </w:r>
      <w:bookmarkEnd w:id="61"/>
      <w:bookmarkEnd w:id="62"/>
      <w:bookmarkEnd w:id="63"/>
    </w:p>
    <w:p>
      <w:pPr>
        <w:bidi w:val="0"/>
        <w:spacing w:line="360" w:lineRule="auto"/>
        <w:rPr>
          <w:rFonts w:hint="eastAsia"/>
          <w:sz w:val="28"/>
          <w:szCs w:val="28"/>
        </w:rPr>
      </w:pPr>
      <w:r>
        <w:rPr>
          <w:rFonts w:hint="eastAsia"/>
          <w:sz w:val="28"/>
          <w:szCs w:val="28"/>
          <w:lang w:val="en-US" w:eastAsia="zh-CN"/>
        </w:rPr>
        <w:t>1.</w:t>
      </w:r>
      <w:r>
        <w:rPr>
          <w:rFonts w:hint="eastAsia"/>
          <w:sz w:val="28"/>
          <w:szCs w:val="28"/>
        </w:rPr>
        <w:t>加强项目规划</w:t>
      </w:r>
    </w:p>
    <w:p>
      <w:pPr>
        <w:bidi w:val="0"/>
        <w:spacing w:line="360" w:lineRule="auto"/>
        <w:rPr>
          <w:rFonts w:hint="eastAsia"/>
          <w:sz w:val="28"/>
          <w:szCs w:val="28"/>
        </w:rPr>
      </w:pPr>
      <w:r>
        <w:rPr>
          <w:rFonts w:hint="eastAsia"/>
          <w:sz w:val="28"/>
          <w:szCs w:val="28"/>
        </w:rPr>
        <w:t>对于</w:t>
      </w:r>
      <w:r>
        <w:rPr>
          <w:rFonts w:hint="eastAsia"/>
          <w:sz w:val="28"/>
          <w:szCs w:val="28"/>
          <w:lang w:eastAsia="zh-CN"/>
        </w:rPr>
        <w:t>服务</w:t>
      </w:r>
      <w:r>
        <w:rPr>
          <w:rFonts w:hint="eastAsia"/>
          <w:sz w:val="28"/>
          <w:szCs w:val="28"/>
        </w:rPr>
        <w:t>项目的规划，应该从各个方面细致的考虑，进一步确定</w:t>
      </w:r>
      <w:r>
        <w:rPr>
          <w:rFonts w:hint="eastAsia"/>
          <w:sz w:val="28"/>
          <w:szCs w:val="28"/>
          <w:lang w:eastAsia="zh-CN"/>
        </w:rPr>
        <w:t>服务</w:t>
      </w:r>
      <w:r>
        <w:rPr>
          <w:rFonts w:hint="eastAsia"/>
          <w:sz w:val="28"/>
          <w:szCs w:val="28"/>
        </w:rPr>
        <w:t>方案、场地、设备、物资和人员等各个方面的具体细节，避免在</w:t>
      </w:r>
      <w:r>
        <w:rPr>
          <w:rFonts w:hint="eastAsia"/>
          <w:sz w:val="28"/>
          <w:szCs w:val="28"/>
          <w:lang w:eastAsia="zh-CN"/>
        </w:rPr>
        <w:t>服务</w:t>
      </w:r>
      <w:r>
        <w:rPr>
          <w:rFonts w:hint="eastAsia"/>
          <w:sz w:val="28"/>
          <w:szCs w:val="28"/>
        </w:rPr>
        <w:t>中发生意外和失误，同时减少资源的浪费。</w:t>
      </w:r>
    </w:p>
    <w:p>
      <w:pPr>
        <w:bidi w:val="0"/>
        <w:spacing w:line="360" w:lineRule="auto"/>
        <w:rPr>
          <w:rFonts w:hint="eastAsia"/>
          <w:sz w:val="28"/>
          <w:szCs w:val="28"/>
        </w:rPr>
      </w:pPr>
      <w:r>
        <w:rPr>
          <w:rFonts w:hint="eastAsia"/>
          <w:sz w:val="28"/>
          <w:szCs w:val="28"/>
          <w:lang w:val="en-US" w:eastAsia="zh-CN"/>
        </w:rPr>
        <w:t>2.</w:t>
      </w:r>
      <w:r>
        <w:rPr>
          <w:rFonts w:hint="eastAsia"/>
          <w:sz w:val="28"/>
          <w:szCs w:val="28"/>
        </w:rPr>
        <w:t>增强组织协调能力</w:t>
      </w:r>
    </w:p>
    <w:p>
      <w:pPr>
        <w:bidi w:val="0"/>
        <w:spacing w:line="360" w:lineRule="auto"/>
        <w:rPr>
          <w:rFonts w:hint="eastAsia"/>
          <w:sz w:val="28"/>
          <w:szCs w:val="28"/>
        </w:rPr>
      </w:pPr>
      <w:r>
        <w:rPr>
          <w:rFonts w:hint="eastAsia"/>
          <w:sz w:val="28"/>
          <w:szCs w:val="28"/>
        </w:rPr>
        <w:t>在</w:t>
      </w:r>
      <w:r>
        <w:rPr>
          <w:rFonts w:hint="eastAsia"/>
          <w:sz w:val="28"/>
          <w:szCs w:val="28"/>
          <w:lang w:eastAsia="zh-CN"/>
        </w:rPr>
        <w:t>服务</w:t>
      </w:r>
      <w:r>
        <w:rPr>
          <w:rFonts w:hint="eastAsia"/>
          <w:sz w:val="28"/>
          <w:szCs w:val="28"/>
        </w:rPr>
        <w:t>项目中，组织协调能力尤其重要，需要好的组织者和团队协作，才能最大化的利用各种资源，协调各方面的需求和利益，避免出现不必要的摩擦和纷争。</w:t>
      </w:r>
    </w:p>
    <w:p>
      <w:pPr>
        <w:bidi w:val="0"/>
        <w:spacing w:line="360" w:lineRule="auto"/>
        <w:rPr>
          <w:rFonts w:hint="eastAsia"/>
          <w:sz w:val="28"/>
          <w:szCs w:val="28"/>
        </w:rPr>
      </w:pPr>
      <w:r>
        <w:rPr>
          <w:rFonts w:hint="eastAsia"/>
          <w:sz w:val="28"/>
          <w:szCs w:val="28"/>
          <w:lang w:val="en-US" w:eastAsia="zh-CN"/>
        </w:rPr>
        <w:t>3.</w:t>
      </w:r>
      <w:r>
        <w:rPr>
          <w:rFonts w:hint="eastAsia"/>
          <w:sz w:val="28"/>
          <w:szCs w:val="28"/>
        </w:rPr>
        <w:t>推广幸福因子文化</w:t>
      </w:r>
    </w:p>
    <w:p>
      <w:pPr>
        <w:bidi w:val="0"/>
        <w:spacing w:line="360" w:lineRule="auto"/>
        <w:rPr>
          <w:rFonts w:hint="eastAsia"/>
          <w:sz w:val="28"/>
          <w:szCs w:val="28"/>
        </w:rPr>
      </w:pPr>
      <w:r>
        <w:rPr>
          <w:rFonts w:hint="eastAsia"/>
          <w:sz w:val="28"/>
          <w:szCs w:val="28"/>
          <w:lang w:eastAsia="zh-CN"/>
        </w:rPr>
        <w:t>服务</w:t>
      </w:r>
      <w:r>
        <w:rPr>
          <w:rFonts w:hint="eastAsia"/>
          <w:sz w:val="28"/>
          <w:szCs w:val="28"/>
        </w:rPr>
        <w:t>项目应该注重推广幸福因子文化，让享受轻松、自由、自在的生活，在</w:t>
      </w:r>
      <w:r>
        <w:rPr>
          <w:rFonts w:hint="eastAsia"/>
          <w:sz w:val="28"/>
          <w:szCs w:val="28"/>
          <w:lang w:eastAsia="zh-CN"/>
        </w:rPr>
        <w:t>服务</w:t>
      </w:r>
      <w:r>
        <w:rPr>
          <w:rFonts w:hint="eastAsia"/>
          <w:sz w:val="28"/>
          <w:szCs w:val="28"/>
        </w:rPr>
        <w:t>中传达积极向上的态度和人生态度，帮助加强内心的自我调节能力，减轻疾病带来的负面影响。</w:t>
      </w:r>
    </w:p>
    <w:p>
      <w:pPr>
        <w:bidi w:val="0"/>
        <w:spacing w:line="360" w:lineRule="auto"/>
        <w:rPr>
          <w:rFonts w:hint="eastAsia"/>
          <w:sz w:val="28"/>
          <w:szCs w:val="28"/>
          <w:lang w:val="en-US" w:eastAsia="zh-CN"/>
        </w:rPr>
      </w:pPr>
      <w:bookmarkStart w:id="64" w:name="_Toc19853"/>
      <w:bookmarkStart w:id="65" w:name="_Toc6257"/>
      <w:bookmarkStart w:id="66" w:name="_Toc10608"/>
      <w:r>
        <w:rPr>
          <w:rFonts w:hint="eastAsia"/>
          <w:sz w:val="28"/>
          <w:szCs w:val="28"/>
          <w:lang w:val="en-US" w:eastAsia="zh-CN"/>
        </w:rPr>
        <w:t>5、保障方案</w:t>
      </w:r>
      <w:bookmarkEnd w:id="64"/>
    </w:p>
    <w:p>
      <w:pPr>
        <w:bidi w:val="0"/>
        <w:spacing w:line="360" w:lineRule="auto"/>
        <w:rPr>
          <w:rFonts w:hint="eastAsia"/>
          <w:sz w:val="28"/>
          <w:szCs w:val="28"/>
          <w:lang w:eastAsia="zh-CN"/>
        </w:rPr>
      </w:pPr>
      <w:r>
        <w:rPr>
          <w:rFonts w:hint="eastAsia"/>
          <w:sz w:val="28"/>
          <w:szCs w:val="28"/>
          <w:lang w:val="en-US" w:eastAsia="zh-CN"/>
        </w:rPr>
        <w:t>本</w:t>
      </w:r>
      <w:r>
        <w:rPr>
          <w:rFonts w:hint="eastAsia"/>
          <w:sz w:val="28"/>
          <w:szCs w:val="28"/>
          <w:lang w:eastAsia="zh-CN"/>
        </w:rPr>
        <w:t>自成立以来，秉持以服务求生存，以质量求发展的经营理念和诚实正直、敬业进取、团队精神的核心价值观，以“最周到的服务”保证按时完成项目需求，现将</w:t>
      </w:r>
      <w:r>
        <w:rPr>
          <w:rFonts w:hint="eastAsia"/>
          <w:sz w:val="28"/>
          <w:szCs w:val="28"/>
          <w:lang w:val="en-US" w:eastAsia="zh-CN"/>
        </w:rPr>
        <w:t>本</w:t>
      </w:r>
      <w:r>
        <w:rPr>
          <w:rFonts w:hint="eastAsia"/>
          <w:sz w:val="28"/>
          <w:szCs w:val="28"/>
          <w:lang w:eastAsia="zh-CN"/>
        </w:rPr>
        <w:t>项目</w:t>
      </w:r>
      <w:r>
        <w:rPr>
          <w:rFonts w:hint="eastAsia"/>
          <w:sz w:val="28"/>
          <w:szCs w:val="28"/>
          <w:lang w:val="en-US" w:eastAsia="zh-CN"/>
        </w:rPr>
        <w:t>的</w:t>
      </w:r>
      <w:r>
        <w:rPr>
          <w:rFonts w:hint="eastAsia"/>
          <w:sz w:val="28"/>
          <w:szCs w:val="28"/>
          <w:lang w:eastAsia="zh-CN"/>
        </w:rPr>
        <w:t>保障能力具体做以下说明：</w:t>
      </w:r>
    </w:p>
    <w:p>
      <w:pPr>
        <w:bidi w:val="0"/>
        <w:spacing w:line="360" w:lineRule="auto"/>
        <w:rPr>
          <w:rFonts w:hint="eastAsia"/>
          <w:sz w:val="28"/>
          <w:szCs w:val="28"/>
          <w:lang w:eastAsia="zh-CN"/>
        </w:rPr>
      </w:pPr>
      <w:bookmarkStart w:id="67" w:name="_Toc21709"/>
      <w:r>
        <w:rPr>
          <w:rFonts w:hint="eastAsia"/>
          <w:sz w:val="28"/>
          <w:szCs w:val="28"/>
          <w:lang w:eastAsia="zh-CN"/>
        </w:rPr>
        <w:t>人员保障</w:t>
      </w:r>
      <w:bookmarkEnd w:id="67"/>
    </w:p>
    <w:p>
      <w:pPr>
        <w:bidi w:val="0"/>
        <w:spacing w:line="360" w:lineRule="auto"/>
        <w:rPr>
          <w:rFonts w:hint="eastAsia"/>
          <w:sz w:val="28"/>
          <w:szCs w:val="28"/>
          <w:lang w:eastAsia="zh-CN"/>
        </w:rPr>
      </w:pPr>
      <w:r>
        <w:rPr>
          <w:rFonts w:hint="eastAsia"/>
          <w:sz w:val="28"/>
          <w:szCs w:val="28"/>
          <w:lang w:eastAsia="zh-CN"/>
        </w:rPr>
        <w:t>将抽调经验丰富的工作人员，制定详细的人员管理制度，直接参与本次的劳模工匠疗养服务采购项目的工作，将保证各成员都经过严格的挑选，保证这些人员具有良好的职业道德素质、优秀的团队协作作风，各部门正式工作开始前，对参加项目的人员的资格进行审查，并填写相关记录。</w:t>
      </w:r>
    </w:p>
    <w:p>
      <w:pPr>
        <w:bidi w:val="0"/>
        <w:spacing w:line="360" w:lineRule="auto"/>
        <w:rPr>
          <w:rFonts w:hint="eastAsia"/>
          <w:sz w:val="28"/>
          <w:szCs w:val="28"/>
          <w:lang w:eastAsia="zh-CN"/>
        </w:rPr>
      </w:pPr>
      <w:bookmarkStart w:id="68" w:name="_Toc25069"/>
      <w:r>
        <w:rPr>
          <w:rFonts w:hint="eastAsia"/>
          <w:sz w:val="28"/>
          <w:szCs w:val="28"/>
          <w:lang w:eastAsia="zh-CN"/>
        </w:rPr>
        <w:t>经济保障</w:t>
      </w:r>
      <w:bookmarkEnd w:id="68"/>
    </w:p>
    <w:p>
      <w:pPr>
        <w:bidi w:val="0"/>
        <w:spacing w:line="360" w:lineRule="auto"/>
        <w:rPr>
          <w:rFonts w:hint="eastAsia"/>
          <w:sz w:val="28"/>
          <w:szCs w:val="28"/>
          <w:lang w:eastAsia="zh-CN"/>
        </w:rPr>
      </w:pPr>
      <w:r>
        <w:rPr>
          <w:rFonts w:hint="eastAsia"/>
          <w:sz w:val="28"/>
          <w:szCs w:val="28"/>
          <w:lang w:eastAsia="zh-CN"/>
        </w:rPr>
        <w:t>为保证劳模工匠疗养服务采购项目顺利实施，必须有资金保证，实行专款专用制，以确保不影响劳模工匠疗养服务的品质。</w:t>
      </w:r>
    </w:p>
    <w:p>
      <w:pPr>
        <w:bidi w:val="0"/>
        <w:spacing w:line="360" w:lineRule="auto"/>
        <w:rPr>
          <w:rFonts w:hint="eastAsia"/>
          <w:sz w:val="28"/>
          <w:szCs w:val="28"/>
          <w:lang w:eastAsia="zh-CN"/>
        </w:rPr>
      </w:pPr>
      <w:bookmarkStart w:id="69" w:name="_Toc6882"/>
      <w:r>
        <w:rPr>
          <w:rFonts w:hint="eastAsia"/>
          <w:sz w:val="28"/>
          <w:szCs w:val="28"/>
          <w:lang w:eastAsia="zh-CN"/>
        </w:rPr>
        <w:t>合同保障</w:t>
      </w:r>
      <w:bookmarkEnd w:id="69"/>
    </w:p>
    <w:p>
      <w:pPr>
        <w:bidi w:val="0"/>
        <w:spacing w:line="360" w:lineRule="auto"/>
        <w:rPr>
          <w:rFonts w:hint="eastAsia"/>
          <w:sz w:val="28"/>
          <w:szCs w:val="28"/>
          <w:lang w:eastAsia="zh-CN"/>
        </w:rPr>
      </w:pPr>
      <w:r>
        <w:rPr>
          <w:rFonts w:hint="eastAsia"/>
          <w:sz w:val="28"/>
          <w:szCs w:val="28"/>
          <w:lang w:eastAsia="zh-CN"/>
        </w:rPr>
        <w:t>在</w:t>
      </w:r>
      <w:r>
        <w:rPr>
          <w:rFonts w:hint="eastAsia"/>
          <w:sz w:val="28"/>
          <w:szCs w:val="28"/>
          <w:lang w:val="en-US" w:eastAsia="zh-CN"/>
        </w:rPr>
        <w:t>服务</w:t>
      </w:r>
      <w:r>
        <w:rPr>
          <w:rFonts w:hint="eastAsia"/>
          <w:sz w:val="28"/>
          <w:szCs w:val="28"/>
          <w:lang w:eastAsia="zh-CN"/>
        </w:rPr>
        <w:t>过程中全面推承包责任制，层层落实指标，制定奖惩制度，做到奖罚分明，奖励先进，充分调动积极性，把服务质量搞上去，对因为服务不善而造成经济损失的，追究其责任。</w:t>
      </w:r>
    </w:p>
    <w:p>
      <w:pPr>
        <w:bidi w:val="0"/>
        <w:spacing w:line="360" w:lineRule="auto"/>
        <w:rPr>
          <w:rFonts w:hint="eastAsia"/>
          <w:sz w:val="28"/>
          <w:szCs w:val="28"/>
          <w:lang w:eastAsia="zh-CN"/>
        </w:rPr>
      </w:pPr>
      <w:bookmarkStart w:id="70" w:name="_Toc11959"/>
      <w:r>
        <w:rPr>
          <w:rFonts w:hint="eastAsia"/>
          <w:sz w:val="28"/>
          <w:szCs w:val="28"/>
          <w:lang w:eastAsia="zh-CN"/>
        </w:rPr>
        <w:t>信息管理</w:t>
      </w:r>
      <w:bookmarkEnd w:id="70"/>
    </w:p>
    <w:p>
      <w:pPr>
        <w:bidi w:val="0"/>
        <w:spacing w:line="360" w:lineRule="auto"/>
        <w:rPr>
          <w:rFonts w:hint="eastAsia"/>
          <w:sz w:val="28"/>
          <w:szCs w:val="28"/>
          <w:lang w:eastAsia="zh-CN"/>
        </w:rPr>
      </w:pPr>
      <w:r>
        <w:rPr>
          <w:rFonts w:hint="eastAsia"/>
          <w:sz w:val="28"/>
          <w:szCs w:val="28"/>
          <w:lang w:eastAsia="zh-CN"/>
        </w:rPr>
        <w:t>在劳模工匠疗养服务采购项目中，不断地收集线路、</w:t>
      </w:r>
      <w:r>
        <w:rPr>
          <w:rFonts w:hint="eastAsia"/>
          <w:sz w:val="28"/>
          <w:szCs w:val="28"/>
          <w:lang w:val="en-US" w:eastAsia="zh-CN"/>
        </w:rPr>
        <w:t>行程安排、出行人数</w:t>
      </w:r>
      <w:r>
        <w:rPr>
          <w:rFonts w:hint="eastAsia"/>
          <w:sz w:val="28"/>
          <w:szCs w:val="28"/>
          <w:lang w:eastAsia="zh-CN"/>
        </w:rPr>
        <w:t>的有关资料进行整理统计，定期提供相关报告。协调各方面关系，及时、灵活、准确、果断地采取措施，排除各个方面关系，及时、灵活、准确、果断地采取措施，排除各种矛盾，加强各薄弱环节，实现动态平衡，保证完成劳模工匠疗养服务目标。</w:t>
      </w:r>
    </w:p>
    <w:p>
      <w:pPr>
        <w:bidi w:val="0"/>
        <w:spacing w:line="360" w:lineRule="auto"/>
        <w:rPr>
          <w:rFonts w:hint="eastAsia"/>
          <w:sz w:val="28"/>
          <w:szCs w:val="28"/>
          <w:lang w:eastAsia="zh-CN"/>
        </w:rPr>
      </w:pPr>
      <w:bookmarkStart w:id="71" w:name="_Toc2747"/>
      <w:r>
        <w:rPr>
          <w:rFonts w:hint="eastAsia"/>
          <w:sz w:val="28"/>
          <w:szCs w:val="28"/>
          <w:lang w:eastAsia="zh-CN"/>
        </w:rPr>
        <w:t>沟通保障</w:t>
      </w:r>
      <w:bookmarkEnd w:id="71"/>
    </w:p>
    <w:p>
      <w:pPr>
        <w:bidi w:val="0"/>
        <w:spacing w:line="360" w:lineRule="auto"/>
        <w:rPr>
          <w:rFonts w:hint="eastAsia"/>
          <w:sz w:val="28"/>
          <w:szCs w:val="28"/>
          <w:lang w:val="en-US" w:eastAsia="zh-CN"/>
        </w:rPr>
      </w:pPr>
      <w:r>
        <w:rPr>
          <w:rFonts w:hint="eastAsia"/>
          <w:sz w:val="28"/>
          <w:szCs w:val="28"/>
          <w:lang w:eastAsia="zh-CN"/>
        </w:rPr>
        <w:t>本在加强与招标方沟通，加强内部沟通，并指定专人及时与招标方沟通和联系，及时汇总沟通情况，内部实行日报，加强调控，确保劳模工匠疗养服务采购项目的品质。</w:t>
      </w:r>
    </w:p>
    <w:p>
      <w:pPr>
        <w:bidi w:val="0"/>
        <w:spacing w:line="360" w:lineRule="auto"/>
        <w:rPr>
          <w:rFonts w:hint="eastAsia"/>
          <w:sz w:val="28"/>
          <w:szCs w:val="28"/>
        </w:rPr>
      </w:pPr>
      <w:bookmarkStart w:id="72" w:name="_Toc5208"/>
      <w:r>
        <w:rPr>
          <w:rFonts w:hint="eastAsia"/>
          <w:sz w:val="28"/>
          <w:szCs w:val="28"/>
          <w:lang w:val="en-US" w:eastAsia="zh-CN"/>
        </w:rPr>
        <w:t>6、</w:t>
      </w:r>
      <w:r>
        <w:rPr>
          <w:rFonts w:hint="eastAsia"/>
          <w:sz w:val="28"/>
          <w:szCs w:val="28"/>
        </w:rPr>
        <w:t>合理化建议</w:t>
      </w:r>
      <w:bookmarkEnd w:id="65"/>
      <w:bookmarkEnd w:id="66"/>
      <w:bookmarkEnd w:id="72"/>
    </w:p>
    <w:p>
      <w:pPr>
        <w:bidi w:val="0"/>
        <w:spacing w:line="360" w:lineRule="auto"/>
        <w:rPr>
          <w:rFonts w:hint="eastAsia"/>
          <w:sz w:val="28"/>
          <w:szCs w:val="28"/>
        </w:rPr>
      </w:pPr>
      <w:r>
        <w:rPr>
          <w:rFonts w:hint="eastAsia"/>
          <w:sz w:val="28"/>
          <w:szCs w:val="28"/>
          <w:lang w:val="en-US" w:eastAsia="zh-CN"/>
        </w:rPr>
        <w:t>1.</w:t>
      </w:r>
      <w:r>
        <w:rPr>
          <w:rFonts w:hint="eastAsia"/>
          <w:sz w:val="28"/>
          <w:szCs w:val="28"/>
        </w:rPr>
        <w:t>加强</w:t>
      </w:r>
      <w:r>
        <w:rPr>
          <w:rFonts w:hint="eastAsia"/>
          <w:sz w:val="28"/>
          <w:szCs w:val="28"/>
          <w:lang w:eastAsia="zh-CN"/>
        </w:rPr>
        <w:t>服务</w:t>
      </w:r>
      <w:r>
        <w:rPr>
          <w:rFonts w:hint="eastAsia"/>
          <w:sz w:val="28"/>
          <w:szCs w:val="28"/>
        </w:rPr>
        <w:t>的信息化管理</w:t>
      </w:r>
    </w:p>
    <w:p>
      <w:pPr>
        <w:bidi w:val="0"/>
        <w:spacing w:line="360" w:lineRule="auto"/>
        <w:rPr>
          <w:rFonts w:hint="eastAsia"/>
          <w:sz w:val="28"/>
          <w:szCs w:val="28"/>
        </w:rPr>
      </w:pPr>
      <w:r>
        <w:rPr>
          <w:rFonts w:hint="eastAsia"/>
          <w:sz w:val="28"/>
          <w:szCs w:val="28"/>
        </w:rPr>
        <w:t>在</w:t>
      </w:r>
      <w:r>
        <w:rPr>
          <w:rFonts w:hint="eastAsia"/>
          <w:sz w:val="28"/>
          <w:szCs w:val="28"/>
          <w:lang w:eastAsia="zh-CN"/>
        </w:rPr>
        <w:t>服务</w:t>
      </w:r>
      <w:r>
        <w:rPr>
          <w:rFonts w:hint="eastAsia"/>
          <w:sz w:val="28"/>
          <w:szCs w:val="28"/>
        </w:rPr>
        <w:t>项目中，信息化管理的应用，可以帮助</w:t>
      </w:r>
      <w:r>
        <w:rPr>
          <w:rFonts w:hint="eastAsia"/>
          <w:sz w:val="28"/>
          <w:szCs w:val="28"/>
          <w:lang w:eastAsia="zh-CN"/>
        </w:rPr>
        <w:t>服务</w:t>
      </w:r>
      <w:r>
        <w:rPr>
          <w:rFonts w:hint="eastAsia"/>
          <w:sz w:val="28"/>
          <w:szCs w:val="28"/>
        </w:rPr>
        <w:t>组织者更好的掌握参加者的身体状况和需求，营造积极的</w:t>
      </w:r>
      <w:r>
        <w:rPr>
          <w:rFonts w:hint="eastAsia"/>
          <w:sz w:val="28"/>
          <w:szCs w:val="28"/>
          <w:lang w:eastAsia="zh-CN"/>
        </w:rPr>
        <w:t>服务</w:t>
      </w:r>
      <w:r>
        <w:rPr>
          <w:rFonts w:hint="eastAsia"/>
          <w:sz w:val="28"/>
          <w:szCs w:val="28"/>
        </w:rPr>
        <w:t>氛围和社交网络，提高</w:t>
      </w:r>
      <w:r>
        <w:rPr>
          <w:rFonts w:hint="eastAsia"/>
          <w:sz w:val="28"/>
          <w:szCs w:val="28"/>
          <w:lang w:eastAsia="zh-CN"/>
        </w:rPr>
        <w:t>服务</w:t>
      </w:r>
      <w:r>
        <w:rPr>
          <w:rFonts w:hint="eastAsia"/>
          <w:sz w:val="28"/>
          <w:szCs w:val="28"/>
        </w:rPr>
        <w:t>的可知可控程度。</w:t>
      </w:r>
    </w:p>
    <w:p>
      <w:pPr>
        <w:bidi w:val="0"/>
        <w:spacing w:line="360" w:lineRule="auto"/>
        <w:rPr>
          <w:rFonts w:hint="eastAsia"/>
          <w:sz w:val="28"/>
          <w:szCs w:val="28"/>
        </w:rPr>
      </w:pPr>
      <w:r>
        <w:rPr>
          <w:rFonts w:hint="eastAsia"/>
          <w:sz w:val="28"/>
          <w:szCs w:val="28"/>
          <w:lang w:val="en-US" w:eastAsia="zh-CN"/>
        </w:rPr>
        <w:t>2.</w:t>
      </w:r>
      <w:r>
        <w:rPr>
          <w:rFonts w:hint="eastAsia"/>
          <w:sz w:val="28"/>
          <w:szCs w:val="28"/>
        </w:rPr>
        <w:t>提高服务质量</w:t>
      </w:r>
    </w:p>
    <w:p>
      <w:pPr>
        <w:bidi w:val="0"/>
        <w:spacing w:line="360" w:lineRule="auto"/>
        <w:rPr>
          <w:rFonts w:hint="eastAsia"/>
          <w:sz w:val="28"/>
          <w:szCs w:val="28"/>
        </w:rPr>
      </w:pPr>
      <w:r>
        <w:rPr>
          <w:rFonts w:hint="eastAsia"/>
          <w:sz w:val="28"/>
          <w:szCs w:val="28"/>
          <w:lang w:val="en-US" w:eastAsia="zh-CN"/>
        </w:rPr>
        <w:t>服务经理</w:t>
      </w:r>
      <w:r>
        <w:rPr>
          <w:rFonts w:hint="eastAsia"/>
          <w:sz w:val="28"/>
          <w:szCs w:val="28"/>
        </w:rPr>
        <w:t>的参与是</w:t>
      </w:r>
      <w:r>
        <w:rPr>
          <w:rFonts w:hint="eastAsia"/>
          <w:sz w:val="28"/>
          <w:szCs w:val="28"/>
          <w:lang w:eastAsia="zh-CN"/>
        </w:rPr>
        <w:t>服务</w:t>
      </w:r>
      <w:r>
        <w:rPr>
          <w:rFonts w:hint="eastAsia"/>
          <w:sz w:val="28"/>
          <w:szCs w:val="28"/>
        </w:rPr>
        <w:t>项目的重要组成部分，需要好的培训和指导，提高服务的质量和可持续性。</w:t>
      </w:r>
    </w:p>
    <w:p>
      <w:pPr>
        <w:bidi w:val="0"/>
        <w:spacing w:line="360" w:lineRule="auto"/>
        <w:rPr>
          <w:rFonts w:hint="eastAsia"/>
          <w:sz w:val="28"/>
          <w:szCs w:val="28"/>
          <w:lang w:eastAsia="zh-CN"/>
        </w:rPr>
      </w:pPr>
      <w:r>
        <w:rPr>
          <w:rFonts w:hint="eastAsia"/>
          <w:sz w:val="28"/>
          <w:szCs w:val="28"/>
          <w:lang w:val="en-US" w:eastAsia="zh-CN"/>
        </w:rPr>
        <w:t>3.</w:t>
      </w:r>
      <w:r>
        <w:rPr>
          <w:rFonts w:hint="eastAsia"/>
          <w:sz w:val="28"/>
          <w:szCs w:val="28"/>
        </w:rPr>
        <w:t>探索互联网+</w:t>
      </w:r>
      <w:r>
        <w:rPr>
          <w:rFonts w:hint="eastAsia"/>
          <w:sz w:val="28"/>
          <w:szCs w:val="28"/>
          <w:lang w:val="en-US" w:eastAsia="zh-CN"/>
        </w:rPr>
        <w:t>疗养</w:t>
      </w:r>
      <w:r>
        <w:rPr>
          <w:rFonts w:hint="eastAsia"/>
          <w:sz w:val="28"/>
          <w:szCs w:val="28"/>
          <w:lang w:eastAsia="zh-CN"/>
        </w:rPr>
        <w:t>服务</w:t>
      </w:r>
    </w:p>
    <w:p>
      <w:pPr>
        <w:bidi w:val="0"/>
        <w:spacing w:line="360" w:lineRule="auto"/>
        <w:rPr>
          <w:rFonts w:hint="eastAsia"/>
          <w:sz w:val="28"/>
          <w:szCs w:val="28"/>
        </w:rPr>
      </w:pPr>
      <w:r>
        <w:rPr>
          <w:rFonts w:hint="eastAsia"/>
          <w:sz w:val="28"/>
          <w:szCs w:val="28"/>
        </w:rPr>
        <w:t>当前，互联网已成为普遍的生活方式，利用各种互联网渠道，将</w:t>
      </w:r>
      <w:r>
        <w:rPr>
          <w:rFonts w:hint="eastAsia"/>
          <w:sz w:val="28"/>
          <w:szCs w:val="28"/>
          <w:lang w:val="en-US" w:eastAsia="zh-CN"/>
        </w:rPr>
        <w:t>疗养</w:t>
      </w:r>
      <w:r>
        <w:rPr>
          <w:rFonts w:hint="eastAsia"/>
          <w:sz w:val="28"/>
          <w:szCs w:val="28"/>
          <w:lang w:eastAsia="zh-CN"/>
        </w:rPr>
        <w:t>服务</w:t>
      </w:r>
      <w:r>
        <w:rPr>
          <w:rFonts w:hint="eastAsia"/>
          <w:sz w:val="28"/>
          <w:szCs w:val="28"/>
        </w:rPr>
        <w:t>项目推向更广泛的群体，提高</w:t>
      </w:r>
      <w:r>
        <w:rPr>
          <w:rFonts w:hint="eastAsia"/>
          <w:sz w:val="28"/>
          <w:szCs w:val="28"/>
          <w:lang w:eastAsia="zh-CN"/>
        </w:rPr>
        <w:t>服务</w:t>
      </w:r>
      <w:r>
        <w:rPr>
          <w:rFonts w:hint="eastAsia"/>
          <w:sz w:val="28"/>
          <w:szCs w:val="28"/>
        </w:rPr>
        <w:t>的可让及参与度，从而更好地服务。</w:t>
      </w:r>
    </w:p>
    <w:p>
      <w:pPr>
        <w:numPr>
          <w:ilvl w:val="0"/>
          <w:numId w:val="7"/>
        </w:numPr>
        <w:spacing w:line="360" w:lineRule="auto"/>
        <w:ind w:left="0" w:leftChars="0" w:firstLine="560" w:firstLineChars="200"/>
        <w:rPr>
          <w:rFonts w:hint="eastAsia"/>
          <w:sz w:val="28"/>
          <w:szCs w:val="28"/>
          <w:lang w:val="zh-CN"/>
        </w:rPr>
      </w:pPr>
      <w:r>
        <w:rPr>
          <w:rFonts w:hint="eastAsia"/>
          <w:sz w:val="28"/>
          <w:szCs w:val="28"/>
          <w:lang w:val="zh-CN"/>
        </w:rPr>
        <w:t>权责制度</w:t>
      </w:r>
    </w:p>
    <w:p>
      <w:pPr>
        <w:bidi w:val="0"/>
        <w:spacing w:line="360" w:lineRule="auto"/>
        <w:rPr>
          <w:rFonts w:hint="eastAsia"/>
          <w:sz w:val="28"/>
          <w:szCs w:val="28"/>
        </w:rPr>
      </w:pPr>
      <w:r>
        <w:rPr>
          <w:rFonts w:hint="eastAsia"/>
          <w:sz w:val="28"/>
          <w:szCs w:val="28"/>
        </w:rPr>
        <w:t>总负责人由本项目负责人担任，其不得再兼任该</w:t>
      </w:r>
      <w:r>
        <w:rPr>
          <w:rFonts w:hint="eastAsia"/>
          <w:sz w:val="28"/>
          <w:szCs w:val="28"/>
          <w:lang w:eastAsia="zh-CN"/>
        </w:rPr>
        <w:t>项目</w:t>
      </w:r>
      <w:r>
        <w:rPr>
          <w:rFonts w:hint="eastAsia"/>
          <w:sz w:val="28"/>
          <w:szCs w:val="28"/>
        </w:rPr>
        <w:t>的其他职务。</w:t>
      </w:r>
    </w:p>
    <w:p>
      <w:pPr>
        <w:bidi w:val="0"/>
        <w:spacing w:line="360" w:lineRule="auto"/>
        <w:rPr>
          <w:rFonts w:hint="eastAsia"/>
          <w:sz w:val="28"/>
          <w:szCs w:val="28"/>
        </w:rPr>
      </w:pPr>
      <w:bookmarkStart w:id="73" w:name="_Toc32444"/>
      <w:bookmarkStart w:id="74" w:name="_Toc5769"/>
      <w:r>
        <w:rPr>
          <w:rFonts w:hint="eastAsia"/>
          <w:sz w:val="28"/>
          <w:szCs w:val="28"/>
        </w:rPr>
        <w:t>（一）项目经理</w:t>
      </w:r>
      <w:bookmarkEnd w:id="73"/>
      <w:bookmarkEnd w:id="74"/>
    </w:p>
    <w:p>
      <w:pPr>
        <w:bidi w:val="0"/>
        <w:spacing w:line="360" w:lineRule="auto"/>
        <w:rPr>
          <w:rFonts w:hint="eastAsia"/>
          <w:sz w:val="28"/>
          <w:szCs w:val="28"/>
        </w:rPr>
      </w:pPr>
      <w:r>
        <w:rPr>
          <w:rFonts w:hint="eastAsia"/>
          <w:sz w:val="28"/>
          <w:szCs w:val="28"/>
        </w:rPr>
        <w:t>1.贯彻执行国家、行政主管部门有关法律、法规、政策和标准，执行的各项管理制度。</w:t>
      </w:r>
    </w:p>
    <w:p>
      <w:pPr>
        <w:bidi w:val="0"/>
        <w:spacing w:line="360" w:lineRule="auto"/>
        <w:rPr>
          <w:rFonts w:hint="eastAsia"/>
          <w:sz w:val="28"/>
          <w:szCs w:val="28"/>
        </w:rPr>
      </w:pPr>
      <w:r>
        <w:rPr>
          <w:rFonts w:hint="eastAsia"/>
          <w:sz w:val="28"/>
          <w:szCs w:val="28"/>
        </w:rPr>
        <w:t>2.经授权组建项目部，确定项目部的组织机构，选择聘用管理人员，根据质量/环境/职业健康安全管理体系要求确定管理人员职责，并定期进行考核、评价和奖惩。</w:t>
      </w:r>
    </w:p>
    <w:p>
      <w:pPr>
        <w:bidi w:val="0"/>
        <w:spacing w:line="360" w:lineRule="auto"/>
        <w:rPr>
          <w:rFonts w:hint="eastAsia"/>
          <w:sz w:val="28"/>
          <w:szCs w:val="28"/>
        </w:rPr>
      </w:pPr>
      <w:r>
        <w:rPr>
          <w:rFonts w:hint="eastAsia"/>
          <w:sz w:val="28"/>
          <w:szCs w:val="28"/>
        </w:rPr>
        <w:t>3.协助完成项目的检查、鉴定和评奖申报工作。</w:t>
      </w:r>
    </w:p>
    <w:p>
      <w:pPr>
        <w:bidi w:val="0"/>
        <w:spacing w:line="360" w:lineRule="auto"/>
        <w:rPr>
          <w:rFonts w:hint="eastAsia"/>
          <w:sz w:val="28"/>
          <w:szCs w:val="28"/>
        </w:rPr>
      </w:pPr>
      <w:r>
        <w:rPr>
          <w:rFonts w:hint="eastAsia"/>
          <w:sz w:val="28"/>
          <w:szCs w:val="28"/>
        </w:rPr>
        <w:t>4.负责在本项目内贯彻落实质量/环境/职业健康安全方针和总体目标，主持制定项目质量/环境/职业健康安全目标。</w:t>
      </w:r>
    </w:p>
    <w:p>
      <w:pPr>
        <w:bidi w:val="0"/>
        <w:spacing w:line="360" w:lineRule="auto"/>
        <w:rPr>
          <w:rFonts w:hint="eastAsia"/>
          <w:sz w:val="28"/>
          <w:szCs w:val="28"/>
        </w:rPr>
      </w:pPr>
      <w:r>
        <w:rPr>
          <w:rFonts w:hint="eastAsia"/>
          <w:sz w:val="28"/>
          <w:szCs w:val="28"/>
        </w:rPr>
        <w:t>5.负责对</w:t>
      </w:r>
      <w:r>
        <w:rPr>
          <w:rFonts w:hint="eastAsia"/>
          <w:sz w:val="28"/>
          <w:szCs w:val="28"/>
          <w:lang w:eastAsia="zh-CN"/>
        </w:rPr>
        <w:t>数据检测及分析</w:t>
      </w:r>
      <w:r>
        <w:rPr>
          <w:rFonts w:hint="eastAsia"/>
          <w:sz w:val="28"/>
          <w:szCs w:val="28"/>
        </w:rPr>
        <w:t>全过程、全面管理，组织制定项目部的各项管理制度。</w:t>
      </w:r>
    </w:p>
    <w:p>
      <w:pPr>
        <w:bidi w:val="0"/>
        <w:spacing w:line="360" w:lineRule="auto"/>
        <w:rPr>
          <w:rFonts w:hint="eastAsia"/>
          <w:sz w:val="28"/>
          <w:szCs w:val="28"/>
        </w:rPr>
      </w:pPr>
      <w:r>
        <w:rPr>
          <w:rFonts w:hint="eastAsia"/>
          <w:sz w:val="28"/>
          <w:szCs w:val="28"/>
        </w:rPr>
        <w:t>6.负责组织编制项目质量计划、项目管理实施规划。</w:t>
      </w:r>
    </w:p>
    <w:p>
      <w:pPr>
        <w:bidi w:val="0"/>
        <w:spacing w:line="360" w:lineRule="auto"/>
        <w:rPr>
          <w:rFonts w:hint="eastAsia"/>
          <w:sz w:val="28"/>
          <w:szCs w:val="28"/>
        </w:rPr>
      </w:pPr>
      <w:r>
        <w:rPr>
          <w:rFonts w:hint="eastAsia"/>
          <w:sz w:val="28"/>
          <w:szCs w:val="28"/>
        </w:rPr>
        <w:t>7.负责对项目的人力、设备、资金、技术、信息等要素进行优化配置和动态管理。</w:t>
      </w:r>
    </w:p>
    <w:p>
      <w:pPr>
        <w:bidi w:val="0"/>
        <w:spacing w:line="360" w:lineRule="auto"/>
        <w:rPr>
          <w:rFonts w:hint="eastAsia"/>
          <w:sz w:val="28"/>
          <w:szCs w:val="28"/>
        </w:rPr>
      </w:pPr>
      <w:r>
        <w:rPr>
          <w:rFonts w:hint="eastAsia"/>
          <w:sz w:val="28"/>
          <w:szCs w:val="28"/>
        </w:rPr>
        <w:t>8.严格财务制度，建立成本控制体系，加强成本管理，搞好经济分析与核算。</w:t>
      </w:r>
    </w:p>
    <w:p>
      <w:pPr>
        <w:bidi w:val="0"/>
        <w:spacing w:line="360" w:lineRule="auto"/>
        <w:rPr>
          <w:rFonts w:hint="eastAsia"/>
          <w:sz w:val="28"/>
          <w:szCs w:val="28"/>
        </w:rPr>
      </w:pPr>
      <w:r>
        <w:rPr>
          <w:rFonts w:hint="eastAsia"/>
          <w:sz w:val="28"/>
          <w:szCs w:val="28"/>
        </w:rPr>
        <w:t>9.负责</w:t>
      </w:r>
      <w:r>
        <w:rPr>
          <w:rFonts w:hint="eastAsia"/>
          <w:sz w:val="28"/>
          <w:szCs w:val="28"/>
          <w:lang w:eastAsia="zh-CN"/>
        </w:rPr>
        <w:t>本</w:t>
      </w:r>
      <w:r>
        <w:rPr>
          <w:rFonts w:hint="eastAsia"/>
          <w:sz w:val="28"/>
          <w:szCs w:val="28"/>
        </w:rPr>
        <w:t>项目全面工作，做好开发及日常管理工作。</w:t>
      </w:r>
    </w:p>
    <w:p>
      <w:pPr>
        <w:bidi w:val="0"/>
        <w:spacing w:line="360" w:lineRule="auto"/>
        <w:rPr>
          <w:rFonts w:hint="eastAsia"/>
          <w:sz w:val="28"/>
          <w:szCs w:val="28"/>
        </w:rPr>
      </w:pPr>
      <w:r>
        <w:rPr>
          <w:rFonts w:hint="eastAsia"/>
          <w:sz w:val="28"/>
          <w:szCs w:val="28"/>
        </w:rPr>
        <w:t>10.负责规划、筹备、统筹与本项目相关的事宜。对本项目各个环节的组织实施全程控制。</w:t>
      </w:r>
    </w:p>
    <w:p>
      <w:pPr>
        <w:bidi w:val="0"/>
        <w:spacing w:line="360" w:lineRule="auto"/>
        <w:rPr>
          <w:rFonts w:hint="eastAsia"/>
          <w:sz w:val="28"/>
          <w:szCs w:val="28"/>
        </w:rPr>
      </w:pPr>
      <w:r>
        <w:rPr>
          <w:rFonts w:hint="eastAsia"/>
          <w:sz w:val="28"/>
          <w:szCs w:val="28"/>
        </w:rPr>
        <w:t>11.负责建立健全部门规章管理制度和工作程序。</w:t>
      </w:r>
    </w:p>
    <w:p>
      <w:pPr>
        <w:bidi w:val="0"/>
        <w:spacing w:line="360" w:lineRule="auto"/>
        <w:rPr>
          <w:rFonts w:hint="eastAsia"/>
          <w:sz w:val="28"/>
          <w:szCs w:val="28"/>
        </w:rPr>
      </w:pPr>
      <w:r>
        <w:rPr>
          <w:rFonts w:hint="eastAsia"/>
          <w:sz w:val="28"/>
          <w:szCs w:val="28"/>
        </w:rPr>
        <w:t>12.负责部门内部人员调配；督导部门各岗位工作状况。</w:t>
      </w:r>
    </w:p>
    <w:p>
      <w:pPr>
        <w:bidi w:val="0"/>
        <w:spacing w:line="360" w:lineRule="auto"/>
        <w:rPr>
          <w:rFonts w:hint="eastAsia"/>
          <w:sz w:val="28"/>
          <w:szCs w:val="28"/>
        </w:rPr>
      </w:pPr>
      <w:r>
        <w:rPr>
          <w:rFonts w:hint="eastAsia"/>
          <w:sz w:val="28"/>
          <w:szCs w:val="28"/>
        </w:rPr>
        <w:t>13.负责对员工进行培训和督导；检查评估各岗位工作质量。</w:t>
      </w:r>
    </w:p>
    <w:p>
      <w:pPr>
        <w:bidi w:val="0"/>
        <w:spacing w:line="360" w:lineRule="auto"/>
        <w:rPr>
          <w:rFonts w:hint="eastAsia"/>
          <w:sz w:val="28"/>
          <w:szCs w:val="28"/>
        </w:rPr>
      </w:pPr>
      <w:r>
        <w:rPr>
          <w:rFonts w:hint="eastAsia"/>
          <w:sz w:val="28"/>
          <w:szCs w:val="28"/>
        </w:rPr>
        <w:t>14.负责各项目对外业务谈判工作及内部协调、沟通、汇报等工作。</w:t>
      </w:r>
    </w:p>
    <w:p>
      <w:pPr>
        <w:bidi w:val="0"/>
        <w:spacing w:line="360" w:lineRule="auto"/>
        <w:rPr>
          <w:rFonts w:hint="eastAsia"/>
          <w:sz w:val="28"/>
          <w:szCs w:val="28"/>
        </w:rPr>
      </w:pPr>
      <w:r>
        <w:rPr>
          <w:rFonts w:hint="eastAsia"/>
          <w:sz w:val="28"/>
          <w:szCs w:val="28"/>
        </w:rPr>
        <w:t>15.负责市场调研，建立信息网络系统，做好合同档案管理和保密工作。</w:t>
      </w:r>
    </w:p>
    <w:p>
      <w:pPr>
        <w:bidi w:val="0"/>
        <w:spacing w:line="360" w:lineRule="auto"/>
        <w:rPr>
          <w:rFonts w:hint="eastAsia"/>
          <w:sz w:val="28"/>
          <w:szCs w:val="28"/>
        </w:rPr>
      </w:pPr>
      <w:r>
        <w:rPr>
          <w:rFonts w:hint="eastAsia"/>
          <w:sz w:val="28"/>
          <w:szCs w:val="28"/>
        </w:rPr>
        <w:t>16.负责项目各部分服务质量体系的运行、督查、审核和管理。</w:t>
      </w:r>
    </w:p>
    <w:p>
      <w:pPr>
        <w:bidi w:val="0"/>
        <w:spacing w:line="360" w:lineRule="auto"/>
        <w:rPr>
          <w:rFonts w:hint="eastAsia"/>
          <w:sz w:val="28"/>
          <w:szCs w:val="28"/>
        </w:rPr>
      </w:pPr>
      <w:r>
        <w:rPr>
          <w:rFonts w:hint="eastAsia"/>
          <w:sz w:val="28"/>
          <w:szCs w:val="28"/>
        </w:rPr>
        <w:t>17.负责定期组织召开部门工作会议，安排部署阶段性工作。</w:t>
      </w:r>
    </w:p>
    <w:p>
      <w:pPr>
        <w:bidi w:val="0"/>
        <w:spacing w:line="360" w:lineRule="auto"/>
        <w:rPr>
          <w:rFonts w:hint="eastAsia"/>
          <w:sz w:val="28"/>
          <w:szCs w:val="28"/>
        </w:rPr>
      </w:pPr>
      <w:r>
        <w:rPr>
          <w:rFonts w:hint="eastAsia"/>
          <w:sz w:val="28"/>
          <w:szCs w:val="28"/>
        </w:rPr>
        <w:t>18.负责落实执行总经理及办公会各项工作任务。完成上级下达的各项经济指标。</w:t>
      </w:r>
    </w:p>
    <w:p>
      <w:pPr>
        <w:bidi w:val="0"/>
        <w:spacing w:line="360" w:lineRule="auto"/>
        <w:rPr>
          <w:rFonts w:hint="eastAsia"/>
          <w:sz w:val="28"/>
          <w:szCs w:val="28"/>
        </w:rPr>
      </w:pPr>
      <w:r>
        <w:rPr>
          <w:rFonts w:hint="eastAsia"/>
          <w:sz w:val="28"/>
          <w:szCs w:val="28"/>
        </w:rPr>
        <w:t>19.做好项目部的思想政治工作。</w:t>
      </w:r>
    </w:p>
    <w:p>
      <w:pPr>
        <w:bidi w:val="0"/>
        <w:spacing w:line="360" w:lineRule="auto"/>
        <w:rPr>
          <w:rFonts w:hint="eastAsia"/>
          <w:sz w:val="28"/>
          <w:szCs w:val="28"/>
        </w:rPr>
      </w:pPr>
      <w:r>
        <w:rPr>
          <w:rFonts w:hint="eastAsia"/>
          <w:sz w:val="28"/>
          <w:szCs w:val="28"/>
        </w:rPr>
        <w:t>20.负责协调处理项目部的内部与外部事项。</w:t>
      </w:r>
    </w:p>
    <w:p>
      <w:pPr>
        <w:bidi w:val="0"/>
        <w:spacing w:line="360" w:lineRule="auto"/>
        <w:rPr>
          <w:rFonts w:hint="eastAsia"/>
          <w:sz w:val="28"/>
          <w:szCs w:val="28"/>
        </w:rPr>
      </w:pPr>
      <w:r>
        <w:rPr>
          <w:rFonts w:hint="eastAsia"/>
          <w:sz w:val="28"/>
          <w:szCs w:val="28"/>
        </w:rPr>
        <w:t>21.完成领导交办的其它工作。</w:t>
      </w:r>
    </w:p>
    <w:p>
      <w:pPr>
        <w:bidi w:val="0"/>
        <w:spacing w:line="360" w:lineRule="auto"/>
        <w:rPr>
          <w:rFonts w:hint="eastAsia"/>
          <w:sz w:val="28"/>
          <w:szCs w:val="28"/>
        </w:rPr>
      </w:pPr>
      <w:bookmarkStart w:id="75" w:name="_Toc5881"/>
      <w:bookmarkStart w:id="76" w:name="_Toc18218"/>
      <w:r>
        <w:rPr>
          <w:rFonts w:hint="eastAsia"/>
          <w:sz w:val="28"/>
          <w:szCs w:val="28"/>
        </w:rPr>
        <w:t>（二）项目副经理</w:t>
      </w:r>
      <w:bookmarkEnd w:id="75"/>
      <w:bookmarkEnd w:id="76"/>
    </w:p>
    <w:p>
      <w:pPr>
        <w:bidi w:val="0"/>
        <w:spacing w:line="360" w:lineRule="auto"/>
        <w:rPr>
          <w:rFonts w:hint="eastAsia"/>
          <w:sz w:val="28"/>
          <w:szCs w:val="28"/>
        </w:rPr>
      </w:pPr>
      <w:r>
        <w:rPr>
          <w:rFonts w:hint="eastAsia"/>
          <w:sz w:val="28"/>
          <w:szCs w:val="28"/>
        </w:rPr>
        <w:t>1.协助项目经理制定</w:t>
      </w:r>
      <w:r>
        <w:rPr>
          <w:rFonts w:hint="eastAsia"/>
          <w:sz w:val="28"/>
          <w:szCs w:val="28"/>
          <w:lang w:eastAsia="zh-CN"/>
        </w:rPr>
        <w:t>数据检测及分析</w:t>
      </w:r>
      <w:r>
        <w:rPr>
          <w:rFonts w:hint="eastAsia"/>
          <w:sz w:val="28"/>
          <w:szCs w:val="28"/>
        </w:rPr>
        <w:t>工作发展战略规划、经营计划、业务发展计划。</w:t>
      </w:r>
    </w:p>
    <w:p>
      <w:pPr>
        <w:bidi w:val="0"/>
        <w:spacing w:line="360" w:lineRule="auto"/>
        <w:rPr>
          <w:rFonts w:hint="eastAsia"/>
          <w:sz w:val="28"/>
          <w:szCs w:val="28"/>
        </w:rPr>
      </w:pPr>
      <w:r>
        <w:rPr>
          <w:rFonts w:hint="eastAsia"/>
          <w:sz w:val="28"/>
          <w:szCs w:val="28"/>
        </w:rPr>
        <w:t>2.组织、监督各项规划和计划的实施。</w:t>
      </w:r>
    </w:p>
    <w:p>
      <w:pPr>
        <w:bidi w:val="0"/>
        <w:spacing w:line="360" w:lineRule="auto"/>
        <w:rPr>
          <w:rFonts w:hint="eastAsia"/>
          <w:sz w:val="28"/>
          <w:szCs w:val="28"/>
        </w:rPr>
      </w:pPr>
      <w:r>
        <w:rPr>
          <w:rFonts w:hint="eastAsia"/>
          <w:sz w:val="28"/>
          <w:szCs w:val="28"/>
        </w:rPr>
        <w:t>3.负责将内部管理制度化、规范化。</w:t>
      </w:r>
    </w:p>
    <w:p>
      <w:pPr>
        <w:bidi w:val="0"/>
        <w:spacing w:line="360" w:lineRule="auto"/>
        <w:rPr>
          <w:rFonts w:hint="eastAsia"/>
          <w:sz w:val="28"/>
          <w:szCs w:val="28"/>
        </w:rPr>
      </w:pPr>
      <w:r>
        <w:rPr>
          <w:rFonts w:hint="eastAsia"/>
          <w:sz w:val="28"/>
          <w:szCs w:val="28"/>
        </w:rPr>
        <w:t>4.组织编制</w:t>
      </w:r>
      <w:r>
        <w:rPr>
          <w:rFonts w:hint="eastAsia"/>
          <w:sz w:val="28"/>
          <w:szCs w:val="28"/>
          <w:lang w:eastAsia="zh-CN"/>
        </w:rPr>
        <w:t>数据检测及分析、宣传推广</w:t>
      </w:r>
      <w:r>
        <w:rPr>
          <w:rFonts w:hint="eastAsia"/>
          <w:sz w:val="28"/>
          <w:szCs w:val="28"/>
        </w:rPr>
        <w:t>制作计划及费用、内部利润指标等计划。</w:t>
      </w:r>
    </w:p>
    <w:p>
      <w:pPr>
        <w:bidi w:val="0"/>
        <w:spacing w:line="360" w:lineRule="auto"/>
        <w:rPr>
          <w:rFonts w:hint="eastAsia"/>
          <w:sz w:val="28"/>
          <w:szCs w:val="28"/>
        </w:rPr>
      </w:pPr>
      <w:r>
        <w:rPr>
          <w:rFonts w:hint="eastAsia"/>
          <w:sz w:val="28"/>
          <w:szCs w:val="28"/>
        </w:rPr>
        <w:t>5.有权向项目经理提出项目各部分的负责人员</w:t>
      </w:r>
    </w:p>
    <w:p>
      <w:pPr>
        <w:bidi w:val="0"/>
        <w:spacing w:line="360" w:lineRule="auto"/>
        <w:rPr>
          <w:rFonts w:hint="eastAsia"/>
          <w:sz w:val="28"/>
          <w:szCs w:val="28"/>
        </w:rPr>
      </w:pPr>
      <w:r>
        <w:rPr>
          <w:rFonts w:hint="eastAsia"/>
          <w:sz w:val="28"/>
          <w:szCs w:val="28"/>
        </w:rPr>
        <w:t>6.负责部门、财会、行政及后期工作等工作的协作关系。</w:t>
      </w:r>
    </w:p>
    <w:p>
      <w:pPr>
        <w:bidi w:val="0"/>
        <w:spacing w:line="360" w:lineRule="auto"/>
        <w:rPr>
          <w:rFonts w:hint="eastAsia"/>
          <w:sz w:val="28"/>
          <w:szCs w:val="28"/>
        </w:rPr>
      </w:pPr>
      <w:r>
        <w:rPr>
          <w:rFonts w:hint="eastAsia"/>
          <w:sz w:val="28"/>
          <w:szCs w:val="28"/>
        </w:rPr>
        <w:t>7.对各部门的工作负领导责任，协调各部门的内部业务。</w:t>
      </w:r>
    </w:p>
    <w:p>
      <w:pPr>
        <w:bidi w:val="0"/>
        <w:spacing w:line="360" w:lineRule="auto"/>
        <w:rPr>
          <w:rFonts w:hint="eastAsia"/>
          <w:sz w:val="28"/>
          <w:szCs w:val="28"/>
        </w:rPr>
      </w:pPr>
      <w:r>
        <w:rPr>
          <w:rFonts w:hint="eastAsia"/>
          <w:sz w:val="28"/>
          <w:szCs w:val="28"/>
        </w:rPr>
        <w:t>8.负责对文化的建设工作。</w:t>
      </w:r>
    </w:p>
    <w:p>
      <w:pPr>
        <w:bidi w:val="0"/>
        <w:spacing w:line="360" w:lineRule="auto"/>
        <w:rPr>
          <w:rFonts w:hint="eastAsia"/>
          <w:sz w:val="28"/>
          <w:szCs w:val="28"/>
        </w:rPr>
      </w:pPr>
      <w:r>
        <w:rPr>
          <w:rFonts w:hint="eastAsia"/>
          <w:sz w:val="28"/>
          <w:szCs w:val="28"/>
        </w:rPr>
        <w:t>9.在项目经理缺席时，受托代行经理职务。</w:t>
      </w:r>
    </w:p>
    <w:p>
      <w:pPr>
        <w:bidi w:val="0"/>
        <w:spacing w:line="360" w:lineRule="auto"/>
        <w:rPr>
          <w:rFonts w:hint="eastAsia"/>
          <w:sz w:val="28"/>
          <w:szCs w:val="28"/>
        </w:rPr>
      </w:pPr>
      <w:r>
        <w:rPr>
          <w:rFonts w:hint="eastAsia"/>
          <w:sz w:val="28"/>
          <w:szCs w:val="28"/>
        </w:rPr>
        <w:t>10.项目经理临时授权的其他工作。</w:t>
      </w:r>
    </w:p>
    <w:p>
      <w:pPr>
        <w:bidi w:val="0"/>
        <w:spacing w:line="360" w:lineRule="auto"/>
        <w:rPr>
          <w:rFonts w:hint="eastAsia"/>
          <w:sz w:val="28"/>
          <w:szCs w:val="28"/>
        </w:rPr>
      </w:pPr>
      <w:r>
        <w:rPr>
          <w:rFonts w:hint="eastAsia"/>
          <w:sz w:val="28"/>
          <w:szCs w:val="28"/>
        </w:rPr>
        <w:t>11.项目经理不在时，根据授权主持全面工作。</w:t>
      </w:r>
    </w:p>
    <w:p>
      <w:pPr>
        <w:bidi w:val="0"/>
        <w:spacing w:line="360" w:lineRule="auto"/>
        <w:rPr>
          <w:rFonts w:hint="eastAsia"/>
          <w:sz w:val="28"/>
          <w:szCs w:val="28"/>
        </w:rPr>
      </w:pPr>
      <w:r>
        <w:rPr>
          <w:rFonts w:hint="eastAsia"/>
          <w:sz w:val="28"/>
          <w:szCs w:val="28"/>
        </w:rPr>
        <w:t>12.负责协助经理主持本项目全面工作，做好业务开发及日常办公事务管理。</w:t>
      </w:r>
    </w:p>
    <w:p>
      <w:pPr>
        <w:bidi w:val="0"/>
        <w:spacing w:line="360" w:lineRule="auto"/>
        <w:rPr>
          <w:rFonts w:hint="eastAsia"/>
          <w:sz w:val="28"/>
          <w:szCs w:val="28"/>
        </w:rPr>
      </w:pPr>
      <w:r>
        <w:rPr>
          <w:rFonts w:hint="eastAsia"/>
          <w:sz w:val="28"/>
          <w:szCs w:val="28"/>
        </w:rPr>
        <w:t>13.负责协助经理贯彻执行上级领导的工作意图，与经理共同完成各项工作任务。</w:t>
      </w:r>
    </w:p>
    <w:p>
      <w:pPr>
        <w:bidi w:val="0"/>
        <w:spacing w:line="360" w:lineRule="auto"/>
        <w:rPr>
          <w:rFonts w:hint="eastAsia"/>
          <w:sz w:val="28"/>
          <w:szCs w:val="28"/>
        </w:rPr>
      </w:pPr>
      <w:r>
        <w:rPr>
          <w:rFonts w:hint="eastAsia"/>
          <w:sz w:val="28"/>
          <w:szCs w:val="28"/>
        </w:rPr>
        <w:t>14.负责监督员工工作状态，做好员工的培训学习工作。</w:t>
      </w:r>
    </w:p>
    <w:p>
      <w:pPr>
        <w:bidi w:val="0"/>
        <w:spacing w:line="360" w:lineRule="auto"/>
        <w:rPr>
          <w:rFonts w:hint="eastAsia"/>
          <w:sz w:val="28"/>
          <w:szCs w:val="28"/>
        </w:rPr>
      </w:pPr>
      <w:r>
        <w:rPr>
          <w:rFonts w:hint="eastAsia"/>
          <w:sz w:val="28"/>
          <w:szCs w:val="28"/>
        </w:rPr>
        <w:t>15.负责文书及档案管理工作。</w:t>
      </w:r>
    </w:p>
    <w:p>
      <w:pPr>
        <w:bidi w:val="0"/>
        <w:spacing w:line="360" w:lineRule="auto"/>
        <w:rPr>
          <w:rFonts w:hint="eastAsia"/>
          <w:sz w:val="28"/>
          <w:szCs w:val="28"/>
        </w:rPr>
      </w:pPr>
      <w:r>
        <w:rPr>
          <w:rFonts w:hint="eastAsia"/>
          <w:sz w:val="28"/>
          <w:szCs w:val="28"/>
        </w:rPr>
        <w:t>16.负责建立健全部门规章制度和工作程序。</w:t>
      </w:r>
    </w:p>
    <w:p>
      <w:pPr>
        <w:bidi w:val="0"/>
        <w:spacing w:line="360" w:lineRule="auto"/>
        <w:rPr>
          <w:rFonts w:hint="eastAsia"/>
          <w:sz w:val="28"/>
          <w:szCs w:val="28"/>
        </w:rPr>
      </w:pPr>
      <w:r>
        <w:rPr>
          <w:rFonts w:hint="eastAsia"/>
          <w:sz w:val="28"/>
          <w:szCs w:val="28"/>
        </w:rPr>
        <w:t>17.负责检查评估各岗位工作质量。</w:t>
      </w:r>
    </w:p>
    <w:p>
      <w:pPr>
        <w:bidi w:val="0"/>
        <w:spacing w:line="360" w:lineRule="auto"/>
        <w:rPr>
          <w:rFonts w:hint="eastAsia"/>
          <w:sz w:val="28"/>
          <w:szCs w:val="28"/>
        </w:rPr>
      </w:pPr>
      <w:bookmarkStart w:id="77" w:name="_Toc3740"/>
      <w:bookmarkStart w:id="78" w:name="_Toc13989"/>
      <w:r>
        <w:rPr>
          <w:rFonts w:hint="eastAsia"/>
          <w:sz w:val="28"/>
          <w:szCs w:val="28"/>
        </w:rPr>
        <w:t>（</w:t>
      </w:r>
      <w:r>
        <w:rPr>
          <w:rFonts w:hint="eastAsia"/>
          <w:sz w:val="28"/>
          <w:szCs w:val="28"/>
          <w:lang w:val="en-US" w:eastAsia="zh-CN"/>
        </w:rPr>
        <w:t>三</w:t>
      </w:r>
      <w:r>
        <w:rPr>
          <w:rFonts w:hint="eastAsia"/>
          <w:sz w:val="28"/>
          <w:szCs w:val="28"/>
        </w:rPr>
        <w:t>）综合管理人员</w:t>
      </w:r>
      <w:bookmarkEnd w:id="77"/>
      <w:bookmarkEnd w:id="78"/>
    </w:p>
    <w:p>
      <w:pPr>
        <w:bidi w:val="0"/>
        <w:spacing w:line="360" w:lineRule="auto"/>
        <w:rPr>
          <w:rFonts w:hint="eastAsia"/>
          <w:sz w:val="28"/>
          <w:szCs w:val="28"/>
        </w:rPr>
      </w:pPr>
      <w:r>
        <w:rPr>
          <w:rFonts w:hint="eastAsia"/>
          <w:sz w:val="28"/>
          <w:szCs w:val="28"/>
        </w:rPr>
        <w:t>1.综合管理部主管岗位职责</w:t>
      </w:r>
    </w:p>
    <w:p>
      <w:pPr>
        <w:bidi w:val="0"/>
        <w:spacing w:line="360" w:lineRule="auto"/>
        <w:rPr>
          <w:rFonts w:hint="eastAsia"/>
          <w:sz w:val="28"/>
          <w:szCs w:val="28"/>
        </w:rPr>
      </w:pPr>
      <w:r>
        <w:rPr>
          <w:rFonts w:hint="eastAsia"/>
          <w:sz w:val="28"/>
          <w:szCs w:val="28"/>
        </w:rPr>
        <w:t>（1）综合管理部工作的统筹规划，直接处理尚未分清职能的其它事务；</w:t>
      </w:r>
    </w:p>
    <w:p>
      <w:pPr>
        <w:bidi w:val="0"/>
        <w:spacing w:line="360" w:lineRule="auto"/>
        <w:rPr>
          <w:rFonts w:hint="eastAsia"/>
          <w:sz w:val="28"/>
          <w:szCs w:val="28"/>
        </w:rPr>
      </w:pPr>
      <w:r>
        <w:rPr>
          <w:rFonts w:hint="eastAsia"/>
          <w:sz w:val="28"/>
          <w:szCs w:val="28"/>
        </w:rPr>
        <w:t>（2）部门内工作人员日常工作的指导、管理及监督；</w:t>
      </w:r>
    </w:p>
    <w:p>
      <w:pPr>
        <w:bidi w:val="0"/>
        <w:spacing w:line="360" w:lineRule="auto"/>
        <w:rPr>
          <w:rFonts w:hint="eastAsia"/>
          <w:sz w:val="28"/>
          <w:szCs w:val="28"/>
        </w:rPr>
      </w:pPr>
      <w:r>
        <w:rPr>
          <w:rFonts w:hint="eastAsia"/>
          <w:sz w:val="28"/>
          <w:szCs w:val="28"/>
        </w:rPr>
        <w:t>（3）项目的规章制度、通知、决定及计划等文件资料的编写审核及发布等；</w:t>
      </w:r>
    </w:p>
    <w:p>
      <w:pPr>
        <w:bidi w:val="0"/>
        <w:spacing w:line="360" w:lineRule="auto"/>
        <w:rPr>
          <w:rFonts w:hint="eastAsia"/>
          <w:sz w:val="28"/>
          <w:szCs w:val="28"/>
        </w:rPr>
      </w:pPr>
      <w:r>
        <w:rPr>
          <w:rFonts w:hint="eastAsia"/>
          <w:sz w:val="28"/>
          <w:szCs w:val="28"/>
        </w:rPr>
        <w:t>（4）项目的人事工作开展的组织与协调；</w:t>
      </w:r>
    </w:p>
    <w:p>
      <w:pPr>
        <w:bidi w:val="0"/>
        <w:spacing w:line="360" w:lineRule="auto"/>
        <w:rPr>
          <w:rFonts w:hint="eastAsia"/>
          <w:sz w:val="28"/>
          <w:szCs w:val="28"/>
        </w:rPr>
      </w:pPr>
      <w:r>
        <w:rPr>
          <w:rFonts w:hint="eastAsia"/>
          <w:sz w:val="28"/>
          <w:szCs w:val="28"/>
        </w:rPr>
        <w:t>（5）团队的食宿管理工作；</w:t>
      </w:r>
    </w:p>
    <w:p>
      <w:pPr>
        <w:bidi w:val="0"/>
        <w:spacing w:line="360" w:lineRule="auto"/>
        <w:rPr>
          <w:rFonts w:hint="eastAsia"/>
          <w:sz w:val="28"/>
          <w:szCs w:val="28"/>
        </w:rPr>
      </w:pPr>
      <w:r>
        <w:rPr>
          <w:rFonts w:hint="eastAsia"/>
          <w:sz w:val="28"/>
          <w:szCs w:val="28"/>
        </w:rPr>
        <w:t>（6）做好项目内外的协调工作，确保各项事务的顺利开展；</w:t>
      </w:r>
    </w:p>
    <w:p>
      <w:pPr>
        <w:bidi w:val="0"/>
        <w:spacing w:line="360" w:lineRule="auto"/>
        <w:rPr>
          <w:rFonts w:hint="eastAsia"/>
          <w:sz w:val="28"/>
          <w:szCs w:val="28"/>
        </w:rPr>
      </w:pPr>
      <w:r>
        <w:rPr>
          <w:rFonts w:hint="eastAsia"/>
          <w:sz w:val="28"/>
          <w:szCs w:val="28"/>
        </w:rPr>
        <w:t>（7）领导布置的其它工作任务。</w:t>
      </w:r>
    </w:p>
    <w:p>
      <w:pPr>
        <w:bidi w:val="0"/>
        <w:spacing w:line="360" w:lineRule="auto"/>
        <w:rPr>
          <w:rFonts w:hint="eastAsia"/>
          <w:sz w:val="28"/>
          <w:szCs w:val="28"/>
        </w:rPr>
      </w:pPr>
      <w:r>
        <w:rPr>
          <w:rFonts w:hint="eastAsia"/>
          <w:sz w:val="28"/>
          <w:szCs w:val="28"/>
        </w:rPr>
        <w:t>2.人力资源专员岗位职责</w:t>
      </w:r>
    </w:p>
    <w:p>
      <w:pPr>
        <w:bidi w:val="0"/>
        <w:spacing w:line="360" w:lineRule="auto"/>
        <w:rPr>
          <w:rFonts w:hint="eastAsia"/>
          <w:sz w:val="28"/>
          <w:szCs w:val="28"/>
        </w:rPr>
      </w:pPr>
      <w:r>
        <w:rPr>
          <w:rFonts w:hint="eastAsia"/>
          <w:sz w:val="28"/>
          <w:szCs w:val="28"/>
        </w:rPr>
        <w:t>（1）做好人员的招聘工作（统计各部门的用人招聘需求，经审核同意后实施开展人员的招聘）；</w:t>
      </w:r>
    </w:p>
    <w:p>
      <w:pPr>
        <w:bidi w:val="0"/>
        <w:spacing w:line="360" w:lineRule="auto"/>
        <w:rPr>
          <w:rFonts w:hint="eastAsia"/>
          <w:sz w:val="28"/>
          <w:szCs w:val="28"/>
        </w:rPr>
      </w:pPr>
      <w:r>
        <w:rPr>
          <w:rFonts w:hint="eastAsia"/>
          <w:sz w:val="28"/>
          <w:szCs w:val="28"/>
        </w:rPr>
        <w:t>（2）员工的入职、离职的管理及员工关系的处理；</w:t>
      </w:r>
    </w:p>
    <w:p>
      <w:pPr>
        <w:bidi w:val="0"/>
        <w:spacing w:line="360" w:lineRule="auto"/>
        <w:rPr>
          <w:rFonts w:hint="eastAsia"/>
          <w:sz w:val="28"/>
          <w:szCs w:val="28"/>
        </w:rPr>
      </w:pPr>
      <w:r>
        <w:rPr>
          <w:rFonts w:hint="eastAsia"/>
          <w:sz w:val="28"/>
          <w:szCs w:val="28"/>
        </w:rPr>
        <w:t>（3）后勤物资的保管及物资申领工作的管理；</w:t>
      </w:r>
    </w:p>
    <w:p>
      <w:pPr>
        <w:bidi w:val="0"/>
        <w:spacing w:line="360" w:lineRule="auto"/>
        <w:rPr>
          <w:rFonts w:hint="eastAsia"/>
          <w:sz w:val="28"/>
          <w:szCs w:val="28"/>
        </w:rPr>
      </w:pPr>
      <w:r>
        <w:rPr>
          <w:rFonts w:hint="eastAsia"/>
          <w:sz w:val="28"/>
          <w:szCs w:val="28"/>
        </w:rPr>
        <w:t>（4）社保办理及工伤的处理；</w:t>
      </w:r>
    </w:p>
    <w:p>
      <w:pPr>
        <w:bidi w:val="0"/>
        <w:spacing w:line="360" w:lineRule="auto"/>
        <w:rPr>
          <w:rFonts w:hint="eastAsia"/>
          <w:sz w:val="28"/>
          <w:szCs w:val="28"/>
        </w:rPr>
      </w:pPr>
      <w:r>
        <w:rPr>
          <w:rFonts w:hint="eastAsia"/>
          <w:sz w:val="28"/>
          <w:szCs w:val="28"/>
        </w:rPr>
        <w:t>（5）员工的日常考勤管理；</w:t>
      </w:r>
    </w:p>
    <w:p>
      <w:pPr>
        <w:bidi w:val="0"/>
        <w:spacing w:line="360" w:lineRule="auto"/>
        <w:rPr>
          <w:rFonts w:hint="eastAsia"/>
          <w:sz w:val="28"/>
          <w:szCs w:val="28"/>
        </w:rPr>
      </w:pPr>
      <w:r>
        <w:rPr>
          <w:rFonts w:hint="eastAsia"/>
          <w:sz w:val="28"/>
          <w:szCs w:val="28"/>
        </w:rPr>
        <w:t>（6）车辆的派车安排及管理；</w:t>
      </w:r>
    </w:p>
    <w:p>
      <w:pPr>
        <w:bidi w:val="0"/>
        <w:spacing w:line="360" w:lineRule="auto"/>
        <w:rPr>
          <w:rFonts w:hint="eastAsia"/>
          <w:sz w:val="28"/>
          <w:szCs w:val="28"/>
        </w:rPr>
      </w:pPr>
      <w:r>
        <w:rPr>
          <w:rFonts w:hint="eastAsia"/>
          <w:sz w:val="28"/>
          <w:szCs w:val="28"/>
        </w:rPr>
        <w:t>（7）门禁卡及考勤卡的制作与发放；</w:t>
      </w:r>
    </w:p>
    <w:p>
      <w:pPr>
        <w:bidi w:val="0"/>
        <w:spacing w:line="360" w:lineRule="auto"/>
        <w:rPr>
          <w:rFonts w:hint="eastAsia"/>
          <w:sz w:val="28"/>
          <w:szCs w:val="28"/>
        </w:rPr>
      </w:pPr>
      <w:r>
        <w:rPr>
          <w:rFonts w:hint="eastAsia"/>
          <w:sz w:val="28"/>
          <w:szCs w:val="28"/>
        </w:rPr>
        <w:t>（8）主管交代的其它事务。</w:t>
      </w:r>
    </w:p>
    <w:p>
      <w:pPr>
        <w:bidi w:val="0"/>
        <w:spacing w:line="360" w:lineRule="auto"/>
        <w:rPr>
          <w:rFonts w:hint="eastAsia"/>
          <w:sz w:val="28"/>
          <w:szCs w:val="28"/>
        </w:rPr>
      </w:pPr>
      <w:r>
        <w:rPr>
          <w:rFonts w:hint="eastAsia"/>
          <w:sz w:val="28"/>
          <w:szCs w:val="28"/>
        </w:rPr>
        <w:t>3.行政专员岗位职责</w:t>
      </w:r>
    </w:p>
    <w:p>
      <w:pPr>
        <w:bidi w:val="0"/>
        <w:spacing w:line="360" w:lineRule="auto"/>
        <w:rPr>
          <w:rFonts w:hint="eastAsia"/>
          <w:sz w:val="28"/>
          <w:szCs w:val="28"/>
        </w:rPr>
      </w:pPr>
      <w:r>
        <w:rPr>
          <w:rFonts w:hint="eastAsia"/>
          <w:sz w:val="28"/>
          <w:szCs w:val="28"/>
        </w:rPr>
        <w:t>（1）规章制度的制定及修改；</w:t>
      </w:r>
    </w:p>
    <w:p>
      <w:pPr>
        <w:bidi w:val="0"/>
        <w:spacing w:line="360" w:lineRule="auto"/>
        <w:rPr>
          <w:rFonts w:hint="eastAsia"/>
          <w:sz w:val="28"/>
          <w:szCs w:val="28"/>
        </w:rPr>
      </w:pPr>
      <w:r>
        <w:rPr>
          <w:rFonts w:hint="eastAsia"/>
          <w:sz w:val="28"/>
          <w:szCs w:val="28"/>
        </w:rPr>
        <w:t>（2）负责起草项目的相关通知、合同、计划报告总结等文件资料；</w:t>
      </w:r>
    </w:p>
    <w:p>
      <w:pPr>
        <w:bidi w:val="0"/>
        <w:spacing w:line="360" w:lineRule="auto"/>
        <w:rPr>
          <w:rFonts w:hint="eastAsia"/>
          <w:sz w:val="28"/>
          <w:szCs w:val="28"/>
        </w:rPr>
      </w:pPr>
      <w:r>
        <w:rPr>
          <w:rFonts w:hint="eastAsia"/>
          <w:sz w:val="28"/>
          <w:szCs w:val="28"/>
        </w:rPr>
        <w:t>（3）文档资料的整理归档；</w:t>
      </w:r>
    </w:p>
    <w:p>
      <w:pPr>
        <w:bidi w:val="0"/>
        <w:spacing w:line="360" w:lineRule="auto"/>
        <w:rPr>
          <w:rFonts w:hint="eastAsia"/>
          <w:sz w:val="28"/>
          <w:szCs w:val="28"/>
        </w:rPr>
      </w:pPr>
      <w:r>
        <w:rPr>
          <w:rFonts w:hint="eastAsia"/>
          <w:sz w:val="28"/>
          <w:szCs w:val="28"/>
        </w:rPr>
        <w:t>（4）日常行政事务的开展实施；</w:t>
      </w:r>
    </w:p>
    <w:p>
      <w:pPr>
        <w:bidi w:val="0"/>
        <w:spacing w:line="360" w:lineRule="auto"/>
        <w:rPr>
          <w:rFonts w:hint="eastAsia"/>
          <w:sz w:val="28"/>
          <w:szCs w:val="28"/>
        </w:rPr>
      </w:pPr>
      <w:r>
        <w:rPr>
          <w:rFonts w:hint="eastAsia"/>
          <w:sz w:val="28"/>
          <w:szCs w:val="28"/>
        </w:rPr>
        <w:t>（5）人员的培训工作以及会议的会议记录工作；</w:t>
      </w:r>
    </w:p>
    <w:p>
      <w:pPr>
        <w:bidi w:val="0"/>
        <w:spacing w:line="360" w:lineRule="auto"/>
        <w:rPr>
          <w:rFonts w:hint="eastAsia"/>
          <w:sz w:val="28"/>
          <w:szCs w:val="28"/>
        </w:rPr>
      </w:pPr>
      <w:r>
        <w:rPr>
          <w:rFonts w:hint="eastAsia"/>
          <w:sz w:val="28"/>
          <w:szCs w:val="28"/>
        </w:rPr>
        <w:t>（7）项目规章制度施行的监督和管理；</w:t>
      </w:r>
    </w:p>
    <w:p>
      <w:pPr>
        <w:bidi w:val="0"/>
        <w:spacing w:line="360" w:lineRule="auto"/>
        <w:rPr>
          <w:rFonts w:hint="eastAsia"/>
          <w:sz w:val="28"/>
          <w:szCs w:val="28"/>
        </w:rPr>
      </w:pPr>
      <w:r>
        <w:rPr>
          <w:rFonts w:hint="eastAsia"/>
          <w:sz w:val="28"/>
          <w:szCs w:val="28"/>
        </w:rPr>
        <w:t>（8）各部门办公秩序和工作纪律状况的监督和维护。</w:t>
      </w:r>
    </w:p>
    <w:p>
      <w:pPr>
        <w:bidi w:val="0"/>
        <w:spacing w:line="360" w:lineRule="auto"/>
        <w:rPr>
          <w:rFonts w:hint="eastAsia"/>
          <w:sz w:val="28"/>
          <w:szCs w:val="28"/>
        </w:rPr>
      </w:pPr>
      <w:r>
        <w:rPr>
          <w:rFonts w:hint="eastAsia"/>
          <w:sz w:val="28"/>
          <w:szCs w:val="28"/>
        </w:rPr>
        <w:t>（9）主管交代的其他事务。</w:t>
      </w:r>
    </w:p>
    <w:p>
      <w:pPr>
        <w:bidi w:val="0"/>
        <w:spacing w:line="360" w:lineRule="auto"/>
        <w:rPr>
          <w:rFonts w:hint="eastAsia"/>
          <w:sz w:val="28"/>
          <w:szCs w:val="28"/>
        </w:rPr>
      </w:pPr>
      <w:r>
        <w:rPr>
          <w:rFonts w:hint="eastAsia"/>
          <w:sz w:val="28"/>
          <w:szCs w:val="28"/>
        </w:rPr>
        <w:t>4.专员岗位职责</w:t>
      </w:r>
    </w:p>
    <w:p>
      <w:pPr>
        <w:bidi w:val="0"/>
        <w:spacing w:line="360" w:lineRule="auto"/>
        <w:rPr>
          <w:rFonts w:hint="eastAsia"/>
          <w:sz w:val="28"/>
          <w:szCs w:val="28"/>
        </w:rPr>
      </w:pPr>
      <w:r>
        <w:rPr>
          <w:rFonts w:hint="eastAsia"/>
          <w:sz w:val="28"/>
          <w:szCs w:val="28"/>
        </w:rPr>
        <w:t>（1）团队的食宿管理工作；</w:t>
      </w:r>
    </w:p>
    <w:p>
      <w:pPr>
        <w:bidi w:val="0"/>
        <w:spacing w:line="360" w:lineRule="auto"/>
        <w:rPr>
          <w:rFonts w:hint="eastAsia"/>
          <w:sz w:val="28"/>
          <w:szCs w:val="28"/>
        </w:rPr>
      </w:pPr>
      <w:r>
        <w:rPr>
          <w:rFonts w:hint="eastAsia"/>
          <w:sz w:val="28"/>
          <w:szCs w:val="28"/>
        </w:rPr>
        <w:t>（2）后勤用车的安排工作；</w:t>
      </w:r>
    </w:p>
    <w:p>
      <w:pPr>
        <w:bidi w:val="0"/>
        <w:spacing w:line="360" w:lineRule="auto"/>
        <w:rPr>
          <w:rFonts w:hint="eastAsia"/>
          <w:sz w:val="28"/>
          <w:szCs w:val="28"/>
        </w:rPr>
      </w:pPr>
      <w:r>
        <w:rPr>
          <w:rFonts w:hint="eastAsia"/>
          <w:sz w:val="28"/>
          <w:szCs w:val="28"/>
        </w:rPr>
        <w:t>（</w:t>
      </w:r>
      <w:r>
        <w:rPr>
          <w:rFonts w:hint="eastAsia"/>
          <w:sz w:val="28"/>
          <w:szCs w:val="28"/>
          <w:lang w:val="en-US" w:eastAsia="zh-CN"/>
        </w:rPr>
        <w:t>3）</w:t>
      </w:r>
      <w:r>
        <w:rPr>
          <w:rFonts w:hint="eastAsia"/>
          <w:sz w:val="28"/>
          <w:szCs w:val="28"/>
        </w:rPr>
        <w:t>团队日常</w:t>
      </w:r>
      <w:r>
        <w:rPr>
          <w:rFonts w:hint="eastAsia"/>
          <w:sz w:val="28"/>
          <w:szCs w:val="28"/>
          <w:lang w:eastAsia="zh-CN"/>
        </w:rPr>
        <w:t>管理</w:t>
      </w:r>
      <w:r>
        <w:rPr>
          <w:rFonts w:hint="eastAsia"/>
          <w:sz w:val="28"/>
          <w:szCs w:val="28"/>
        </w:rPr>
        <w:t>。</w:t>
      </w:r>
    </w:p>
    <w:p>
      <w:pPr>
        <w:bidi w:val="0"/>
        <w:spacing w:line="360" w:lineRule="auto"/>
        <w:rPr>
          <w:rFonts w:hint="eastAsia"/>
          <w:sz w:val="28"/>
          <w:szCs w:val="28"/>
        </w:rPr>
      </w:pPr>
      <w:r>
        <w:rPr>
          <w:rFonts w:hint="eastAsia"/>
          <w:sz w:val="28"/>
          <w:szCs w:val="28"/>
        </w:rPr>
        <w:t>（</w:t>
      </w:r>
      <w:r>
        <w:rPr>
          <w:rFonts w:hint="eastAsia"/>
          <w:sz w:val="28"/>
          <w:szCs w:val="28"/>
          <w:lang w:val="en-US" w:eastAsia="zh-CN"/>
        </w:rPr>
        <w:t>4</w:t>
      </w:r>
      <w:r>
        <w:rPr>
          <w:rFonts w:hint="eastAsia"/>
          <w:sz w:val="28"/>
          <w:szCs w:val="28"/>
        </w:rPr>
        <w:t>）主管交代的其他事务。</w:t>
      </w:r>
    </w:p>
    <w:p>
      <w:pPr>
        <w:bidi w:val="0"/>
        <w:spacing w:line="360" w:lineRule="auto"/>
        <w:rPr>
          <w:rFonts w:hint="eastAsia"/>
          <w:sz w:val="28"/>
          <w:szCs w:val="28"/>
        </w:rPr>
      </w:pPr>
      <w:bookmarkStart w:id="79" w:name="_Toc17282"/>
      <w:bookmarkStart w:id="80" w:name="_Toc11739"/>
      <w:r>
        <w:rPr>
          <w:rFonts w:hint="eastAsia"/>
          <w:sz w:val="28"/>
          <w:szCs w:val="28"/>
        </w:rPr>
        <w:t>（</w:t>
      </w:r>
      <w:r>
        <w:rPr>
          <w:rFonts w:hint="eastAsia"/>
          <w:sz w:val="28"/>
          <w:szCs w:val="28"/>
          <w:lang w:eastAsia="zh-CN"/>
        </w:rPr>
        <w:t>四</w:t>
      </w:r>
      <w:r>
        <w:rPr>
          <w:rFonts w:hint="eastAsia"/>
          <w:sz w:val="28"/>
          <w:szCs w:val="28"/>
        </w:rPr>
        <w:t>）财务部人员</w:t>
      </w:r>
      <w:bookmarkEnd w:id="79"/>
      <w:bookmarkEnd w:id="80"/>
    </w:p>
    <w:p>
      <w:pPr>
        <w:bidi w:val="0"/>
        <w:spacing w:line="360" w:lineRule="auto"/>
        <w:rPr>
          <w:rFonts w:hint="eastAsia"/>
          <w:sz w:val="28"/>
          <w:szCs w:val="28"/>
        </w:rPr>
      </w:pPr>
      <w:r>
        <w:rPr>
          <w:rFonts w:hint="eastAsia"/>
          <w:sz w:val="28"/>
          <w:szCs w:val="28"/>
        </w:rPr>
        <w:t>1.财务经理岗位职责</w:t>
      </w:r>
    </w:p>
    <w:p>
      <w:pPr>
        <w:bidi w:val="0"/>
        <w:spacing w:line="360" w:lineRule="auto"/>
        <w:rPr>
          <w:rFonts w:hint="eastAsia"/>
          <w:sz w:val="28"/>
          <w:szCs w:val="28"/>
        </w:rPr>
      </w:pPr>
      <w:r>
        <w:rPr>
          <w:rFonts w:hint="eastAsia"/>
          <w:sz w:val="28"/>
          <w:szCs w:val="28"/>
        </w:rPr>
        <w:t>（1）在总经理的直接领导下，负责项目的财务管理工作；</w:t>
      </w:r>
    </w:p>
    <w:p>
      <w:pPr>
        <w:bidi w:val="0"/>
        <w:spacing w:line="360" w:lineRule="auto"/>
        <w:rPr>
          <w:rFonts w:hint="eastAsia"/>
          <w:sz w:val="28"/>
          <w:szCs w:val="28"/>
        </w:rPr>
      </w:pPr>
      <w:r>
        <w:rPr>
          <w:rFonts w:hint="eastAsia"/>
          <w:sz w:val="28"/>
          <w:szCs w:val="28"/>
        </w:rPr>
        <w:t>（2）负责项目财务系统的建立和完善，进行有效的财务内部控制工作；</w:t>
      </w:r>
    </w:p>
    <w:p>
      <w:pPr>
        <w:bidi w:val="0"/>
        <w:spacing w:line="360" w:lineRule="auto"/>
        <w:rPr>
          <w:rFonts w:hint="eastAsia"/>
          <w:sz w:val="28"/>
          <w:szCs w:val="28"/>
        </w:rPr>
      </w:pPr>
      <w:r>
        <w:rPr>
          <w:rFonts w:hint="eastAsia"/>
          <w:sz w:val="28"/>
          <w:szCs w:val="28"/>
        </w:rPr>
        <w:t>（3）建立并完善项目的内部审计体系及核算与财务管理方面的规章制度；</w:t>
      </w:r>
    </w:p>
    <w:p>
      <w:pPr>
        <w:bidi w:val="0"/>
        <w:spacing w:line="360" w:lineRule="auto"/>
        <w:rPr>
          <w:rFonts w:hint="eastAsia"/>
          <w:sz w:val="28"/>
          <w:szCs w:val="28"/>
        </w:rPr>
      </w:pPr>
      <w:r>
        <w:rPr>
          <w:rFonts w:hint="eastAsia"/>
          <w:sz w:val="28"/>
          <w:szCs w:val="28"/>
        </w:rPr>
        <w:t>（4）定期对项目的</w:t>
      </w:r>
      <w:r>
        <w:rPr>
          <w:rFonts w:hint="eastAsia"/>
          <w:sz w:val="28"/>
          <w:szCs w:val="28"/>
          <w:lang w:eastAsia="zh-CN"/>
        </w:rPr>
        <w:t>数据检测及分析</w:t>
      </w:r>
      <w:r>
        <w:rPr>
          <w:rFonts w:hint="eastAsia"/>
          <w:sz w:val="28"/>
          <w:szCs w:val="28"/>
        </w:rPr>
        <w:t>状况提交阶段性的财务分析报告，并针对相关问题提出相应的财务改进方案；</w:t>
      </w:r>
    </w:p>
    <w:p>
      <w:pPr>
        <w:bidi w:val="0"/>
        <w:spacing w:line="360" w:lineRule="auto"/>
        <w:rPr>
          <w:rFonts w:hint="eastAsia"/>
          <w:sz w:val="28"/>
          <w:szCs w:val="28"/>
        </w:rPr>
      </w:pPr>
      <w:r>
        <w:rPr>
          <w:rFonts w:hint="eastAsia"/>
          <w:sz w:val="28"/>
          <w:szCs w:val="28"/>
        </w:rPr>
        <w:t>（5）加强对项目营运资金的管理。</w:t>
      </w:r>
    </w:p>
    <w:p>
      <w:pPr>
        <w:bidi w:val="0"/>
        <w:spacing w:line="360" w:lineRule="auto"/>
        <w:rPr>
          <w:rFonts w:hint="eastAsia"/>
          <w:sz w:val="28"/>
          <w:szCs w:val="28"/>
        </w:rPr>
      </w:pPr>
      <w:r>
        <w:rPr>
          <w:rFonts w:hint="eastAsia"/>
          <w:sz w:val="28"/>
          <w:szCs w:val="28"/>
        </w:rPr>
        <w:t>（6）指导各部门进行财务预算并监督整体预算的具体执行；</w:t>
      </w:r>
    </w:p>
    <w:p>
      <w:pPr>
        <w:bidi w:val="0"/>
        <w:spacing w:line="360" w:lineRule="auto"/>
        <w:rPr>
          <w:rFonts w:hint="eastAsia"/>
          <w:sz w:val="28"/>
          <w:szCs w:val="28"/>
        </w:rPr>
      </w:pPr>
      <w:r>
        <w:rPr>
          <w:rFonts w:hint="eastAsia"/>
          <w:sz w:val="28"/>
          <w:szCs w:val="28"/>
        </w:rPr>
        <w:t>（7）负责审核与采购方的经济合同，监督和管理相关业务的结算工作；</w:t>
      </w:r>
    </w:p>
    <w:p>
      <w:pPr>
        <w:bidi w:val="0"/>
        <w:spacing w:line="360" w:lineRule="auto"/>
        <w:rPr>
          <w:rFonts w:hint="eastAsia"/>
          <w:sz w:val="28"/>
          <w:szCs w:val="28"/>
        </w:rPr>
      </w:pPr>
      <w:r>
        <w:rPr>
          <w:rFonts w:hint="eastAsia"/>
          <w:sz w:val="28"/>
          <w:szCs w:val="28"/>
        </w:rPr>
        <w:t>（8）部门内部的人员及日常事务的管理工作。</w:t>
      </w:r>
    </w:p>
    <w:p>
      <w:pPr>
        <w:bidi w:val="0"/>
        <w:spacing w:line="360" w:lineRule="auto"/>
        <w:rPr>
          <w:rFonts w:hint="eastAsia"/>
          <w:sz w:val="28"/>
          <w:szCs w:val="28"/>
        </w:rPr>
      </w:pPr>
      <w:r>
        <w:rPr>
          <w:rFonts w:hint="eastAsia"/>
          <w:sz w:val="28"/>
          <w:szCs w:val="28"/>
        </w:rPr>
        <w:t>2.会计岗位职责</w:t>
      </w:r>
    </w:p>
    <w:p>
      <w:pPr>
        <w:bidi w:val="0"/>
        <w:spacing w:line="360" w:lineRule="auto"/>
        <w:rPr>
          <w:rFonts w:hint="eastAsia"/>
          <w:sz w:val="28"/>
          <w:szCs w:val="28"/>
        </w:rPr>
      </w:pPr>
      <w:r>
        <w:rPr>
          <w:rFonts w:hint="eastAsia"/>
          <w:sz w:val="28"/>
          <w:szCs w:val="28"/>
        </w:rPr>
        <w:t>（1）负责审核和办理相关的财务收支工作；</w:t>
      </w:r>
    </w:p>
    <w:p>
      <w:pPr>
        <w:bidi w:val="0"/>
        <w:spacing w:line="360" w:lineRule="auto"/>
        <w:rPr>
          <w:rFonts w:hint="eastAsia"/>
          <w:sz w:val="28"/>
          <w:szCs w:val="28"/>
        </w:rPr>
      </w:pPr>
      <w:r>
        <w:rPr>
          <w:rFonts w:hint="eastAsia"/>
          <w:sz w:val="28"/>
          <w:szCs w:val="28"/>
        </w:rPr>
        <w:t>（2）编制记账凭证及会计报表，登记会计账簿等相关事务；</w:t>
      </w:r>
    </w:p>
    <w:p>
      <w:pPr>
        <w:bidi w:val="0"/>
        <w:spacing w:line="360" w:lineRule="auto"/>
        <w:rPr>
          <w:rFonts w:hint="eastAsia"/>
          <w:sz w:val="28"/>
          <w:szCs w:val="28"/>
        </w:rPr>
      </w:pPr>
      <w:r>
        <w:rPr>
          <w:rFonts w:hint="eastAsia"/>
          <w:sz w:val="28"/>
          <w:szCs w:val="28"/>
        </w:rPr>
        <w:t>（3）记账、算账、报账要做到手续完备、内容真实、数字准确、账目清楚、按期报送；</w:t>
      </w:r>
    </w:p>
    <w:p>
      <w:pPr>
        <w:bidi w:val="0"/>
        <w:spacing w:line="360" w:lineRule="auto"/>
        <w:rPr>
          <w:rFonts w:hint="eastAsia"/>
          <w:sz w:val="28"/>
          <w:szCs w:val="28"/>
        </w:rPr>
      </w:pPr>
      <w:r>
        <w:rPr>
          <w:rFonts w:hint="eastAsia"/>
          <w:sz w:val="28"/>
          <w:szCs w:val="28"/>
        </w:rPr>
        <w:t>（4）妥善保管会计凭证、账簿、报表等资料，做好财务文件资料的保密工作；</w:t>
      </w:r>
    </w:p>
    <w:p>
      <w:pPr>
        <w:bidi w:val="0"/>
        <w:spacing w:line="360" w:lineRule="auto"/>
        <w:rPr>
          <w:rFonts w:hint="eastAsia"/>
          <w:sz w:val="28"/>
          <w:szCs w:val="28"/>
        </w:rPr>
      </w:pPr>
      <w:r>
        <w:rPr>
          <w:rFonts w:hint="eastAsia"/>
          <w:sz w:val="28"/>
          <w:szCs w:val="28"/>
        </w:rPr>
        <w:t>（5）负责对因公报销的费用进行审核，并根据审核后的记账凭证进行登记；</w:t>
      </w:r>
    </w:p>
    <w:p>
      <w:pPr>
        <w:bidi w:val="0"/>
        <w:spacing w:line="360" w:lineRule="auto"/>
        <w:rPr>
          <w:rFonts w:hint="eastAsia"/>
          <w:sz w:val="28"/>
          <w:szCs w:val="28"/>
        </w:rPr>
      </w:pPr>
      <w:r>
        <w:rPr>
          <w:rFonts w:hint="eastAsia"/>
          <w:sz w:val="28"/>
          <w:szCs w:val="28"/>
        </w:rPr>
        <w:t>（6）负责纳税申报、税收计算与统计等工作，另外还须编制好纳税相关的报表；</w:t>
      </w:r>
    </w:p>
    <w:p>
      <w:pPr>
        <w:bidi w:val="0"/>
        <w:spacing w:line="360" w:lineRule="auto"/>
        <w:rPr>
          <w:rFonts w:hint="eastAsia"/>
          <w:sz w:val="28"/>
          <w:szCs w:val="28"/>
        </w:rPr>
      </w:pPr>
      <w:r>
        <w:rPr>
          <w:rFonts w:hint="eastAsia"/>
          <w:sz w:val="28"/>
          <w:szCs w:val="28"/>
        </w:rPr>
        <w:t>（7）做好固定资产的核查与盘点工作，及时编制各类固定资产账目。</w:t>
      </w:r>
    </w:p>
    <w:p>
      <w:pPr>
        <w:bidi w:val="0"/>
        <w:spacing w:line="360" w:lineRule="auto"/>
        <w:rPr>
          <w:rFonts w:hint="eastAsia"/>
          <w:sz w:val="28"/>
          <w:szCs w:val="28"/>
        </w:rPr>
      </w:pPr>
      <w:r>
        <w:rPr>
          <w:rFonts w:hint="eastAsia"/>
          <w:sz w:val="28"/>
          <w:szCs w:val="28"/>
        </w:rPr>
        <w:t>3.出纳岗位职责</w:t>
      </w:r>
    </w:p>
    <w:p>
      <w:pPr>
        <w:bidi w:val="0"/>
        <w:spacing w:line="360" w:lineRule="auto"/>
        <w:rPr>
          <w:rFonts w:hint="eastAsia"/>
          <w:sz w:val="28"/>
          <w:szCs w:val="28"/>
        </w:rPr>
      </w:pPr>
      <w:r>
        <w:rPr>
          <w:rFonts w:hint="eastAsia"/>
          <w:sz w:val="28"/>
          <w:szCs w:val="28"/>
        </w:rPr>
        <w:t>（1）负责票据审核工作；</w:t>
      </w:r>
    </w:p>
    <w:p>
      <w:pPr>
        <w:bidi w:val="0"/>
        <w:spacing w:line="360" w:lineRule="auto"/>
        <w:rPr>
          <w:rFonts w:hint="eastAsia"/>
          <w:sz w:val="28"/>
          <w:szCs w:val="28"/>
        </w:rPr>
      </w:pPr>
      <w:r>
        <w:rPr>
          <w:rFonts w:hint="eastAsia"/>
          <w:sz w:val="28"/>
          <w:szCs w:val="28"/>
        </w:rPr>
        <w:t>（2）负责员工工资核算、税款的缴纳以及费用报销等工作；</w:t>
      </w:r>
    </w:p>
    <w:p>
      <w:pPr>
        <w:bidi w:val="0"/>
        <w:spacing w:line="360" w:lineRule="auto"/>
        <w:rPr>
          <w:rFonts w:hint="eastAsia"/>
          <w:sz w:val="28"/>
          <w:szCs w:val="28"/>
        </w:rPr>
      </w:pPr>
      <w:r>
        <w:rPr>
          <w:rFonts w:hint="eastAsia"/>
          <w:sz w:val="28"/>
          <w:szCs w:val="28"/>
        </w:rPr>
        <w:t>（3）根据项目的实际需要提取、送存及保管现金，确保项目</w:t>
      </w:r>
      <w:r>
        <w:rPr>
          <w:rFonts w:hint="eastAsia"/>
          <w:sz w:val="28"/>
          <w:szCs w:val="28"/>
          <w:lang w:eastAsia="zh-CN"/>
        </w:rPr>
        <w:t>数据检测及分析疗养服务</w:t>
      </w:r>
      <w:r>
        <w:rPr>
          <w:rFonts w:hint="eastAsia"/>
          <w:sz w:val="28"/>
          <w:szCs w:val="28"/>
        </w:rPr>
        <w:t>的顺利进行；</w:t>
      </w:r>
    </w:p>
    <w:p>
      <w:pPr>
        <w:bidi w:val="0"/>
        <w:spacing w:line="360" w:lineRule="auto"/>
        <w:rPr>
          <w:rFonts w:hint="eastAsia"/>
          <w:sz w:val="28"/>
          <w:szCs w:val="28"/>
        </w:rPr>
      </w:pPr>
      <w:r>
        <w:rPr>
          <w:rFonts w:hint="eastAsia"/>
          <w:sz w:val="28"/>
          <w:szCs w:val="28"/>
        </w:rPr>
        <w:t>（4）依照相关规定，按时办理有关税款的申报缴纳等工作；</w:t>
      </w:r>
    </w:p>
    <w:p>
      <w:pPr>
        <w:bidi w:val="0"/>
        <w:spacing w:line="360" w:lineRule="auto"/>
        <w:rPr>
          <w:rFonts w:hint="eastAsia"/>
          <w:sz w:val="28"/>
          <w:szCs w:val="28"/>
        </w:rPr>
      </w:pPr>
      <w:r>
        <w:rPr>
          <w:rFonts w:hint="eastAsia"/>
          <w:sz w:val="28"/>
          <w:szCs w:val="28"/>
        </w:rPr>
        <w:t>（5）领导交代的其它事务的处理。</w:t>
      </w:r>
    </w:p>
    <w:p>
      <w:pPr>
        <w:pStyle w:val="13"/>
        <w:numPr>
          <w:ilvl w:val="0"/>
          <w:numId w:val="7"/>
        </w:numPr>
        <w:spacing w:line="360" w:lineRule="auto"/>
        <w:ind w:left="0" w:leftChars="0" w:firstLine="560" w:firstLineChars="200"/>
        <w:rPr>
          <w:rFonts w:hint="default"/>
          <w:sz w:val="28"/>
          <w:szCs w:val="28"/>
          <w:lang w:val="zh-CN"/>
        </w:rPr>
      </w:pPr>
      <w:r>
        <w:rPr>
          <w:rFonts w:hint="eastAsia"/>
          <w:sz w:val="28"/>
          <w:szCs w:val="28"/>
          <w:lang w:val="zh-CN"/>
        </w:rPr>
        <w:t>服务团队人员配置</w:t>
      </w:r>
    </w:p>
    <w:tbl>
      <w:tblPr>
        <w:tblStyle w:val="32"/>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1683"/>
        <w:gridCol w:w="1227"/>
        <w:gridCol w:w="1356"/>
        <w:gridCol w:w="1251"/>
        <w:gridCol w:w="1285"/>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lang w:val="zh-CN" w:eastAsia="zh-CN" w:bidi="ar-SA"/>
              </w:rPr>
            </w:pPr>
            <w:r>
              <w:rPr>
                <w:rFonts w:hint="eastAsia" w:ascii="宋体" w:hAnsi="宋体" w:eastAsia="宋体" w:cs="宋体"/>
                <w:b w:val="0"/>
                <w:bCs w:val="0"/>
                <w:color w:val="auto"/>
                <w:sz w:val="28"/>
                <w:szCs w:val="28"/>
              </w:rPr>
              <w:t>序号</w:t>
            </w:r>
          </w:p>
        </w:tc>
        <w:tc>
          <w:tcPr>
            <w:tcW w:w="168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参与本项目</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lang w:val="en-US" w:eastAsia="zh-CN" w:bidi="ar-SA"/>
              </w:rPr>
            </w:pPr>
            <w:r>
              <w:rPr>
                <w:rFonts w:hint="eastAsia" w:ascii="宋体" w:hAnsi="宋体" w:eastAsia="宋体" w:cs="宋体"/>
                <w:b w:val="0"/>
                <w:bCs w:val="0"/>
                <w:color w:val="auto"/>
                <w:sz w:val="28"/>
                <w:szCs w:val="28"/>
                <w:vertAlign w:val="baseline"/>
                <w:lang w:val="en-US" w:eastAsia="zh-CN"/>
              </w:rPr>
              <w:t>职务（岗位）</w:t>
            </w:r>
          </w:p>
        </w:tc>
        <w:tc>
          <w:tcPr>
            <w:tcW w:w="122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lang w:val="zh-CN" w:eastAsia="zh-CN" w:bidi="ar-SA"/>
              </w:rPr>
            </w:pPr>
            <w:r>
              <w:rPr>
                <w:rFonts w:hint="eastAsia" w:ascii="宋体" w:hAnsi="宋体" w:eastAsia="宋体" w:cs="宋体"/>
                <w:b w:val="0"/>
                <w:bCs w:val="0"/>
                <w:color w:val="auto"/>
                <w:sz w:val="28"/>
                <w:szCs w:val="28"/>
              </w:rPr>
              <w:t>姓名</w:t>
            </w:r>
          </w:p>
        </w:tc>
        <w:tc>
          <w:tcPr>
            <w:tcW w:w="260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lang w:val="zh-CN" w:eastAsia="zh-CN" w:bidi="ar-SA"/>
              </w:rPr>
            </w:pPr>
            <w:r>
              <w:rPr>
                <w:rFonts w:hint="eastAsia" w:ascii="宋体" w:hAnsi="宋体" w:eastAsia="宋体" w:cs="宋体"/>
                <w:b w:val="0"/>
                <w:bCs w:val="0"/>
                <w:color w:val="auto"/>
                <w:sz w:val="28"/>
                <w:szCs w:val="28"/>
              </w:rPr>
              <w:t>执业或职业资格</w:t>
            </w:r>
          </w:p>
        </w:tc>
        <w:tc>
          <w:tcPr>
            <w:tcW w:w="237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lang w:val="zh-CN" w:eastAsia="zh-CN" w:bidi="ar-SA"/>
              </w:rPr>
            </w:pPr>
            <w:r>
              <w:rPr>
                <w:rFonts w:hint="eastAsia" w:ascii="宋体" w:hAnsi="宋体" w:eastAsia="宋体" w:cs="宋体"/>
                <w:b w:val="0"/>
                <w:bCs w:val="0"/>
                <w:color w:val="auto"/>
                <w:sz w:val="28"/>
                <w:szCs w:val="28"/>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p>
        </w:tc>
        <w:tc>
          <w:tcPr>
            <w:tcW w:w="168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p>
        </w:tc>
        <w:tc>
          <w:tcPr>
            <w:tcW w:w="122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证书名称</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证书编号</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职称专业</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项目负责人</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产品</w:t>
            </w:r>
            <w:r>
              <w:rPr>
                <w:rFonts w:hint="eastAsia" w:ascii="宋体" w:hAnsi="宋体" w:eastAsia="宋体" w:cs="宋体"/>
                <w:color w:val="auto"/>
                <w:sz w:val="28"/>
                <w:szCs w:val="28"/>
              </w:rPr>
              <w:t>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王雯</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技术支持</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赵玉兰</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b w:val="0"/>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财务经理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廖冰清</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b w:val="0"/>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color w:val="auto"/>
                <w:kern w:val="2"/>
                <w:sz w:val="28"/>
                <w:szCs w:val="28"/>
                <w:vertAlign w:val="baseline"/>
                <w:lang w:val="en-US" w:eastAsia="zh-CN" w:bidi="ar-SA"/>
              </w:rPr>
            </w:pPr>
            <w:r>
              <w:rPr>
                <w:rFonts w:hint="eastAsia" w:ascii="宋体" w:hAnsi="宋体" w:eastAsia="宋体" w:cs="宋体"/>
                <w:b w:val="0"/>
                <w:bCs/>
                <w:color w:val="auto"/>
                <w:kern w:val="2"/>
                <w:sz w:val="28"/>
                <w:szCs w:val="28"/>
                <w:vertAlign w:val="baseline"/>
                <w:lang w:val="en-US" w:eastAsia="zh-CN" w:bidi="ar-SA"/>
              </w:rPr>
              <w:t>4</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color w:val="auto"/>
                <w:kern w:val="2"/>
                <w:sz w:val="28"/>
                <w:szCs w:val="28"/>
                <w:vertAlign w:val="baseline"/>
                <w:lang w:val="en-US" w:eastAsia="zh-CN" w:bidi="ar-SA"/>
              </w:rPr>
            </w:pPr>
            <w:r>
              <w:rPr>
                <w:rFonts w:hint="eastAsia" w:ascii="Times New Roman" w:hAnsi="Times New Roman" w:cs="Times New Roman"/>
                <w:color w:val="auto"/>
                <w:sz w:val="28"/>
                <w:szCs w:val="28"/>
                <w:lang w:val="en-US" w:eastAsia="zh-CN"/>
              </w:rPr>
              <w:t>销售经理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夏红军</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b w:val="0"/>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宋体" w:cs="宋体"/>
                <w:b w:val="0"/>
                <w:bCs/>
                <w:color w:val="auto"/>
                <w:kern w:val="2"/>
                <w:sz w:val="28"/>
                <w:szCs w:val="28"/>
                <w:vertAlign w:val="baseline"/>
                <w:lang w:val="en-US" w:eastAsia="zh-CN" w:bidi="ar-SA"/>
              </w:rPr>
            </w:pPr>
            <w:r>
              <w:rPr>
                <w:rFonts w:hint="eastAsia" w:ascii="宋体" w:hAnsi="宋体" w:eastAsia="宋体" w:cs="宋体"/>
                <w:b w:val="0"/>
                <w:bCs/>
                <w:color w:val="auto"/>
                <w:kern w:val="2"/>
                <w:sz w:val="28"/>
                <w:szCs w:val="28"/>
                <w:vertAlign w:val="baseline"/>
                <w:lang w:val="en-US" w:eastAsia="zh-CN" w:bidi="ar-SA"/>
              </w:rPr>
              <w:t>5</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b w:val="0"/>
                <w:bCs/>
                <w:color w:val="auto"/>
                <w:kern w:val="2"/>
                <w:sz w:val="28"/>
                <w:szCs w:val="28"/>
                <w:vertAlign w:val="baseline"/>
                <w:lang w:val="en-US" w:eastAsia="zh-CN" w:bidi="ar-SA"/>
              </w:rPr>
            </w:pPr>
            <w:r>
              <w:rPr>
                <w:rFonts w:hint="eastAsia" w:ascii="仿宋" w:hAnsi="仿宋" w:cs="仿宋"/>
                <w:b w:val="0"/>
                <w:bCs/>
                <w:color w:val="auto"/>
                <w:kern w:val="2"/>
                <w:sz w:val="28"/>
                <w:szCs w:val="28"/>
                <w:vertAlign w:val="baseline"/>
                <w:lang w:val="en-US" w:eastAsia="zh-CN" w:bidi="ar-SA"/>
              </w:rPr>
              <w:t>质量监督</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Times New Roman" w:hAnsi="Times New Roman" w:cs="Times New Roman"/>
                <w:color w:val="auto"/>
                <w:sz w:val="28"/>
                <w:szCs w:val="28"/>
                <w:lang w:val="en-US" w:eastAsia="zh-CN"/>
              </w:rPr>
              <w:t>刘波</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b w:val="0"/>
                <w:color w:val="auto"/>
                <w:sz w:val="28"/>
                <w:szCs w:val="28"/>
                <w:lang w:val="en-US" w:eastAsia="zh-CN"/>
              </w:rPr>
              <w:t>/</w:t>
            </w:r>
          </w:p>
        </w:tc>
      </w:tr>
    </w:tbl>
    <w:p>
      <w:pPr>
        <w:pStyle w:val="6"/>
        <w:numPr>
          <w:ilvl w:val="0"/>
          <w:numId w:val="6"/>
        </w:numPr>
        <w:bidi w:val="0"/>
        <w:spacing w:line="360" w:lineRule="auto"/>
        <w:ind w:left="0" w:leftChars="0" w:firstLine="562" w:firstLineChars="200"/>
        <w:rPr>
          <w:rFonts w:hint="eastAsia"/>
          <w:sz w:val="28"/>
          <w:szCs w:val="28"/>
          <w:lang w:val="en-US" w:eastAsia="zh-CN"/>
        </w:rPr>
      </w:pPr>
      <w:bookmarkStart w:id="81" w:name="_Toc13926"/>
      <w:r>
        <w:rPr>
          <w:rFonts w:hint="eastAsia"/>
          <w:sz w:val="28"/>
          <w:szCs w:val="28"/>
          <w:lang w:val="en-US" w:eastAsia="zh-CN"/>
        </w:rPr>
        <w:t>实施方案</w:t>
      </w:r>
      <w:bookmarkEnd w:id="81"/>
    </w:p>
    <w:p>
      <w:pPr>
        <w:numPr>
          <w:ilvl w:val="0"/>
          <w:numId w:val="8"/>
        </w:numPr>
        <w:bidi w:val="0"/>
        <w:spacing w:line="360" w:lineRule="auto"/>
        <w:ind w:left="300" w:leftChars="0" w:firstLineChars="0"/>
        <w:rPr>
          <w:rFonts w:hint="eastAsia"/>
          <w:sz w:val="28"/>
          <w:szCs w:val="28"/>
          <w:lang w:val="en-US" w:eastAsia="zh-CN"/>
        </w:rPr>
      </w:pPr>
      <w:r>
        <w:rPr>
          <w:rFonts w:hint="eastAsia"/>
          <w:sz w:val="28"/>
          <w:szCs w:val="28"/>
          <w:lang w:val="en-US" w:eastAsia="zh-CN"/>
        </w:rPr>
        <w:t>线路设计、</w:t>
      </w:r>
      <w:r>
        <w:rPr>
          <w:rFonts w:hint="default"/>
          <w:sz w:val="28"/>
          <w:szCs w:val="28"/>
        </w:rPr>
        <w:t>行程安排、场所安排</w:t>
      </w:r>
    </w:p>
    <w:tbl>
      <w:tblPr>
        <w:tblStyle w:val="32"/>
        <w:tblW w:w="9611" w:type="dxa"/>
        <w:tblInd w:w="2" w:type="dxa"/>
        <w:tblLayout w:type="fixed"/>
        <w:tblCellMar>
          <w:top w:w="0" w:type="dxa"/>
          <w:left w:w="108" w:type="dxa"/>
          <w:bottom w:w="0" w:type="dxa"/>
          <w:right w:w="108" w:type="dxa"/>
        </w:tblCellMar>
      </w:tblPr>
      <w:tblGrid>
        <w:gridCol w:w="877"/>
        <w:gridCol w:w="2990"/>
        <w:gridCol w:w="3587"/>
        <w:gridCol w:w="2157"/>
      </w:tblGrid>
      <w:tr>
        <w:tblPrEx>
          <w:tblCellMar>
            <w:top w:w="0" w:type="dxa"/>
            <w:left w:w="108" w:type="dxa"/>
            <w:bottom w:w="0" w:type="dxa"/>
            <w:right w:w="108" w:type="dxa"/>
          </w:tblCellMar>
        </w:tblPrEx>
        <w:trPr>
          <w:trHeight w:val="702"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b/>
                <w:bCs/>
                <w:color w:val="auto"/>
                <w:sz w:val="28"/>
                <w:szCs w:val="28"/>
                <w:lang w:val="zh-CN" w:eastAsia="zh-CN" w:bidi="ar-SA"/>
              </w:rPr>
            </w:pPr>
            <w:r>
              <w:rPr>
                <w:rFonts w:hint="eastAsia" w:ascii="宋体" w:hAnsi="宋体" w:eastAsia="宋体" w:cs="宋体"/>
                <w:b/>
                <w:bCs/>
                <w:color w:val="auto"/>
                <w:sz w:val="28"/>
                <w:szCs w:val="28"/>
              </w:rPr>
              <w:t>序号</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rPr>
              <w:t>项目</w:t>
            </w:r>
            <w:r>
              <w:rPr>
                <w:rFonts w:hint="eastAsia" w:ascii="宋体" w:hAnsi="宋体" w:eastAsia="宋体" w:cs="宋体"/>
                <w:b/>
                <w:bCs/>
                <w:color w:val="auto"/>
                <w:sz w:val="28"/>
                <w:szCs w:val="28"/>
                <w:lang w:val="en-US" w:eastAsia="zh-CN"/>
              </w:rPr>
              <w:t>内容</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b/>
                <w:bCs/>
                <w:color w:val="auto"/>
                <w:sz w:val="28"/>
                <w:szCs w:val="28"/>
                <w:lang w:val="zh-CN" w:eastAsia="zh-CN" w:bidi="ar-SA"/>
              </w:rPr>
            </w:pPr>
            <w:r>
              <w:rPr>
                <w:rFonts w:hint="eastAsia" w:ascii="宋体" w:hAnsi="宋体" w:eastAsia="宋体" w:cs="宋体"/>
                <w:b/>
                <w:bCs/>
                <w:color w:val="auto"/>
                <w:sz w:val="28"/>
                <w:szCs w:val="28"/>
                <w:lang w:val="en-US" w:eastAsia="zh-CN"/>
              </w:rPr>
              <w:t>包含</w:t>
            </w:r>
            <w:r>
              <w:rPr>
                <w:rFonts w:hint="eastAsia" w:ascii="宋体" w:hAnsi="宋体" w:eastAsia="宋体" w:cs="宋体"/>
                <w:b/>
                <w:bCs/>
                <w:color w:val="auto"/>
                <w:sz w:val="28"/>
                <w:szCs w:val="28"/>
              </w:rPr>
              <w:t>内容</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b/>
                <w:bCs/>
                <w:color w:val="auto"/>
                <w:sz w:val="28"/>
                <w:szCs w:val="28"/>
                <w:lang w:val="zh-CN" w:eastAsia="zh-CN" w:bidi="ar-SA"/>
              </w:rPr>
            </w:pPr>
            <w:r>
              <w:rPr>
                <w:rFonts w:hint="eastAsia" w:ascii="宋体" w:hAnsi="宋体" w:eastAsia="宋体" w:cs="宋体"/>
                <w:b/>
                <w:bCs/>
                <w:color w:val="auto"/>
                <w:sz w:val="28"/>
                <w:szCs w:val="28"/>
              </w:rPr>
              <w:t>备注</w:t>
            </w: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餐食</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12个正餐（十人一桌10菜一汤）</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酒店住宿</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color w:val="auto"/>
                <w:sz w:val="28"/>
                <w:szCs w:val="28"/>
                <w:lang w:val="en-US"/>
              </w:rPr>
            </w:pPr>
            <w:r>
              <w:rPr>
                <w:rFonts w:hint="eastAsia" w:ascii="宋体" w:hAnsi="宋体" w:eastAsia="宋体" w:cs="宋体"/>
                <w:b w:val="0"/>
                <w:color w:val="auto"/>
                <w:sz w:val="28"/>
                <w:szCs w:val="28"/>
                <w:lang w:val="en-US" w:eastAsia="zh-CN"/>
              </w:rPr>
              <w:t>海棠湾高级标间（7天6晚，1间按2人核算）</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景点门票</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b w:val="0"/>
                <w:color w:val="auto"/>
                <w:sz w:val="28"/>
                <w:szCs w:val="28"/>
                <w:lang w:val="en-US" w:eastAsia="zh-CN"/>
              </w:rPr>
            </w:pPr>
            <w:r>
              <w:rPr>
                <w:rFonts w:hint="eastAsia" w:ascii="宋体" w:hAnsi="宋体" w:eastAsia="宋体" w:cs="宋体"/>
                <w:b w:val="0"/>
                <w:color w:val="auto"/>
                <w:sz w:val="28"/>
                <w:szCs w:val="28"/>
                <w:lang w:val="en-US" w:eastAsia="zh-CN"/>
              </w:rPr>
              <w:t>蜈支洲门票+往返船票+普通电瓶车；</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b w:val="0"/>
                <w:color w:val="auto"/>
                <w:sz w:val="28"/>
                <w:szCs w:val="28"/>
                <w:lang w:val="en-US" w:eastAsia="zh-CN"/>
              </w:rPr>
            </w:pPr>
            <w:r>
              <w:rPr>
                <w:rFonts w:hint="eastAsia" w:ascii="宋体" w:hAnsi="宋体" w:eastAsia="宋体" w:cs="宋体"/>
                <w:b w:val="0"/>
                <w:color w:val="auto"/>
                <w:sz w:val="28"/>
                <w:szCs w:val="28"/>
                <w:lang w:val="en-US" w:eastAsia="zh-CN"/>
              </w:rPr>
              <w:t>鹿回头门票+电瓶车；</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b w:val="0"/>
                <w:color w:val="auto"/>
                <w:sz w:val="28"/>
                <w:szCs w:val="28"/>
                <w:lang w:val="en-US" w:eastAsia="zh-CN"/>
              </w:rPr>
            </w:pPr>
            <w:r>
              <w:rPr>
                <w:rFonts w:hint="eastAsia" w:ascii="宋体" w:hAnsi="宋体" w:eastAsia="宋体" w:cs="宋体"/>
                <w:b w:val="0"/>
                <w:color w:val="auto"/>
                <w:sz w:val="28"/>
                <w:szCs w:val="28"/>
                <w:lang w:val="en-US" w:eastAsia="zh-CN"/>
              </w:rPr>
              <w:t>森林公园门票（门票+上下山交通）；</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tblPrEx>
          <w:tblCellMar>
            <w:top w:w="0" w:type="dxa"/>
            <w:left w:w="108" w:type="dxa"/>
            <w:bottom w:w="0" w:type="dxa"/>
            <w:right w:w="108" w:type="dxa"/>
          </w:tblCellMar>
        </w:tblPrEx>
        <w:trPr>
          <w:trHeight w:val="685"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lang w:val="en-US" w:eastAsia="zh-CN"/>
              </w:rPr>
              <w:t>保 险</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b w:val="0"/>
                <w:color w:val="auto"/>
                <w:sz w:val="28"/>
                <w:szCs w:val="28"/>
                <w:lang w:val="en-US" w:eastAsia="zh-CN"/>
              </w:rPr>
            </w:pPr>
            <w:r>
              <w:rPr>
                <w:rFonts w:hint="eastAsia" w:ascii="宋体" w:hAnsi="宋体" w:eastAsia="宋体" w:cs="宋体"/>
                <w:kern w:val="0"/>
                <w:sz w:val="28"/>
                <w:szCs w:val="28"/>
              </w:rPr>
              <w:t>80万保额的旅游保险</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tblPrEx>
          <w:tblCellMar>
            <w:top w:w="0" w:type="dxa"/>
            <w:left w:w="108" w:type="dxa"/>
            <w:bottom w:w="0" w:type="dxa"/>
            <w:right w:w="108" w:type="dxa"/>
          </w:tblCellMar>
        </w:tblPrEx>
        <w:trPr>
          <w:trHeight w:val="685"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点位教学费</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疗养行程安排点位组织、活动项目、交流座谈等</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tblPrEx>
          <w:tblCellMar>
            <w:top w:w="0" w:type="dxa"/>
            <w:left w:w="108" w:type="dxa"/>
            <w:bottom w:w="0" w:type="dxa"/>
            <w:right w:w="108" w:type="dxa"/>
          </w:tblCellMar>
        </w:tblPrEx>
        <w:trPr>
          <w:trHeight w:val="685"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default"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宣传资料制作</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left"/>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组织横幅、标语、KT板</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tblPrEx>
          <w:tblCellMar>
            <w:top w:w="0" w:type="dxa"/>
            <w:left w:w="108" w:type="dxa"/>
            <w:bottom w:w="0" w:type="dxa"/>
            <w:right w:w="108" w:type="dxa"/>
          </w:tblCellMar>
        </w:tblPrEx>
        <w:trPr>
          <w:trHeight w:val="685" w:hRule="atLeast"/>
        </w:trPr>
        <w:tc>
          <w:tcPr>
            <w:tcW w:w="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w:t>
            </w:r>
          </w:p>
        </w:tc>
        <w:tc>
          <w:tcPr>
            <w:tcW w:w="29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default"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服务保障</w:t>
            </w:r>
          </w:p>
        </w:tc>
        <w:tc>
          <w:tcPr>
            <w:tcW w:w="35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sz w:val="28"/>
                <w:szCs w:val="28"/>
              </w:rPr>
            </w:pPr>
            <w:r>
              <w:rPr>
                <w:rFonts w:hint="eastAsia" w:ascii="宋体" w:hAnsi="宋体" w:eastAsia="宋体" w:cs="宋体"/>
                <w:b w:val="0"/>
                <w:kern w:val="0"/>
                <w:sz w:val="28"/>
                <w:szCs w:val="28"/>
                <w:lang w:val="en-US" w:eastAsia="zh-CN"/>
              </w:rPr>
              <w:t>服务费300元/人</w:t>
            </w:r>
          </w:p>
        </w:tc>
        <w:tc>
          <w:tcPr>
            <w:tcW w:w="21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bl>
    <w:p>
      <w:pPr>
        <w:bidi w:val="0"/>
        <w:spacing w:line="360" w:lineRule="auto"/>
        <w:rPr>
          <w:rFonts w:hint="default"/>
          <w:sz w:val="28"/>
          <w:szCs w:val="28"/>
          <w:lang w:val="en-US" w:eastAsia="zh-CN"/>
        </w:rPr>
      </w:pPr>
      <w:r>
        <w:rPr>
          <w:rFonts w:hint="eastAsia"/>
          <w:sz w:val="28"/>
          <w:szCs w:val="28"/>
          <w:lang w:val="en-US" w:eastAsia="zh-CN"/>
        </w:rPr>
        <w:t>二、服务创新、服务周全</w:t>
      </w:r>
    </w:p>
    <w:p>
      <w:pPr>
        <w:bidi w:val="0"/>
        <w:spacing w:line="360" w:lineRule="auto"/>
        <w:rPr>
          <w:rFonts w:hint="eastAsia"/>
          <w:sz w:val="28"/>
          <w:szCs w:val="28"/>
          <w:lang w:val="en-US" w:eastAsia="zh-CN"/>
        </w:rPr>
      </w:pPr>
      <w:bookmarkStart w:id="82" w:name="_Toc4325"/>
      <w:bookmarkStart w:id="83" w:name="_Toc9420"/>
      <w:r>
        <w:rPr>
          <w:rFonts w:hint="eastAsia"/>
          <w:sz w:val="28"/>
          <w:szCs w:val="28"/>
          <w:lang w:val="en-US" w:eastAsia="zh-CN"/>
        </w:rPr>
        <w:t>1、</w:t>
      </w:r>
      <w:r>
        <w:rPr>
          <w:rFonts w:hint="eastAsia"/>
          <w:sz w:val="28"/>
          <w:szCs w:val="28"/>
          <w:lang w:eastAsia="zh-CN"/>
        </w:rPr>
        <w:t>出行交通工具安排</w:t>
      </w:r>
      <w:bookmarkEnd w:id="82"/>
      <w:bookmarkEnd w:id="83"/>
    </w:p>
    <w:p>
      <w:pPr>
        <w:bidi w:val="0"/>
        <w:spacing w:line="360" w:lineRule="auto"/>
        <w:rPr>
          <w:rFonts w:hint="eastAsia"/>
          <w:sz w:val="28"/>
          <w:szCs w:val="28"/>
          <w:lang w:val="en-US" w:eastAsia="zh-CN"/>
        </w:rPr>
      </w:pPr>
      <w:r>
        <w:rPr>
          <w:rFonts w:hint="eastAsia"/>
          <w:sz w:val="28"/>
          <w:szCs w:val="28"/>
          <w:lang w:val="en-US" w:eastAsia="zh-CN"/>
        </w:rPr>
        <w:t>可根据规划行程提出优化建议，项目实际执行过程中若时间点调整，积极配合及满足。</w:t>
      </w:r>
    </w:p>
    <w:p>
      <w:pPr>
        <w:bidi w:val="0"/>
        <w:spacing w:line="360" w:lineRule="auto"/>
        <w:rPr>
          <w:rFonts w:hint="eastAsia"/>
          <w:sz w:val="28"/>
          <w:szCs w:val="28"/>
          <w:lang w:val="en-US" w:eastAsia="zh-CN"/>
        </w:rPr>
      </w:pPr>
      <w:r>
        <w:rPr>
          <w:rFonts w:hint="eastAsia"/>
          <w:sz w:val="28"/>
          <w:szCs w:val="28"/>
          <w:lang w:val="en-US" w:eastAsia="zh-CN"/>
        </w:rPr>
        <w:t>用车情况</w:t>
      </w:r>
    </w:p>
    <w:p>
      <w:pPr>
        <w:bidi w:val="0"/>
        <w:spacing w:line="360" w:lineRule="auto"/>
        <w:rPr>
          <w:rFonts w:hint="eastAsia"/>
          <w:sz w:val="28"/>
          <w:szCs w:val="28"/>
          <w:lang w:val="en-US" w:eastAsia="zh-CN"/>
        </w:rPr>
      </w:pPr>
      <w:r>
        <w:rPr>
          <w:rFonts w:hint="eastAsia"/>
          <w:sz w:val="28"/>
          <w:szCs w:val="28"/>
          <w:lang w:val="en-US" w:eastAsia="zh-CN"/>
        </w:rPr>
        <w:t>疗养服务期间的交通及用车安全和管理由负责，提供的车辆为有正式且在有效期内合作关系的正规车辆服务公司，具备服务资质，车况良好，定期检测证照齐全，不得使用社会临时车辆及驾驶人员。</w:t>
      </w:r>
    </w:p>
    <w:p>
      <w:pPr>
        <w:bidi w:val="0"/>
        <w:spacing w:line="360" w:lineRule="auto"/>
        <w:rPr>
          <w:rFonts w:hint="eastAsia"/>
          <w:sz w:val="28"/>
          <w:szCs w:val="28"/>
          <w:lang w:val="en-US" w:eastAsia="zh-CN"/>
        </w:rPr>
      </w:pPr>
      <w:r>
        <w:rPr>
          <w:rFonts w:hint="eastAsia"/>
          <w:sz w:val="28"/>
          <w:szCs w:val="28"/>
          <w:lang w:val="en-US" w:eastAsia="zh-CN"/>
        </w:rPr>
        <w:t>所用车辆为空调车，车内按要求的程序和消毒比率进行每日消毒，消毒情况有完整记录摆放车内，消毒时间与车辆外出使用时间有一定间隔时间，不因消毒药物对疗休人员造成伤害。</w:t>
      </w:r>
    </w:p>
    <w:p>
      <w:pPr>
        <w:bidi w:val="0"/>
        <w:spacing w:line="360" w:lineRule="auto"/>
        <w:rPr>
          <w:rFonts w:hint="eastAsia"/>
          <w:sz w:val="28"/>
          <w:szCs w:val="28"/>
          <w:lang w:val="en-US" w:eastAsia="zh-CN"/>
        </w:rPr>
      </w:pPr>
      <w:r>
        <w:rPr>
          <w:rFonts w:hint="eastAsia"/>
          <w:sz w:val="28"/>
          <w:szCs w:val="28"/>
          <w:lang w:val="en-US" w:eastAsia="zh-CN"/>
        </w:rPr>
        <w:t>能根据出行人数及时调整用车数量及车型，最终确定时间为疗养服务开始前一天下午3点前为佳；</w:t>
      </w:r>
    </w:p>
    <w:p>
      <w:pPr>
        <w:bidi w:val="0"/>
        <w:spacing w:line="360" w:lineRule="auto"/>
        <w:rPr>
          <w:rFonts w:hint="eastAsia"/>
          <w:sz w:val="28"/>
          <w:szCs w:val="28"/>
          <w:lang w:val="en-US" w:eastAsia="zh-CN"/>
        </w:rPr>
      </w:pPr>
      <w:r>
        <w:rPr>
          <w:rFonts w:hint="eastAsia"/>
          <w:sz w:val="28"/>
          <w:szCs w:val="28"/>
          <w:lang w:val="en-US" w:eastAsia="zh-CN"/>
        </w:rPr>
        <w:t>2、车辆管理</w:t>
      </w:r>
    </w:p>
    <w:p>
      <w:pPr>
        <w:bidi w:val="0"/>
        <w:spacing w:line="360" w:lineRule="auto"/>
        <w:rPr>
          <w:rFonts w:hint="eastAsia"/>
          <w:sz w:val="28"/>
          <w:szCs w:val="28"/>
          <w:lang w:val="en-US" w:eastAsia="zh-CN"/>
        </w:rPr>
      </w:pPr>
      <w:r>
        <w:rPr>
          <w:rFonts w:hint="eastAsia"/>
          <w:sz w:val="28"/>
          <w:szCs w:val="28"/>
          <w:lang w:val="en-US" w:eastAsia="zh-CN"/>
        </w:rPr>
        <w:t>车辆的管理是影响服务质量的具体问题，我方将从规范化操作方面为本项目疗养服务提供方便和车辆安全保障。</w:t>
      </w:r>
    </w:p>
    <w:p>
      <w:pPr>
        <w:bidi w:val="0"/>
        <w:spacing w:line="360" w:lineRule="auto"/>
        <w:rPr>
          <w:rFonts w:hint="eastAsia"/>
          <w:sz w:val="28"/>
          <w:szCs w:val="28"/>
          <w:lang w:val="en-US" w:eastAsia="zh-CN"/>
        </w:rPr>
      </w:pPr>
      <w:r>
        <w:rPr>
          <w:rFonts w:hint="eastAsia"/>
          <w:sz w:val="28"/>
          <w:szCs w:val="28"/>
          <w:lang w:val="en-US" w:eastAsia="zh-CN"/>
        </w:rPr>
        <w:t>车辆流向</w:t>
      </w:r>
    </w:p>
    <w:p>
      <w:pPr>
        <w:bidi w:val="0"/>
        <w:spacing w:line="360" w:lineRule="auto"/>
        <w:rPr>
          <w:rFonts w:hint="eastAsia"/>
          <w:sz w:val="28"/>
          <w:szCs w:val="28"/>
          <w:lang w:val="en-US" w:eastAsia="zh-CN"/>
        </w:rPr>
      </w:pPr>
      <w:r>
        <w:rPr>
          <w:rFonts w:hint="eastAsia"/>
          <w:sz w:val="28"/>
          <w:szCs w:val="28"/>
          <w:lang w:val="en-US" w:eastAsia="zh-CN"/>
        </w:rPr>
        <w:t>根据拟订的车辆流向，规定车辆按统一的路线行驶，车辆高峰期，派秩序维护员现场车辆疏导，保证现场不堵塞。</w:t>
      </w:r>
    </w:p>
    <w:p>
      <w:pPr>
        <w:bidi w:val="0"/>
        <w:spacing w:line="360" w:lineRule="auto"/>
        <w:rPr>
          <w:rFonts w:hint="eastAsia"/>
          <w:sz w:val="28"/>
          <w:szCs w:val="28"/>
          <w:lang w:val="en-US" w:eastAsia="zh-CN"/>
        </w:rPr>
      </w:pPr>
      <w:r>
        <w:rPr>
          <w:rFonts w:hint="eastAsia"/>
          <w:sz w:val="28"/>
          <w:szCs w:val="28"/>
          <w:lang w:val="en-US" w:eastAsia="zh-CN"/>
        </w:rPr>
        <w:t>车辆疏导</w:t>
      </w:r>
    </w:p>
    <w:p>
      <w:pPr>
        <w:bidi w:val="0"/>
        <w:spacing w:line="360" w:lineRule="auto"/>
        <w:rPr>
          <w:rFonts w:hint="eastAsia"/>
          <w:sz w:val="28"/>
          <w:szCs w:val="28"/>
          <w:lang w:val="en-US" w:eastAsia="zh-CN"/>
        </w:rPr>
      </w:pPr>
      <w:r>
        <w:rPr>
          <w:rFonts w:hint="eastAsia"/>
          <w:sz w:val="28"/>
          <w:szCs w:val="28"/>
          <w:lang w:val="en-US" w:eastAsia="zh-CN"/>
        </w:rPr>
        <w:t>负责车辆的交通疏导工作。采用封闭式管理，主要是对车辆出入口及与共用道路、地面交通车辆的指引、疏导;</w:t>
      </w:r>
    </w:p>
    <w:p>
      <w:pPr>
        <w:bidi w:val="0"/>
        <w:spacing w:line="360" w:lineRule="auto"/>
        <w:rPr>
          <w:rFonts w:hint="eastAsia"/>
          <w:sz w:val="28"/>
          <w:szCs w:val="28"/>
          <w:lang w:val="en-US" w:eastAsia="zh-CN"/>
        </w:rPr>
      </w:pPr>
      <w:r>
        <w:rPr>
          <w:rFonts w:hint="eastAsia"/>
          <w:sz w:val="28"/>
          <w:szCs w:val="28"/>
          <w:lang w:val="en-US" w:eastAsia="zh-CN"/>
        </w:rPr>
        <w:t>车辆主出入口，设立固定的车管岗，由秩序维护员负责进出车辆的登记，配套道路、地面交通，综管处设置巡逻岗对车辆进行疏导。</w:t>
      </w:r>
    </w:p>
    <w:p>
      <w:pPr>
        <w:bidi w:val="0"/>
        <w:spacing w:line="360" w:lineRule="auto"/>
        <w:rPr>
          <w:rFonts w:hint="eastAsia"/>
          <w:sz w:val="28"/>
          <w:szCs w:val="28"/>
          <w:lang w:val="en-US" w:eastAsia="zh-CN"/>
        </w:rPr>
      </w:pPr>
      <w:r>
        <w:rPr>
          <w:rFonts w:hint="eastAsia"/>
          <w:sz w:val="28"/>
          <w:szCs w:val="28"/>
          <w:lang w:val="en-US" w:eastAsia="zh-CN"/>
        </w:rPr>
        <w:t>车辆管理措施</w:t>
      </w:r>
    </w:p>
    <w:p>
      <w:pPr>
        <w:bidi w:val="0"/>
        <w:spacing w:line="360" w:lineRule="auto"/>
        <w:rPr>
          <w:rFonts w:hint="eastAsia"/>
          <w:sz w:val="28"/>
          <w:szCs w:val="28"/>
          <w:lang w:val="en-US" w:eastAsia="zh-CN"/>
        </w:rPr>
      </w:pPr>
      <w:r>
        <w:rPr>
          <w:rFonts w:hint="eastAsia"/>
          <w:sz w:val="28"/>
          <w:szCs w:val="28"/>
          <w:lang w:val="en-US" w:eastAsia="zh-CN"/>
        </w:rPr>
        <w:t>车辆在进入停车场前，门岗秩序维护员对车辆、来访人员进行登记，检查证件、问清来访事由，并通知巡逻员做好引导准备，经安全检查后进入停车场，车辆停放在指定车位。</w:t>
      </w:r>
    </w:p>
    <w:p>
      <w:pPr>
        <w:bidi w:val="0"/>
        <w:spacing w:line="360" w:lineRule="auto"/>
        <w:rPr>
          <w:rFonts w:hint="eastAsia"/>
          <w:sz w:val="28"/>
          <w:szCs w:val="28"/>
          <w:lang w:val="en-US" w:eastAsia="zh-CN"/>
        </w:rPr>
      </w:pPr>
      <w:r>
        <w:rPr>
          <w:rFonts w:hint="eastAsia"/>
          <w:sz w:val="28"/>
          <w:szCs w:val="28"/>
          <w:lang w:val="en-US" w:eastAsia="zh-CN"/>
        </w:rPr>
        <w:t>车辆行驶与停放管理，监督进入的车辆不超过10km/h慢行、禁鸣喇叭，并指挥车辆按规定方向行驶，停放在指定的停车位置，以便于车辆停放整齐。提醒司机关锁好车门、窗并将车内的贵重物品随身带走，检车辆情况，发现门、窗未关好，有漏油、漏水等现象应及时通知驾驶人员。漏油车辆及载有易燃、易爆等危险物品的车辆禁止使用。对一切车辆实行统一停放管理。</w:t>
      </w:r>
    </w:p>
    <w:p>
      <w:pPr>
        <w:bidi w:val="0"/>
        <w:spacing w:line="360" w:lineRule="auto"/>
        <w:rPr>
          <w:rFonts w:hint="eastAsia"/>
          <w:sz w:val="28"/>
          <w:szCs w:val="28"/>
          <w:lang w:val="en-US" w:eastAsia="zh-CN"/>
        </w:rPr>
      </w:pPr>
      <w:r>
        <w:rPr>
          <w:rFonts w:hint="eastAsia"/>
          <w:sz w:val="28"/>
          <w:szCs w:val="28"/>
          <w:lang w:val="en-US" w:eastAsia="zh-CN"/>
        </w:rPr>
        <w:t>3、驾驶员日常管理规范</w:t>
      </w:r>
    </w:p>
    <w:p>
      <w:pPr>
        <w:bidi w:val="0"/>
        <w:spacing w:line="360" w:lineRule="auto"/>
        <w:rPr>
          <w:rFonts w:hint="eastAsia"/>
          <w:sz w:val="28"/>
          <w:szCs w:val="28"/>
          <w:lang w:val="en-US" w:eastAsia="zh-CN"/>
        </w:rPr>
      </w:pPr>
      <w:r>
        <w:rPr>
          <w:rFonts w:hint="eastAsia"/>
          <w:sz w:val="28"/>
          <w:szCs w:val="28"/>
          <w:lang w:val="en-US" w:eastAsia="zh-CN"/>
        </w:rPr>
        <w:t>（1）、日常行为管理</w:t>
      </w:r>
    </w:p>
    <w:p>
      <w:pPr>
        <w:bidi w:val="0"/>
        <w:spacing w:line="360" w:lineRule="auto"/>
        <w:rPr>
          <w:rFonts w:hint="eastAsia"/>
          <w:sz w:val="28"/>
          <w:szCs w:val="28"/>
          <w:lang w:val="en-US" w:eastAsia="zh-CN"/>
        </w:rPr>
      </w:pPr>
      <w:r>
        <w:rPr>
          <w:rFonts w:hint="eastAsia"/>
          <w:sz w:val="28"/>
          <w:szCs w:val="28"/>
          <w:lang w:val="en-US" w:eastAsia="zh-CN"/>
        </w:rPr>
        <w:t>1、驾驶员必须严格遵守《中华人民共和国道路交通法》和各相关条例及有关规定，必须参加的各种安全学习和各项安全疗养服务，保障安全行车，树立良好的驾驶作风。</w:t>
      </w:r>
    </w:p>
    <w:p>
      <w:pPr>
        <w:bidi w:val="0"/>
        <w:spacing w:line="360" w:lineRule="auto"/>
        <w:rPr>
          <w:rFonts w:hint="eastAsia"/>
          <w:sz w:val="28"/>
          <w:szCs w:val="28"/>
          <w:lang w:val="en-US" w:eastAsia="zh-CN"/>
        </w:rPr>
      </w:pPr>
      <w:r>
        <w:rPr>
          <w:rFonts w:hint="eastAsia"/>
          <w:sz w:val="28"/>
          <w:szCs w:val="28"/>
          <w:lang w:val="en-US" w:eastAsia="zh-CN"/>
        </w:rPr>
        <w:t>2、驾驶员要讲究职业道德，端正驾驶作风:工作积极主动，热情服务，服从调配。</w:t>
      </w:r>
    </w:p>
    <w:p>
      <w:pPr>
        <w:bidi w:val="0"/>
        <w:spacing w:line="360" w:lineRule="auto"/>
        <w:rPr>
          <w:rFonts w:hint="eastAsia"/>
          <w:sz w:val="28"/>
          <w:szCs w:val="28"/>
          <w:lang w:val="en-US" w:eastAsia="zh-CN"/>
        </w:rPr>
      </w:pPr>
      <w:r>
        <w:rPr>
          <w:rFonts w:hint="eastAsia"/>
          <w:sz w:val="28"/>
          <w:szCs w:val="28"/>
          <w:lang w:val="en-US" w:eastAsia="zh-CN"/>
        </w:rPr>
        <w:t>3、车辆要保养好，车身要保持干净，爱惜、保护车内的一切设施;做好车内(包括空调)的清洁工作，车内不能有杂物、异味。</w:t>
      </w:r>
    </w:p>
    <w:p>
      <w:pPr>
        <w:bidi w:val="0"/>
        <w:spacing w:line="360" w:lineRule="auto"/>
        <w:rPr>
          <w:rFonts w:hint="eastAsia"/>
          <w:sz w:val="28"/>
          <w:szCs w:val="28"/>
          <w:lang w:val="en-US" w:eastAsia="zh-CN"/>
        </w:rPr>
      </w:pPr>
      <w:r>
        <w:rPr>
          <w:rFonts w:hint="eastAsia"/>
          <w:sz w:val="28"/>
          <w:szCs w:val="28"/>
          <w:lang w:val="en-US" w:eastAsia="zh-CN"/>
        </w:rPr>
        <w:t>4、严格执行安全行车操作规程，文明驾驶、礼貌行车，服从交通民警指挥，确保人员、车辆安全到达月的地。禁止酒后、疲劳驾驶。</w:t>
      </w:r>
    </w:p>
    <w:p>
      <w:pPr>
        <w:bidi w:val="0"/>
        <w:spacing w:line="360" w:lineRule="auto"/>
        <w:rPr>
          <w:rFonts w:hint="eastAsia"/>
          <w:sz w:val="28"/>
          <w:szCs w:val="28"/>
          <w:lang w:val="en-US" w:eastAsia="zh-CN"/>
        </w:rPr>
      </w:pPr>
      <w:r>
        <w:rPr>
          <w:rFonts w:hint="eastAsia"/>
          <w:sz w:val="28"/>
          <w:szCs w:val="28"/>
          <w:lang w:val="en-US" w:eastAsia="zh-CN"/>
        </w:rPr>
        <w:t>（2）、礼仪规范</w:t>
      </w:r>
    </w:p>
    <w:p>
      <w:pPr>
        <w:bidi w:val="0"/>
        <w:spacing w:line="360" w:lineRule="auto"/>
        <w:rPr>
          <w:rFonts w:hint="eastAsia"/>
          <w:sz w:val="28"/>
          <w:szCs w:val="28"/>
          <w:lang w:val="en-US" w:eastAsia="zh-CN"/>
        </w:rPr>
      </w:pPr>
      <w:r>
        <w:rPr>
          <w:rFonts w:hint="eastAsia"/>
          <w:sz w:val="28"/>
          <w:szCs w:val="28"/>
          <w:lang w:val="en-US" w:eastAsia="zh-CN"/>
        </w:rPr>
        <w:t>1、形象得体，服饰要规范、整洁。如有币大接待任务时必须着职业装(衬衣、领带、西服)。</w:t>
      </w:r>
    </w:p>
    <w:p>
      <w:pPr>
        <w:bidi w:val="0"/>
        <w:spacing w:line="360" w:lineRule="auto"/>
        <w:rPr>
          <w:rFonts w:hint="eastAsia"/>
          <w:sz w:val="28"/>
          <w:szCs w:val="28"/>
          <w:lang w:val="en-US" w:eastAsia="zh-CN"/>
        </w:rPr>
      </w:pPr>
      <w:r>
        <w:rPr>
          <w:rFonts w:hint="eastAsia"/>
          <w:sz w:val="28"/>
          <w:szCs w:val="28"/>
          <w:lang w:val="en-US" w:eastAsia="zh-CN"/>
        </w:rPr>
        <w:t>2、头发以美观、大方为原则，长度保持前不遮眉、侧不掩耳、后不及领；严禁染怪异色彩。</w:t>
      </w:r>
    </w:p>
    <w:p>
      <w:pPr>
        <w:bidi w:val="0"/>
        <w:spacing w:line="360" w:lineRule="auto"/>
        <w:rPr>
          <w:rFonts w:hint="eastAsia"/>
          <w:sz w:val="28"/>
          <w:szCs w:val="28"/>
          <w:lang w:val="en-US" w:eastAsia="zh-CN"/>
        </w:rPr>
      </w:pPr>
      <w:r>
        <w:rPr>
          <w:rFonts w:hint="eastAsia"/>
          <w:sz w:val="28"/>
          <w:szCs w:val="28"/>
          <w:lang w:val="en-US" w:eastAsia="zh-CN"/>
        </w:rPr>
        <w:t>3、双手要保持清洁，避免留长指甲。</w:t>
      </w:r>
    </w:p>
    <w:p>
      <w:pPr>
        <w:bidi w:val="0"/>
        <w:spacing w:line="360" w:lineRule="auto"/>
        <w:rPr>
          <w:rFonts w:hint="eastAsia"/>
          <w:sz w:val="28"/>
          <w:szCs w:val="28"/>
          <w:lang w:val="en-US" w:eastAsia="zh-CN"/>
        </w:rPr>
      </w:pPr>
      <w:r>
        <w:rPr>
          <w:rFonts w:hint="eastAsia"/>
          <w:sz w:val="28"/>
          <w:szCs w:val="28"/>
          <w:lang w:val="en-US" w:eastAsia="zh-CN"/>
        </w:rPr>
        <w:t>4、不可蓄须，每日修面上岗，保持良好的精神面貌。</w:t>
      </w:r>
    </w:p>
    <w:p>
      <w:pPr>
        <w:bidi w:val="0"/>
        <w:spacing w:line="360" w:lineRule="auto"/>
        <w:rPr>
          <w:rFonts w:hint="eastAsia"/>
          <w:sz w:val="28"/>
          <w:szCs w:val="28"/>
          <w:lang w:val="en-US" w:eastAsia="zh-CN"/>
        </w:rPr>
      </w:pPr>
      <w:r>
        <w:rPr>
          <w:rFonts w:hint="eastAsia"/>
          <w:sz w:val="28"/>
          <w:szCs w:val="28"/>
          <w:lang w:val="en-US" w:eastAsia="zh-CN"/>
        </w:rPr>
        <w:t>5、不喷洒气味过于浓烈的香水。</w:t>
      </w:r>
    </w:p>
    <w:p>
      <w:pPr>
        <w:bidi w:val="0"/>
        <w:spacing w:line="360" w:lineRule="auto"/>
        <w:rPr>
          <w:rFonts w:hint="eastAsia"/>
          <w:sz w:val="28"/>
          <w:szCs w:val="28"/>
          <w:lang w:val="en-US" w:eastAsia="zh-CN"/>
        </w:rPr>
      </w:pPr>
      <w:r>
        <w:rPr>
          <w:rFonts w:hint="eastAsia"/>
          <w:sz w:val="28"/>
          <w:szCs w:val="28"/>
          <w:lang w:val="en-US" w:eastAsia="zh-CN"/>
        </w:rPr>
        <w:t>6、不得在车厢内等禁止吸烟的地方吸烟:不向窗外随地乱扔垃圾或吐痰，养成良好的卫生习惯。</w:t>
      </w:r>
    </w:p>
    <w:p>
      <w:pPr>
        <w:bidi w:val="0"/>
        <w:spacing w:line="360" w:lineRule="auto"/>
        <w:rPr>
          <w:rFonts w:hint="eastAsia"/>
          <w:sz w:val="28"/>
          <w:szCs w:val="28"/>
          <w:lang w:val="en-US" w:eastAsia="zh-CN"/>
        </w:rPr>
      </w:pPr>
      <w:r>
        <w:rPr>
          <w:rFonts w:hint="eastAsia"/>
          <w:sz w:val="28"/>
          <w:szCs w:val="28"/>
          <w:lang w:val="en-US" w:eastAsia="zh-CN"/>
        </w:rPr>
        <w:t>7、注意电话礼貌， 拨打、接听电话要及时，说话语气要和蔼，声音自然、清晰，音量、语速适中，不能随意挂断电话。</w:t>
      </w:r>
    </w:p>
    <w:p>
      <w:pPr>
        <w:bidi w:val="0"/>
        <w:spacing w:line="360" w:lineRule="auto"/>
        <w:rPr>
          <w:rFonts w:hint="eastAsia"/>
          <w:sz w:val="28"/>
          <w:szCs w:val="28"/>
          <w:lang w:val="en-US" w:eastAsia="zh-CN"/>
        </w:rPr>
      </w:pPr>
      <w:r>
        <w:rPr>
          <w:rFonts w:hint="eastAsia"/>
          <w:sz w:val="28"/>
          <w:szCs w:val="28"/>
          <w:lang w:val="en-US" w:eastAsia="zh-CN"/>
        </w:rPr>
        <w:t>8、手机保持 24 小时畅通。</w:t>
      </w:r>
    </w:p>
    <w:p>
      <w:pPr>
        <w:bidi w:val="0"/>
        <w:spacing w:line="360" w:lineRule="auto"/>
        <w:rPr>
          <w:rFonts w:hint="eastAsia"/>
          <w:sz w:val="28"/>
          <w:szCs w:val="28"/>
          <w:lang w:val="en-US" w:eastAsia="zh-CN"/>
        </w:rPr>
      </w:pPr>
      <w:bookmarkStart w:id="84" w:name="_Toc23282"/>
      <w:bookmarkStart w:id="85" w:name="_Toc30087"/>
      <w:r>
        <w:rPr>
          <w:rFonts w:hint="eastAsia"/>
          <w:sz w:val="28"/>
          <w:szCs w:val="28"/>
          <w:lang w:val="en-US" w:eastAsia="zh-CN"/>
        </w:rPr>
        <w:t>4、 住宿服务方案</w:t>
      </w:r>
      <w:bookmarkEnd w:id="84"/>
      <w:bookmarkEnd w:id="85"/>
    </w:p>
    <w:p>
      <w:pPr>
        <w:bidi w:val="0"/>
        <w:spacing w:line="360" w:lineRule="auto"/>
        <w:rPr>
          <w:rFonts w:hint="eastAsia"/>
          <w:sz w:val="28"/>
          <w:szCs w:val="28"/>
          <w:lang w:val="en-US" w:eastAsia="zh-CN"/>
        </w:rPr>
      </w:pPr>
      <w:r>
        <w:rPr>
          <w:rFonts w:hint="eastAsia"/>
          <w:sz w:val="28"/>
          <w:szCs w:val="28"/>
          <w:lang w:val="en-US" w:eastAsia="zh-CN"/>
        </w:rPr>
        <w:t>住宿安排方案：大型疗养服务的住宿组织需求事前制定计划，内容通常要包含所住的地点、标准、房间分配原则等。</w:t>
      </w:r>
    </w:p>
    <w:p>
      <w:pPr>
        <w:bidi w:val="0"/>
        <w:spacing w:line="360" w:lineRule="auto"/>
        <w:rPr>
          <w:rFonts w:hint="eastAsia"/>
          <w:sz w:val="28"/>
          <w:szCs w:val="28"/>
          <w:lang w:val="en-US" w:eastAsia="zh-CN"/>
        </w:rPr>
      </w:pPr>
      <w:r>
        <w:rPr>
          <w:rFonts w:hint="eastAsia"/>
          <w:sz w:val="28"/>
          <w:szCs w:val="28"/>
          <w:lang w:val="en-US" w:eastAsia="zh-CN"/>
        </w:rPr>
        <w:t>计算住宿人数。可分为两步，第一步依据本次服务的回执、登记表计算大致人数，并据此核算预定的房间数量;第二步是计算实践签到的人数，这一数字对比精确，是最终落实房间和床位的依据。</w:t>
      </w:r>
    </w:p>
    <w:p>
      <w:pPr>
        <w:bidi w:val="0"/>
        <w:spacing w:line="360" w:lineRule="auto"/>
        <w:rPr>
          <w:rFonts w:hint="eastAsia"/>
          <w:sz w:val="28"/>
          <w:szCs w:val="28"/>
        </w:rPr>
      </w:pPr>
      <w:r>
        <w:rPr>
          <w:rFonts w:hint="eastAsia"/>
          <w:sz w:val="28"/>
          <w:szCs w:val="28"/>
        </w:rPr>
        <w:t>客房服务</w:t>
      </w:r>
    </w:p>
    <w:p>
      <w:pPr>
        <w:bidi w:val="0"/>
        <w:spacing w:line="360" w:lineRule="auto"/>
        <w:rPr>
          <w:rFonts w:hint="eastAsia"/>
          <w:sz w:val="28"/>
          <w:szCs w:val="28"/>
        </w:rPr>
      </w:pPr>
      <w:r>
        <w:rPr>
          <w:rFonts w:hint="eastAsia"/>
          <w:sz w:val="28"/>
          <w:szCs w:val="28"/>
        </w:rPr>
        <w:t>1.1客房安排科学合理。入住手续简捷高效，避免出现</w:t>
      </w:r>
      <w:r>
        <w:rPr>
          <w:rFonts w:hint="eastAsia"/>
          <w:sz w:val="28"/>
          <w:szCs w:val="28"/>
          <w:lang w:eastAsia="zh-CN"/>
        </w:rPr>
        <w:t>疗养</w:t>
      </w:r>
      <w:r>
        <w:rPr>
          <w:rFonts w:hint="eastAsia"/>
          <w:sz w:val="28"/>
          <w:szCs w:val="28"/>
        </w:rPr>
        <w:t>人员长时间等待的现象。</w:t>
      </w:r>
    </w:p>
    <w:p>
      <w:pPr>
        <w:bidi w:val="0"/>
        <w:spacing w:line="360" w:lineRule="auto"/>
        <w:rPr>
          <w:rFonts w:hint="eastAsia"/>
          <w:sz w:val="28"/>
          <w:szCs w:val="28"/>
        </w:rPr>
      </w:pPr>
      <w:r>
        <w:rPr>
          <w:rFonts w:hint="eastAsia"/>
          <w:sz w:val="28"/>
          <w:szCs w:val="28"/>
        </w:rPr>
        <w:t>1.2客房噪音小、隔音效果好，窗帘须遮光效果好。</w:t>
      </w:r>
    </w:p>
    <w:p>
      <w:pPr>
        <w:bidi w:val="0"/>
        <w:spacing w:line="360" w:lineRule="auto"/>
        <w:rPr>
          <w:rFonts w:hint="eastAsia"/>
          <w:sz w:val="28"/>
          <w:szCs w:val="28"/>
        </w:rPr>
      </w:pPr>
      <w:r>
        <w:rPr>
          <w:rFonts w:hint="eastAsia"/>
          <w:sz w:val="28"/>
          <w:szCs w:val="28"/>
        </w:rPr>
        <w:t>1.3客房内提供的与</w:t>
      </w:r>
      <w:r>
        <w:rPr>
          <w:rFonts w:hint="eastAsia"/>
          <w:sz w:val="28"/>
          <w:szCs w:val="28"/>
          <w:lang w:eastAsia="zh-CN"/>
        </w:rPr>
        <w:t>疗养</w:t>
      </w:r>
      <w:r>
        <w:rPr>
          <w:rFonts w:hint="eastAsia"/>
          <w:sz w:val="28"/>
          <w:szCs w:val="28"/>
        </w:rPr>
        <w:t>相关的书面材料的字号、字体适合阅读。</w:t>
      </w:r>
    </w:p>
    <w:p>
      <w:pPr>
        <w:bidi w:val="0"/>
        <w:spacing w:line="360" w:lineRule="auto"/>
        <w:rPr>
          <w:rFonts w:hint="eastAsia"/>
          <w:sz w:val="28"/>
          <w:szCs w:val="28"/>
        </w:rPr>
      </w:pPr>
      <w:r>
        <w:rPr>
          <w:rFonts w:hint="eastAsia"/>
          <w:sz w:val="28"/>
          <w:szCs w:val="28"/>
        </w:rPr>
        <w:t>1.4客房内照明、空调、电视机、烧水壶等各类开关安全方便易操作。</w:t>
      </w:r>
    </w:p>
    <w:p>
      <w:pPr>
        <w:bidi w:val="0"/>
        <w:spacing w:line="360" w:lineRule="auto"/>
        <w:rPr>
          <w:rFonts w:hint="eastAsia"/>
          <w:sz w:val="28"/>
          <w:szCs w:val="28"/>
        </w:rPr>
      </w:pPr>
      <w:r>
        <w:rPr>
          <w:rFonts w:hint="eastAsia"/>
          <w:sz w:val="28"/>
          <w:szCs w:val="28"/>
        </w:rPr>
        <w:t>1.5按季节提供防暑、防寒等用品，用品摆放在易取的位置。</w:t>
      </w:r>
    </w:p>
    <w:p>
      <w:pPr>
        <w:bidi w:val="0"/>
        <w:spacing w:line="360" w:lineRule="auto"/>
        <w:rPr>
          <w:rFonts w:hint="eastAsia"/>
          <w:sz w:val="28"/>
          <w:szCs w:val="28"/>
        </w:rPr>
      </w:pPr>
      <w:r>
        <w:rPr>
          <w:rFonts w:hint="eastAsia"/>
          <w:sz w:val="28"/>
          <w:szCs w:val="28"/>
          <w:lang w:val="en-US" w:eastAsia="zh-CN"/>
        </w:rPr>
        <w:t>1</w:t>
      </w:r>
      <w:r>
        <w:rPr>
          <w:rFonts w:hint="eastAsia"/>
          <w:sz w:val="28"/>
          <w:szCs w:val="28"/>
        </w:rPr>
        <w:t>.6客房床头、卫生间配备具有紧急呼叫功能的通讯设备，卫生间内配备防滑设施和警示标识。紧急呼叫设备保证24小时有专人值守应答，服务人员及时到达求助人房间。</w:t>
      </w:r>
    </w:p>
    <w:p>
      <w:pPr>
        <w:bidi w:val="0"/>
        <w:spacing w:line="360" w:lineRule="auto"/>
        <w:rPr>
          <w:rFonts w:hint="eastAsia"/>
          <w:sz w:val="28"/>
          <w:szCs w:val="28"/>
          <w:lang w:val="en-US" w:eastAsia="zh-CN"/>
        </w:rPr>
      </w:pPr>
      <w:bookmarkStart w:id="86" w:name="_Toc23729"/>
      <w:bookmarkStart w:id="87" w:name="_Toc20191"/>
      <w:r>
        <w:rPr>
          <w:rFonts w:hint="eastAsia"/>
          <w:sz w:val="28"/>
          <w:szCs w:val="28"/>
          <w:lang w:val="en-US" w:eastAsia="zh-CN"/>
        </w:rPr>
        <w:t>5、 餐饮服务方案</w:t>
      </w:r>
      <w:bookmarkEnd w:id="86"/>
      <w:bookmarkEnd w:id="87"/>
    </w:p>
    <w:p>
      <w:pPr>
        <w:bidi w:val="0"/>
        <w:spacing w:line="360" w:lineRule="auto"/>
        <w:rPr>
          <w:rFonts w:hint="eastAsia"/>
          <w:sz w:val="28"/>
          <w:szCs w:val="28"/>
          <w:lang w:val="en-US" w:eastAsia="zh-CN"/>
        </w:rPr>
      </w:pPr>
      <w:r>
        <w:rPr>
          <w:rFonts w:hint="eastAsia"/>
          <w:sz w:val="28"/>
          <w:szCs w:val="28"/>
          <w:lang w:val="en-US" w:eastAsia="zh-CN"/>
        </w:rPr>
        <w:t>我方为本项目安排的用餐地具备资质，卫生达标。</w:t>
      </w:r>
    </w:p>
    <w:p>
      <w:pPr>
        <w:bidi w:val="0"/>
        <w:spacing w:line="360" w:lineRule="auto"/>
        <w:rPr>
          <w:rFonts w:hint="eastAsia"/>
          <w:sz w:val="28"/>
          <w:szCs w:val="28"/>
          <w:lang w:val="en-US" w:eastAsia="zh-CN"/>
        </w:rPr>
      </w:pPr>
      <w:r>
        <w:rPr>
          <w:rFonts w:hint="eastAsia"/>
          <w:sz w:val="28"/>
          <w:szCs w:val="28"/>
          <w:lang w:val="en-US" w:eastAsia="zh-CN"/>
        </w:rPr>
        <w:t>一、基本要求</w:t>
      </w:r>
    </w:p>
    <w:p>
      <w:pPr>
        <w:bidi w:val="0"/>
        <w:spacing w:line="360" w:lineRule="auto"/>
        <w:rPr>
          <w:rFonts w:hint="eastAsia"/>
          <w:sz w:val="28"/>
          <w:szCs w:val="28"/>
        </w:rPr>
      </w:pPr>
      <w:r>
        <w:rPr>
          <w:rFonts w:hint="eastAsia"/>
          <w:sz w:val="28"/>
          <w:szCs w:val="28"/>
          <w:lang w:val="en-US" w:eastAsia="zh-CN"/>
        </w:rPr>
        <w:t>1.1</w:t>
      </w:r>
      <w:r>
        <w:rPr>
          <w:rFonts w:hint="eastAsia"/>
          <w:sz w:val="28"/>
          <w:szCs w:val="28"/>
        </w:rPr>
        <w:t>餐饮服务</w:t>
      </w:r>
    </w:p>
    <w:p>
      <w:pPr>
        <w:bidi w:val="0"/>
        <w:spacing w:line="360" w:lineRule="auto"/>
        <w:rPr>
          <w:rFonts w:hint="eastAsia"/>
          <w:sz w:val="28"/>
          <w:szCs w:val="28"/>
        </w:rPr>
      </w:pPr>
      <w:r>
        <w:rPr>
          <w:rFonts w:hint="eastAsia"/>
          <w:sz w:val="28"/>
          <w:szCs w:val="28"/>
        </w:rPr>
        <w:t>提供早、中、晚三餐，用餐时间健康规律，菜谱丰富，搭配科学营养，定期调整。菜谱经采购方审核同意后，方可执行使用。</w:t>
      </w:r>
    </w:p>
    <w:p>
      <w:pPr>
        <w:bidi w:val="0"/>
        <w:spacing w:line="360" w:lineRule="auto"/>
        <w:rPr>
          <w:rFonts w:hint="eastAsia"/>
          <w:sz w:val="28"/>
          <w:szCs w:val="28"/>
        </w:rPr>
      </w:pPr>
      <w:r>
        <w:rPr>
          <w:rFonts w:hint="eastAsia"/>
          <w:sz w:val="28"/>
          <w:szCs w:val="28"/>
        </w:rPr>
        <w:t>每餐需根据当期</w:t>
      </w:r>
      <w:r>
        <w:rPr>
          <w:rFonts w:hint="eastAsia"/>
          <w:sz w:val="28"/>
          <w:szCs w:val="28"/>
          <w:lang w:eastAsia="zh-CN"/>
        </w:rPr>
        <w:t>疗养</w:t>
      </w:r>
      <w:r>
        <w:rPr>
          <w:rFonts w:hint="eastAsia"/>
          <w:sz w:val="28"/>
          <w:szCs w:val="28"/>
        </w:rPr>
        <w:t>人员情况配备有特殊要求的少数民族餐食，</w:t>
      </w:r>
      <w:r>
        <w:rPr>
          <w:rFonts w:hint="eastAsia"/>
          <w:sz w:val="28"/>
          <w:szCs w:val="28"/>
          <w:lang w:eastAsia="zh-CN"/>
        </w:rPr>
        <w:t>疗养</w:t>
      </w:r>
      <w:r>
        <w:rPr>
          <w:rFonts w:hint="eastAsia"/>
          <w:sz w:val="28"/>
          <w:szCs w:val="28"/>
        </w:rPr>
        <w:t>期间不向</w:t>
      </w:r>
      <w:r>
        <w:rPr>
          <w:rFonts w:hint="eastAsia"/>
          <w:sz w:val="28"/>
          <w:szCs w:val="28"/>
          <w:lang w:eastAsia="zh-CN"/>
        </w:rPr>
        <w:t>疗养</w:t>
      </w:r>
      <w:r>
        <w:rPr>
          <w:rFonts w:hint="eastAsia"/>
          <w:sz w:val="28"/>
          <w:szCs w:val="28"/>
        </w:rPr>
        <w:t>人员提供含酒精等不利于身体健康的饮品。</w:t>
      </w:r>
    </w:p>
    <w:p>
      <w:pPr>
        <w:bidi w:val="0"/>
        <w:spacing w:line="360" w:lineRule="auto"/>
        <w:rPr>
          <w:rFonts w:hint="eastAsia"/>
          <w:sz w:val="28"/>
          <w:szCs w:val="28"/>
        </w:rPr>
      </w:pPr>
      <w:r>
        <w:rPr>
          <w:rFonts w:hint="eastAsia"/>
          <w:sz w:val="28"/>
          <w:szCs w:val="28"/>
        </w:rPr>
        <w:t>所有餐食原材料、调料、粮油以及其他特殊食材均在保质期内，质量合格、成色新鲜，无变质过保、无以次充好，进货渠道正规、合法、安全。</w:t>
      </w:r>
    </w:p>
    <w:p>
      <w:pPr>
        <w:bidi w:val="0"/>
        <w:spacing w:line="360" w:lineRule="auto"/>
        <w:rPr>
          <w:rFonts w:hint="eastAsia"/>
          <w:sz w:val="28"/>
          <w:szCs w:val="28"/>
        </w:rPr>
      </w:pPr>
      <w:r>
        <w:rPr>
          <w:rFonts w:hint="eastAsia"/>
          <w:sz w:val="28"/>
          <w:szCs w:val="28"/>
        </w:rPr>
        <w:t>用餐场所、餐桌和各种餐具的维护保存符合《中华人民共和国食品安全法》，定期消毒、定点存放、定期检查，不使用破损或缺陷的餐桌和餐具，确保用餐过程卫生安全。</w:t>
      </w:r>
    </w:p>
    <w:p>
      <w:pPr>
        <w:bidi w:val="0"/>
        <w:spacing w:line="360" w:lineRule="auto"/>
        <w:rPr>
          <w:rFonts w:hint="eastAsia"/>
          <w:sz w:val="28"/>
          <w:szCs w:val="28"/>
        </w:rPr>
      </w:pPr>
      <w:r>
        <w:rPr>
          <w:rFonts w:hint="eastAsia"/>
          <w:sz w:val="28"/>
          <w:szCs w:val="28"/>
        </w:rPr>
        <w:t>严格执行《食品留样卫生制度》，日常供餐留样48小时，并积极配合采购方、卫生、防疫相关部门的检查。</w:t>
      </w:r>
    </w:p>
    <w:p>
      <w:pPr>
        <w:bidi w:val="0"/>
        <w:spacing w:line="360" w:lineRule="auto"/>
        <w:rPr>
          <w:rFonts w:hint="eastAsia"/>
          <w:sz w:val="28"/>
          <w:szCs w:val="28"/>
          <w:lang w:val="en-US" w:eastAsia="zh-CN"/>
        </w:rPr>
      </w:pPr>
      <w:r>
        <w:rPr>
          <w:rFonts w:hint="eastAsia"/>
          <w:sz w:val="28"/>
          <w:szCs w:val="28"/>
        </w:rPr>
        <w:t>用餐过程中，服务人员做好引导、分流工作，避免出现用餐人员长时间等候拥挤现象，分餐服务员及时准确分餐，保证菜量。</w:t>
      </w:r>
    </w:p>
    <w:p>
      <w:pPr>
        <w:bidi w:val="0"/>
        <w:spacing w:line="360" w:lineRule="auto"/>
        <w:rPr>
          <w:rFonts w:hint="eastAsia"/>
          <w:sz w:val="28"/>
          <w:szCs w:val="28"/>
          <w:lang w:val="en-US" w:eastAsia="zh-CN"/>
        </w:rPr>
      </w:pPr>
      <w:r>
        <w:rPr>
          <w:rFonts w:hint="eastAsia"/>
          <w:sz w:val="28"/>
          <w:szCs w:val="28"/>
          <w:lang w:val="en-US" w:eastAsia="zh-CN"/>
        </w:rPr>
        <w:t>1.2所有疗养服务中用餐类型，菜单需提前经招标人确认。</w:t>
      </w:r>
    </w:p>
    <w:p>
      <w:pPr>
        <w:bidi w:val="0"/>
        <w:spacing w:line="360" w:lineRule="auto"/>
        <w:rPr>
          <w:rFonts w:hint="eastAsia"/>
          <w:sz w:val="28"/>
          <w:szCs w:val="28"/>
          <w:lang w:val="en-US" w:eastAsia="zh-CN"/>
        </w:rPr>
      </w:pPr>
      <w:r>
        <w:rPr>
          <w:rFonts w:hint="eastAsia"/>
          <w:sz w:val="28"/>
          <w:szCs w:val="28"/>
          <w:lang w:val="en-US" w:eastAsia="zh-CN"/>
        </w:rPr>
        <w:t>二、管理制度</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1）</w:t>
      </w:r>
      <w:r>
        <w:rPr>
          <w:rFonts w:hint="eastAsia"/>
          <w:sz w:val="28"/>
          <w:szCs w:val="28"/>
        </w:rPr>
        <w:t>、安全卫生制度</w:t>
      </w:r>
    </w:p>
    <w:p>
      <w:pPr>
        <w:bidi w:val="0"/>
        <w:spacing w:line="360" w:lineRule="auto"/>
        <w:rPr>
          <w:rFonts w:hint="eastAsia"/>
          <w:sz w:val="28"/>
          <w:szCs w:val="28"/>
        </w:rPr>
      </w:pPr>
      <w:r>
        <w:rPr>
          <w:rFonts w:hint="eastAsia"/>
          <w:sz w:val="28"/>
          <w:szCs w:val="28"/>
        </w:rPr>
        <w:t>餐厅必须严格贯彻执行食品卫生法的有关规定，搞好个人卫生、饮食卫生、环境卫生。</w:t>
      </w:r>
    </w:p>
    <w:p>
      <w:pPr>
        <w:bidi w:val="0"/>
        <w:spacing w:line="360" w:lineRule="auto"/>
        <w:rPr>
          <w:rFonts w:hint="eastAsia"/>
          <w:sz w:val="28"/>
          <w:szCs w:val="28"/>
        </w:rPr>
      </w:pPr>
      <w:r>
        <w:rPr>
          <w:rFonts w:hint="eastAsia"/>
          <w:sz w:val="28"/>
          <w:szCs w:val="28"/>
        </w:rPr>
        <w:t>1、严禁采购、验收和加工变质食物。</w:t>
      </w:r>
    </w:p>
    <w:p>
      <w:pPr>
        <w:bidi w:val="0"/>
        <w:spacing w:line="360" w:lineRule="auto"/>
        <w:rPr>
          <w:rFonts w:hint="eastAsia"/>
          <w:sz w:val="28"/>
          <w:szCs w:val="28"/>
        </w:rPr>
      </w:pPr>
      <w:r>
        <w:rPr>
          <w:rFonts w:hint="eastAsia"/>
          <w:sz w:val="28"/>
          <w:szCs w:val="28"/>
        </w:rPr>
        <w:t>2、食品做到生熟分开放置。</w:t>
      </w:r>
    </w:p>
    <w:p>
      <w:pPr>
        <w:bidi w:val="0"/>
        <w:spacing w:line="360" w:lineRule="auto"/>
        <w:rPr>
          <w:rFonts w:hint="eastAsia"/>
          <w:sz w:val="28"/>
          <w:szCs w:val="28"/>
        </w:rPr>
      </w:pPr>
      <w:r>
        <w:rPr>
          <w:rFonts w:hint="eastAsia"/>
          <w:sz w:val="28"/>
          <w:szCs w:val="28"/>
          <w:lang w:val="en-US" w:eastAsia="zh-CN"/>
        </w:rPr>
        <w:t>3</w:t>
      </w:r>
      <w:r>
        <w:rPr>
          <w:rFonts w:hint="eastAsia"/>
          <w:sz w:val="28"/>
          <w:szCs w:val="28"/>
        </w:rPr>
        <w:t>、存放食品的容器，用完后必须清洗，需消毒的坚持消毒，并摆放整齐。</w:t>
      </w:r>
    </w:p>
    <w:p>
      <w:pPr>
        <w:bidi w:val="0"/>
        <w:spacing w:line="360" w:lineRule="auto"/>
        <w:rPr>
          <w:rFonts w:hint="eastAsia"/>
          <w:sz w:val="28"/>
          <w:szCs w:val="28"/>
          <w:lang w:val="en-US" w:eastAsia="zh-CN"/>
        </w:rPr>
      </w:pPr>
      <w:r>
        <w:rPr>
          <w:rFonts w:hint="eastAsia"/>
          <w:sz w:val="28"/>
          <w:szCs w:val="28"/>
          <w:lang w:val="en-US" w:eastAsia="zh-CN"/>
        </w:rPr>
        <w:t>4</w:t>
      </w:r>
      <w:r>
        <w:rPr>
          <w:rFonts w:hint="eastAsia"/>
          <w:sz w:val="28"/>
          <w:szCs w:val="28"/>
        </w:rPr>
        <w:t>、炒熟及直接入口的食品，必须随手加盖或上架，不得随地乱放。</w:t>
      </w:r>
    </w:p>
    <w:p>
      <w:pPr>
        <w:bidi w:val="0"/>
        <w:spacing w:line="360" w:lineRule="auto"/>
        <w:rPr>
          <w:rFonts w:hint="eastAsia"/>
          <w:sz w:val="28"/>
          <w:szCs w:val="28"/>
        </w:rPr>
      </w:pPr>
      <w:r>
        <w:rPr>
          <w:rFonts w:hint="eastAsia"/>
          <w:sz w:val="28"/>
          <w:szCs w:val="28"/>
          <w:lang w:val="en-US" w:eastAsia="zh-CN"/>
        </w:rPr>
        <w:t>5</w:t>
      </w:r>
      <w:r>
        <w:rPr>
          <w:rFonts w:hint="eastAsia"/>
          <w:sz w:val="28"/>
          <w:szCs w:val="28"/>
        </w:rPr>
        <w:t>、隔餐、隔夜食品做到</w:t>
      </w:r>
      <w:r>
        <w:rPr>
          <w:rFonts w:hint="eastAsia"/>
          <w:sz w:val="28"/>
          <w:szCs w:val="28"/>
          <w:lang w:val="en-US" w:eastAsia="zh-CN"/>
        </w:rPr>
        <w:t>及时倾倒</w:t>
      </w:r>
      <w:r>
        <w:rPr>
          <w:rFonts w:hint="eastAsia"/>
          <w:sz w:val="28"/>
          <w:szCs w:val="28"/>
        </w:rPr>
        <w:t>。</w:t>
      </w:r>
    </w:p>
    <w:p>
      <w:pPr>
        <w:bidi w:val="0"/>
        <w:spacing w:line="360" w:lineRule="auto"/>
        <w:rPr>
          <w:rFonts w:hint="eastAsia"/>
          <w:sz w:val="28"/>
          <w:szCs w:val="28"/>
        </w:rPr>
      </w:pPr>
      <w:r>
        <w:rPr>
          <w:rFonts w:hint="eastAsia"/>
          <w:sz w:val="28"/>
          <w:szCs w:val="28"/>
          <w:lang w:val="en-US" w:eastAsia="zh-CN"/>
        </w:rPr>
        <w:t>6</w:t>
      </w:r>
      <w:r>
        <w:rPr>
          <w:rFonts w:hint="eastAsia"/>
          <w:sz w:val="28"/>
          <w:szCs w:val="28"/>
        </w:rPr>
        <w:t>、工作告一段落后，洗菜池、工作台、砧板、案板必须打扫干净。</w:t>
      </w:r>
    </w:p>
    <w:p>
      <w:pPr>
        <w:bidi w:val="0"/>
        <w:spacing w:line="360" w:lineRule="auto"/>
        <w:rPr>
          <w:rFonts w:hint="eastAsia"/>
          <w:sz w:val="28"/>
          <w:szCs w:val="28"/>
        </w:rPr>
      </w:pPr>
      <w:r>
        <w:rPr>
          <w:rFonts w:hint="eastAsia"/>
          <w:sz w:val="28"/>
          <w:szCs w:val="28"/>
          <w:lang w:val="en-US" w:eastAsia="zh-CN"/>
        </w:rPr>
        <w:t>7</w:t>
      </w:r>
      <w:r>
        <w:rPr>
          <w:rFonts w:hint="eastAsia"/>
          <w:sz w:val="28"/>
          <w:szCs w:val="28"/>
        </w:rPr>
        <w:t>、餐具、炊具用前消毒，台、桌擦洗干净，用后清洁干净，摆放整齐并置于两面通风处。搅拌机无酸味、切肉机清洁无异味，刀具清洁无锈迹。</w:t>
      </w:r>
    </w:p>
    <w:p>
      <w:pPr>
        <w:bidi w:val="0"/>
        <w:spacing w:line="360" w:lineRule="auto"/>
        <w:rPr>
          <w:rFonts w:hint="eastAsia"/>
          <w:sz w:val="28"/>
          <w:szCs w:val="28"/>
        </w:rPr>
      </w:pPr>
      <w:r>
        <w:rPr>
          <w:rFonts w:hint="eastAsia"/>
          <w:sz w:val="28"/>
          <w:szCs w:val="28"/>
          <w:lang w:val="en-US" w:eastAsia="zh-CN"/>
        </w:rPr>
        <w:t>8</w:t>
      </w:r>
      <w:r>
        <w:rPr>
          <w:rFonts w:hint="eastAsia"/>
          <w:sz w:val="28"/>
          <w:szCs w:val="28"/>
        </w:rPr>
        <w:t>、货架、售卖台、抽风系统、箱柜要经常清扫，保持整洁，洗物池做到无垢、无苔。</w:t>
      </w:r>
    </w:p>
    <w:p>
      <w:pPr>
        <w:bidi w:val="0"/>
        <w:spacing w:line="360" w:lineRule="auto"/>
        <w:rPr>
          <w:rFonts w:hint="eastAsia"/>
          <w:sz w:val="28"/>
          <w:szCs w:val="28"/>
        </w:rPr>
      </w:pPr>
      <w:r>
        <w:rPr>
          <w:rFonts w:hint="eastAsia"/>
          <w:sz w:val="28"/>
          <w:szCs w:val="28"/>
          <w:lang w:val="en-US" w:eastAsia="zh-CN"/>
        </w:rPr>
        <w:t>9</w:t>
      </w:r>
      <w:r>
        <w:rPr>
          <w:rFonts w:hint="eastAsia"/>
          <w:sz w:val="28"/>
          <w:szCs w:val="28"/>
        </w:rPr>
        <w:t>、橱柜清洁完好，无破损，无油垢，无垃圾，橱柜内各种用具用品摆放有序，无私人用品。</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0</w:t>
      </w:r>
      <w:r>
        <w:rPr>
          <w:rFonts w:hint="eastAsia"/>
          <w:sz w:val="28"/>
          <w:szCs w:val="28"/>
        </w:rPr>
        <w:t>、排烟罩清洁完好，罩面、滤油网以及里面的照明灯具均无油垢，油定期擦排烟罩和清洗滤油网的措施。</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1</w:t>
      </w:r>
      <w:r>
        <w:rPr>
          <w:rFonts w:hint="eastAsia"/>
          <w:sz w:val="28"/>
          <w:szCs w:val="28"/>
        </w:rPr>
        <w:t>、库房内物品要一物一标签，堆码整齐，能加盖的必须加盖。</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2</w:t>
      </w:r>
      <w:r>
        <w:rPr>
          <w:rFonts w:hint="eastAsia"/>
          <w:sz w:val="28"/>
          <w:szCs w:val="28"/>
        </w:rPr>
        <w:t>、冰箱（冰柜、冷藏柜、保鲜柜）清洁完好，有定期的清理和除霜制度，表面无锈迹，无油垢，无破损；冰箱内干净，无积水，无异味，摆放整齐，严格做到鱼肉分开、荤素分开、生热分开、成品和半成品分开；无私人物品，并由专人管理。保持冰箱清洁，无霉烂臭味异味。</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3</w:t>
      </w:r>
      <w:r>
        <w:rPr>
          <w:rFonts w:hint="eastAsia"/>
          <w:sz w:val="28"/>
          <w:szCs w:val="28"/>
        </w:rPr>
        <w:t>、</w:t>
      </w:r>
      <w:r>
        <w:rPr>
          <w:rFonts w:hint="eastAsia"/>
          <w:sz w:val="28"/>
          <w:szCs w:val="28"/>
          <w:lang w:val="en-US" w:eastAsia="zh-CN"/>
        </w:rPr>
        <w:t>餐厅</w:t>
      </w:r>
      <w:r>
        <w:rPr>
          <w:rFonts w:hint="eastAsia"/>
          <w:sz w:val="28"/>
          <w:szCs w:val="28"/>
        </w:rPr>
        <w:t>的四壁、天花板干净整洁、无破损，地面、排水沟、无积水、无油垢、无积尘、无垃圾、无破损。</w:t>
      </w:r>
    </w:p>
    <w:p>
      <w:pPr>
        <w:bidi w:val="0"/>
        <w:spacing w:line="360" w:lineRule="auto"/>
        <w:rPr>
          <w:rFonts w:hint="eastAsia"/>
          <w:sz w:val="28"/>
          <w:szCs w:val="28"/>
        </w:rPr>
      </w:pPr>
      <w:r>
        <w:rPr>
          <w:rFonts w:hint="eastAsia"/>
          <w:sz w:val="28"/>
          <w:szCs w:val="28"/>
          <w:lang w:val="en-US" w:eastAsia="zh-CN"/>
        </w:rPr>
        <w:t>14</w:t>
      </w:r>
      <w:r>
        <w:rPr>
          <w:rFonts w:hint="eastAsia"/>
          <w:sz w:val="28"/>
          <w:szCs w:val="28"/>
        </w:rPr>
        <w:t>、门窗、玻璃保持干净、无积尘，天花板、墙壁无积尘、无蛛网。</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5</w:t>
      </w:r>
      <w:r>
        <w:rPr>
          <w:rFonts w:hint="eastAsia"/>
          <w:sz w:val="28"/>
          <w:szCs w:val="28"/>
        </w:rPr>
        <w:t>、保持地面清洁，每餐一小扫，每周一次大扫除。</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6</w:t>
      </w:r>
      <w:r>
        <w:rPr>
          <w:rFonts w:hint="eastAsia"/>
          <w:sz w:val="28"/>
          <w:szCs w:val="28"/>
        </w:rPr>
        <w:t>、餐桌残留物及时清理，保持桌面清洁，无油腻。</w:t>
      </w:r>
    </w:p>
    <w:p>
      <w:pPr>
        <w:bidi w:val="0"/>
        <w:spacing w:line="360" w:lineRule="auto"/>
        <w:rPr>
          <w:rFonts w:hint="eastAsia"/>
          <w:sz w:val="28"/>
          <w:szCs w:val="28"/>
        </w:rPr>
      </w:pPr>
      <w:r>
        <w:rPr>
          <w:rFonts w:hint="eastAsia"/>
          <w:sz w:val="28"/>
          <w:szCs w:val="28"/>
          <w:lang w:val="en-US" w:eastAsia="zh-CN"/>
        </w:rPr>
        <w:t>17、</w:t>
      </w:r>
      <w:r>
        <w:rPr>
          <w:rFonts w:hint="eastAsia"/>
          <w:sz w:val="28"/>
          <w:szCs w:val="28"/>
        </w:rPr>
        <w:t>垃圾箱（桶）加盖盖好，四周无散积垃圾，打开后及时清运。</w:t>
      </w:r>
    </w:p>
    <w:p>
      <w:pPr>
        <w:bidi w:val="0"/>
        <w:spacing w:line="360" w:lineRule="auto"/>
        <w:rPr>
          <w:rFonts w:hint="eastAsia"/>
          <w:sz w:val="28"/>
          <w:szCs w:val="28"/>
        </w:rPr>
      </w:pPr>
      <w:r>
        <w:rPr>
          <w:rFonts w:hint="eastAsia"/>
          <w:sz w:val="28"/>
          <w:szCs w:val="28"/>
          <w:lang w:val="en-US" w:eastAsia="zh-CN"/>
        </w:rPr>
        <w:t>18、</w:t>
      </w:r>
      <w:r>
        <w:rPr>
          <w:rFonts w:hint="eastAsia"/>
          <w:sz w:val="28"/>
          <w:szCs w:val="28"/>
        </w:rPr>
        <w:t>餐厅内外下水管道畅通，经常打扫。</w:t>
      </w:r>
    </w:p>
    <w:p>
      <w:pPr>
        <w:bidi w:val="0"/>
        <w:spacing w:line="360" w:lineRule="auto"/>
        <w:rPr>
          <w:rFonts w:hint="eastAsia"/>
          <w:sz w:val="28"/>
          <w:szCs w:val="28"/>
        </w:rPr>
      </w:pPr>
      <w:r>
        <w:rPr>
          <w:rFonts w:hint="eastAsia"/>
          <w:sz w:val="28"/>
          <w:szCs w:val="28"/>
          <w:lang w:val="en-US" w:eastAsia="zh-CN"/>
        </w:rPr>
        <w:t>19</w:t>
      </w:r>
      <w:r>
        <w:rPr>
          <w:rFonts w:hint="eastAsia"/>
          <w:sz w:val="28"/>
          <w:szCs w:val="28"/>
        </w:rPr>
        <w:t>、讲究个人卫生，勤理发、勤剪指甲、勤换衣，便后洗手，不随地吐痰、扔杂物，不刁烟作业。上班时穿戴工作衣、帽。</w:t>
      </w:r>
    </w:p>
    <w:p>
      <w:pPr>
        <w:bidi w:val="0"/>
        <w:spacing w:line="360" w:lineRule="auto"/>
        <w:rPr>
          <w:rFonts w:hint="eastAsia"/>
          <w:sz w:val="28"/>
          <w:szCs w:val="28"/>
        </w:rPr>
      </w:pPr>
      <w:r>
        <w:rPr>
          <w:rFonts w:hint="eastAsia"/>
          <w:sz w:val="28"/>
          <w:szCs w:val="28"/>
          <w:lang w:val="en-US" w:eastAsia="zh-CN"/>
        </w:rPr>
        <w:t>20</w:t>
      </w:r>
      <w:r>
        <w:rPr>
          <w:rFonts w:hint="eastAsia"/>
          <w:sz w:val="28"/>
          <w:szCs w:val="28"/>
        </w:rPr>
        <w:t>、无关人员不准进入工作区，严防食物中毒。</w:t>
      </w:r>
    </w:p>
    <w:p>
      <w:pPr>
        <w:bidi w:val="0"/>
        <w:spacing w:line="360" w:lineRule="auto"/>
        <w:rPr>
          <w:rFonts w:hint="eastAsia"/>
          <w:sz w:val="28"/>
          <w:szCs w:val="28"/>
        </w:rPr>
      </w:pPr>
      <w:r>
        <w:rPr>
          <w:rFonts w:hint="eastAsia"/>
          <w:sz w:val="28"/>
          <w:szCs w:val="28"/>
          <w:lang w:val="en-US" w:eastAsia="zh-CN"/>
        </w:rPr>
        <w:t>21</w:t>
      </w:r>
      <w:r>
        <w:rPr>
          <w:rFonts w:hint="eastAsia"/>
          <w:sz w:val="28"/>
          <w:szCs w:val="28"/>
        </w:rPr>
        <w:t>、工作人员每年体检一次，做好疾病传播和细菌交叉感染预防工作。</w:t>
      </w:r>
    </w:p>
    <w:p>
      <w:pPr>
        <w:bidi w:val="0"/>
        <w:spacing w:line="360" w:lineRule="auto"/>
        <w:rPr>
          <w:rFonts w:hint="eastAsia"/>
          <w:sz w:val="28"/>
          <w:szCs w:val="28"/>
        </w:rPr>
      </w:pPr>
      <w:r>
        <w:rPr>
          <w:rFonts w:hint="eastAsia"/>
          <w:sz w:val="28"/>
          <w:szCs w:val="28"/>
          <w:lang w:val="en-US" w:eastAsia="zh-CN"/>
        </w:rPr>
        <w:t>22</w:t>
      </w:r>
      <w:r>
        <w:rPr>
          <w:rFonts w:hint="eastAsia"/>
          <w:sz w:val="28"/>
          <w:szCs w:val="28"/>
        </w:rPr>
        <w:t>、</w:t>
      </w:r>
      <w:r>
        <w:rPr>
          <w:rFonts w:hint="eastAsia"/>
          <w:sz w:val="28"/>
          <w:szCs w:val="28"/>
          <w:lang w:val="en-US" w:eastAsia="zh-CN"/>
        </w:rPr>
        <w:t>餐厅</w:t>
      </w:r>
      <w:r>
        <w:rPr>
          <w:rFonts w:hint="eastAsia"/>
          <w:sz w:val="28"/>
          <w:szCs w:val="28"/>
        </w:rPr>
        <w:t>以经理、监查、厨师长、领班为主要责任人，必须做好防鼠、防蝇、防盗、防潮湿、防食物中毒的“五防”工作。</w:t>
      </w:r>
    </w:p>
    <w:p>
      <w:pPr>
        <w:bidi w:val="0"/>
        <w:spacing w:line="360" w:lineRule="auto"/>
        <w:rPr>
          <w:rFonts w:hint="eastAsia"/>
          <w:sz w:val="28"/>
          <w:szCs w:val="28"/>
        </w:rPr>
      </w:pPr>
      <w:r>
        <w:rPr>
          <w:rFonts w:hint="eastAsia"/>
          <w:sz w:val="28"/>
          <w:szCs w:val="28"/>
        </w:rPr>
        <w:t>防鼠：</w:t>
      </w:r>
      <w:r>
        <w:rPr>
          <w:rFonts w:hint="eastAsia"/>
          <w:sz w:val="28"/>
          <w:szCs w:val="28"/>
          <w:lang w:eastAsia="zh-CN"/>
        </w:rPr>
        <w:t>餐厅</w:t>
      </w:r>
      <w:r>
        <w:rPr>
          <w:rFonts w:hint="eastAsia"/>
          <w:sz w:val="28"/>
          <w:szCs w:val="28"/>
        </w:rPr>
        <w:t>操作间、仓库等存放食物的地方必须有</w:t>
      </w:r>
      <w:r>
        <w:rPr>
          <w:rFonts w:hint="eastAsia"/>
          <w:sz w:val="28"/>
          <w:szCs w:val="28"/>
          <w:lang w:val="en-US" w:eastAsia="zh-CN"/>
        </w:rPr>
        <w:t>挡鼠板。</w:t>
      </w:r>
    </w:p>
    <w:p>
      <w:pPr>
        <w:bidi w:val="0"/>
        <w:spacing w:line="360" w:lineRule="auto"/>
        <w:rPr>
          <w:rFonts w:hint="eastAsia"/>
          <w:sz w:val="28"/>
          <w:szCs w:val="28"/>
          <w:lang w:eastAsia="zh-CN"/>
        </w:rPr>
      </w:pPr>
      <w:r>
        <w:rPr>
          <w:rFonts w:hint="eastAsia"/>
          <w:sz w:val="28"/>
          <w:szCs w:val="28"/>
        </w:rPr>
        <w:t>防蝇：</w:t>
      </w:r>
      <w:r>
        <w:rPr>
          <w:rFonts w:hint="eastAsia"/>
          <w:sz w:val="28"/>
          <w:szCs w:val="28"/>
          <w:lang w:eastAsia="zh-CN"/>
        </w:rPr>
        <w:t>餐厅</w:t>
      </w:r>
      <w:r>
        <w:rPr>
          <w:rFonts w:hint="eastAsia"/>
          <w:sz w:val="28"/>
          <w:szCs w:val="28"/>
        </w:rPr>
        <w:t>配餐间、操作间，仓库要有防蝇设施</w:t>
      </w:r>
      <w:r>
        <w:rPr>
          <w:rFonts w:hint="eastAsia"/>
          <w:sz w:val="28"/>
          <w:szCs w:val="28"/>
          <w:lang w:eastAsia="zh-CN"/>
        </w:rPr>
        <w:t>。</w:t>
      </w:r>
    </w:p>
    <w:p>
      <w:pPr>
        <w:bidi w:val="0"/>
        <w:spacing w:line="360" w:lineRule="auto"/>
        <w:rPr>
          <w:rFonts w:hint="eastAsia"/>
          <w:sz w:val="28"/>
          <w:szCs w:val="28"/>
          <w:lang w:eastAsia="zh-CN"/>
        </w:rPr>
      </w:pPr>
      <w:r>
        <w:rPr>
          <w:rFonts w:hint="eastAsia"/>
          <w:sz w:val="28"/>
          <w:szCs w:val="28"/>
        </w:rPr>
        <w:t>防盗：</w:t>
      </w:r>
      <w:r>
        <w:rPr>
          <w:rFonts w:hint="eastAsia"/>
          <w:sz w:val="28"/>
          <w:szCs w:val="28"/>
          <w:lang w:eastAsia="zh-CN"/>
        </w:rPr>
        <w:t>餐厅</w:t>
      </w:r>
      <w:r>
        <w:rPr>
          <w:rFonts w:hint="eastAsia"/>
          <w:sz w:val="28"/>
          <w:szCs w:val="28"/>
        </w:rPr>
        <w:t>的一切物品必须堆放保管好，保管员应经常清点物资</w:t>
      </w:r>
      <w:r>
        <w:rPr>
          <w:rFonts w:hint="eastAsia"/>
          <w:sz w:val="28"/>
          <w:szCs w:val="28"/>
          <w:lang w:eastAsia="zh-CN"/>
        </w:rPr>
        <w:t>。</w:t>
      </w:r>
    </w:p>
    <w:p>
      <w:pPr>
        <w:bidi w:val="0"/>
        <w:spacing w:line="360" w:lineRule="auto"/>
        <w:rPr>
          <w:rFonts w:hint="eastAsia"/>
          <w:sz w:val="28"/>
          <w:szCs w:val="28"/>
        </w:rPr>
      </w:pPr>
      <w:r>
        <w:rPr>
          <w:rFonts w:hint="eastAsia"/>
          <w:sz w:val="28"/>
          <w:szCs w:val="28"/>
        </w:rPr>
        <w:t>防潮湿：</w:t>
      </w:r>
      <w:r>
        <w:rPr>
          <w:rFonts w:hint="eastAsia"/>
          <w:sz w:val="28"/>
          <w:szCs w:val="28"/>
          <w:lang w:eastAsia="zh-CN"/>
        </w:rPr>
        <w:t>餐厅</w:t>
      </w:r>
      <w:r>
        <w:rPr>
          <w:rFonts w:hint="eastAsia"/>
          <w:sz w:val="28"/>
          <w:szCs w:val="28"/>
        </w:rPr>
        <w:t>主</w:t>
      </w:r>
      <w:r>
        <w:rPr>
          <w:rFonts w:hint="eastAsia"/>
          <w:sz w:val="28"/>
          <w:szCs w:val="28"/>
          <w:lang w:val="en-US" w:eastAsia="zh-CN"/>
        </w:rPr>
        <w:t>副</w:t>
      </w:r>
      <w:r>
        <w:rPr>
          <w:rFonts w:hint="eastAsia"/>
          <w:sz w:val="28"/>
          <w:szCs w:val="28"/>
        </w:rPr>
        <w:t>食品、炊、用具、机械设备，保管员应清理分类堆放整齐，而且应上架隔墙离地，该加盖的加盖。</w:t>
      </w:r>
    </w:p>
    <w:p>
      <w:pPr>
        <w:bidi w:val="0"/>
        <w:spacing w:line="360" w:lineRule="auto"/>
        <w:rPr>
          <w:rFonts w:hint="eastAsia"/>
          <w:sz w:val="28"/>
          <w:szCs w:val="28"/>
        </w:rPr>
      </w:pPr>
      <w:r>
        <w:rPr>
          <w:rFonts w:hint="eastAsia"/>
          <w:sz w:val="28"/>
          <w:szCs w:val="28"/>
        </w:rPr>
        <w:t>防食物中毒：青菜要浸泡、开水烫，肉类、油类要检疫，禁止出售变质变味和不卫生的食品，炊具、用具、餐盘要严格消毒。</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2）</w:t>
      </w:r>
      <w:r>
        <w:rPr>
          <w:rFonts w:hint="eastAsia"/>
          <w:sz w:val="28"/>
          <w:szCs w:val="28"/>
        </w:rPr>
        <w:t>、安全操作制度</w:t>
      </w:r>
    </w:p>
    <w:p>
      <w:pPr>
        <w:bidi w:val="0"/>
        <w:spacing w:line="360" w:lineRule="auto"/>
        <w:rPr>
          <w:rFonts w:hint="eastAsia"/>
          <w:sz w:val="28"/>
          <w:szCs w:val="28"/>
        </w:rPr>
      </w:pPr>
      <w:r>
        <w:rPr>
          <w:rFonts w:hint="eastAsia"/>
          <w:sz w:val="28"/>
          <w:szCs w:val="28"/>
        </w:rPr>
        <w:t>1、餐厅必须切实搞好安全保卫工作，避免不必要的损失和有害现象。</w:t>
      </w:r>
    </w:p>
    <w:p>
      <w:pPr>
        <w:bidi w:val="0"/>
        <w:spacing w:line="360" w:lineRule="auto"/>
        <w:rPr>
          <w:rFonts w:hint="eastAsia"/>
          <w:sz w:val="28"/>
          <w:szCs w:val="28"/>
        </w:rPr>
      </w:pPr>
      <w:r>
        <w:rPr>
          <w:rFonts w:hint="eastAsia"/>
          <w:sz w:val="28"/>
          <w:szCs w:val="28"/>
        </w:rPr>
        <w:t>2、餐厅的设施、设备和餐饮用具属公有财产，每个员工必须加以爱护和合理使用。</w:t>
      </w:r>
    </w:p>
    <w:p>
      <w:pPr>
        <w:bidi w:val="0"/>
        <w:spacing w:line="360" w:lineRule="auto"/>
        <w:rPr>
          <w:rFonts w:hint="eastAsia"/>
          <w:sz w:val="28"/>
          <w:szCs w:val="28"/>
        </w:rPr>
      </w:pPr>
      <w:r>
        <w:rPr>
          <w:rFonts w:hint="eastAsia"/>
          <w:sz w:val="28"/>
          <w:szCs w:val="28"/>
        </w:rPr>
        <w:t>3、餐厅油炉、油灶、加工电器等设备必须注意检查和保养，发现问题，立即组织维修，严禁非正常操作。</w:t>
      </w:r>
    </w:p>
    <w:p>
      <w:pPr>
        <w:bidi w:val="0"/>
        <w:spacing w:line="360" w:lineRule="auto"/>
        <w:rPr>
          <w:rFonts w:hint="eastAsia"/>
          <w:sz w:val="28"/>
          <w:szCs w:val="28"/>
        </w:rPr>
      </w:pPr>
      <w:r>
        <w:rPr>
          <w:rFonts w:hint="eastAsia"/>
          <w:sz w:val="28"/>
          <w:szCs w:val="28"/>
        </w:rPr>
        <w:t>4、工作人员在工作中要合理使用各种设施、设备和用具，不能违规使用和强行工作。</w:t>
      </w:r>
    </w:p>
    <w:p>
      <w:pPr>
        <w:bidi w:val="0"/>
        <w:spacing w:line="360" w:lineRule="auto"/>
        <w:rPr>
          <w:rFonts w:hint="eastAsia"/>
          <w:sz w:val="28"/>
          <w:szCs w:val="28"/>
        </w:rPr>
      </w:pPr>
      <w:r>
        <w:rPr>
          <w:rFonts w:hint="eastAsia"/>
          <w:sz w:val="28"/>
          <w:szCs w:val="28"/>
        </w:rPr>
        <w:t>5、人为造成的财物损失，在批评教育下，还需视情节轻重予以赔偿。</w:t>
      </w:r>
    </w:p>
    <w:p>
      <w:pPr>
        <w:bidi w:val="0"/>
        <w:spacing w:line="360" w:lineRule="auto"/>
        <w:rPr>
          <w:rFonts w:hint="eastAsia"/>
          <w:sz w:val="28"/>
          <w:szCs w:val="28"/>
        </w:rPr>
      </w:pPr>
      <w:r>
        <w:rPr>
          <w:rFonts w:hint="eastAsia"/>
          <w:sz w:val="28"/>
          <w:szCs w:val="28"/>
        </w:rPr>
        <w:t>因操作不慎造成安全事故者，责任全部由操作者负责。</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rPr>
        <w:t>、文明服务制度</w:t>
      </w:r>
    </w:p>
    <w:p>
      <w:pPr>
        <w:bidi w:val="0"/>
        <w:spacing w:line="360" w:lineRule="auto"/>
        <w:rPr>
          <w:rFonts w:hint="eastAsia"/>
          <w:sz w:val="28"/>
          <w:szCs w:val="28"/>
        </w:rPr>
      </w:pPr>
      <w:r>
        <w:rPr>
          <w:rFonts w:hint="eastAsia"/>
          <w:sz w:val="28"/>
          <w:szCs w:val="28"/>
        </w:rPr>
        <w:t>1、餐厅员工必须礼貌待人，文明服务，优质服务。</w:t>
      </w:r>
    </w:p>
    <w:p>
      <w:pPr>
        <w:bidi w:val="0"/>
        <w:spacing w:line="360" w:lineRule="auto"/>
        <w:rPr>
          <w:rFonts w:hint="eastAsia"/>
          <w:sz w:val="28"/>
          <w:szCs w:val="28"/>
        </w:rPr>
      </w:pPr>
      <w:r>
        <w:rPr>
          <w:rFonts w:hint="eastAsia"/>
          <w:sz w:val="28"/>
          <w:szCs w:val="28"/>
        </w:rPr>
        <w:t>2、</w:t>
      </w:r>
      <w:r>
        <w:rPr>
          <w:rFonts w:hint="eastAsia"/>
          <w:sz w:val="28"/>
          <w:szCs w:val="28"/>
          <w:lang w:val="en-US" w:eastAsia="zh-CN"/>
        </w:rPr>
        <w:t>上班期间</w:t>
      </w:r>
      <w:r>
        <w:rPr>
          <w:rFonts w:hint="eastAsia"/>
          <w:sz w:val="28"/>
          <w:szCs w:val="28"/>
        </w:rPr>
        <w:t>必须穿戴好工作服、帽和工牌号，仪表整洁，</w:t>
      </w:r>
      <w:r>
        <w:rPr>
          <w:rFonts w:hint="eastAsia"/>
          <w:sz w:val="28"/>
          <w:szCs w:val="28"/>
          <w:lang w:val="en-US" w:eastAsia="zh-CN"/>
        </w:rPr>
        <w:t>工作</w:t>
      </w:r>
      <w:r>
        <w:rPr>
          <w:rFonts w:hint="eastAsia"/>
          <w:sz w:val="28"/>
          <w:szCs w:val="28"/>
        </w:rPr>
        <w:t>时态度和蔼，服务热情。</w:t>
      </w:r>
    </w:p>
    <w:p>
      <w:pPr>
        <w:bidi w:val="0"/>
        <w:spacing w:line="360" w:lineRule="auto"/>
        <w:rPr>
          <w:rFonts w:hint="eastAsia"/>
          <w:sz w:val="28"/>
          <w:szCs w:val="28"/>
        </w:rPr>
      </w:pPr>
      <w:r>
        <w:rPr>
          <w:rFonts w:hint="eastAsia"/>
          <w:sz w:val="28"/>
          <w:szCs w:val="28"/>
        </w:rPr>
        <w:t>3、不得以任何理由与</w:t>
      </w:r>
      <w:r>
        <w:rPr>
          <w:rFonts w:hint="eastAsia"/>
          <w:sz w:val="28"/>
          <w:szCs w:val="28"/>
          <w:lang w:val="en-US" w:eastAsia="zh-CN"/>
        </w:rPr>
        <w:t>业主</w:t>
      </w:r>
      <w:r>
        <w:rPr>
          <w:rFonts w:hint="eastAsia"/>
          <w:sz w:val="28"/>
          <w:szCs w:val="28"/>
        </w:rPr>
        <w:t>顶撞、吵闹或打架，一经发现除罚款外，情节严重的立即辞退。</w:t>
      </w:r>
    </w:p>
    <w:p>
      <w:pPr>
        <w:bidi w:val="0"/>
        <w:spacing w:line="360" w:lineRule="auto"/>
        <w:rPr>
          <w:rFonts w:hint="eastAsia"/>
          <w:sz w:val="28"/>
          <w:szCs w:val="28"/>
        </w:rPr>
      </w:pPr>
      <w:r>
        <w:rPr>
          <w:rFonts w:hint="eastAsia"/>
          <w:sz w:val="28"/>
          <w:szCs w:val="28"/>
        </w:rPr>
        <w:t>4、员工之间不得争吵、嬉闹或打架，一经发现严肃处理。</w:t>
      </w:r>
    </w:p>
    <w:p>
      <w:pPr>
        <w:bidi w:val="0"/>
        <w:spacing w:line="360" w:lineRule="auto"/>
        <w:rPr>
          <w:rFonts w:hint="eastAsia"/>
          <w:sz w:val="28"/>
          <w:szCs w:val="28"/>
        </w:rPr>
      </w:pPr>
      <w:r>
        <w:rPr>
          <w:rFonts w:hint="eastAsia"/>
          <w:sz w:val="28"/>
          <w:szCs w:val="28"/>
          <w:lang w:val="en-US" w:eastAsia="zh-CN"/>
        </w:rPr>
        <w:t>5、</w:t>
      </w:r>
      <w:r>
        <w:rPr>
          <w:rFonts w:hint="eastAsia"/>
          <w:sz w:val="28"/>
          <w:szCs w:val="28"/>
        </w:rPr>
        <w:t>及时了解客人意见反馈与餐厅食品咨询</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rPr>
        <w:t>、餐厅人员管理制度</w:t>
      </w:r>
    </w:p>
    <w:p>
      <w:pPr>
        <w:bidi w:val="0"/>
        <w:spacing w:line="360" w:lineRule="auto"/>
        <w:rPr>
          <w:rFonts w:hint="eastAsia"/>
          <w:sz w:val="28"/>
          <w:szCs w:val="28"/>
        </w:rPr>
      </w:pPr>
      <w:r>
        <w:rPr>
          <w:rFonts w:hint="eastAsia"/>
          <w:sz w:val="28"/>
          <w:szCs w:val="28"/>
        </w:rPr>
        <w:t>1、所有餐厅工作人员必须接受健康检查，取得《健康合格证》后方可上岗，上岗后仍应定期进行检查，《健康合格证》过期</w:t>
      </w:r>
      <w:r>
        <w:rPr>
          <w:rFonts w:hint="eastAsia"/>
          <w:sz w:val="28"/>
          <w:szCs w:val="28"/>
          <w:lang w:val="en-US" w:eastAsia="zh-CN"/>
        </w:rPr>
        <w:t>重新补办</w:t>
      </w:r>
      <w:r>
        <w:rPr>
          <w:rFonts w:hint="eastAsia"/>
          <w:sz w:val="28"/>
          <w:szCs w:val="28"/>
        </w:rPr>
        <w:t>。</w:t>
      </w:r>
    </w:p>
    <w:p>
      <w:pPr>
        <w:bidi w:val="0"/>
        <w:spacing w:line="360" w:lineRule="auto"/>
        <w:rPr>
          <w:rFonts w:hint="eastAsia"/>
          <w:sz w:val="28"/>
          <w:szCs w:val="28"/>
        </w:rPr>
      </w:pPr>
      <w:r>
        <w:rPr>
          <w:rFonts w:hint="eastAsia"/>
          <w:sz w:val="28"/>
          <w:szCs w:val="28"/>
        </w:rPr>
        <w:t>2、餐厅员工不准佩戴首饰、留长发，工作时一律要戴工作帽，鞋子要防滑，不准系着围裙和着工作服上洗手间。</w:t>
      </w:r>
    </w:p>
    <w:p>
      <w:pPr>
        <w:bidi w:val="0"/>
        <w:spacing w:line="360" w:lineRule="auto"/>
        <w:rPr>
          <w:rFonts w:hint="eastAsia"/>
          <w:sz w:val="28"/>
          <w:szCs w:val="28"/>
        </w:rPr>
      </w:pPr>
      <w:r>
        <w:rPr>
          <w:rFonts w:hint="eastAsia"/>
          <w:sz w:val="28"/>
          <w:szCs w:val="28"/>
        </w:rPr>
        <w:t>3、</w:t>
      </w:r>
      <w:r>
        <w:rPr>
          <w:rFonts w:hint="eastAsia"/>
          <w:sz w:val="28"/>
          <w:szCs w:val="28"/>
          <w:lang w:val="en-US" w:eastAsia="zh-CN"/>
        </w:rPr>
        <w:t>所有人</w:t>
      </w:r>
      <w:r>
        <w:rPr>
          <w:rFonts w:hint="eastAsia"/>
          <w:sz w:val="28"/>
          <w:szCs w:val="28"/>
        </w:rPr>
        <w:t>工作前应洗手，厨师不能用围裙擦手。</w:t>
      </w:r>
    </w:p>
    <w:p>
      <w:pPr>
        <w:bidi w:val="0"/>
        <w:spacing w:line="360" w:lineRule="auto"/>
        <w:rPr>
          <w:rFonts w:hint="eastAsia"/>
          <w:sz w:val="28"/>
          <w:szCs w:val="28"/>
        </w:rPr>
      </w:pPr>
      <w:r>
        <w:rPr>
          <w:rFonts w:hint="eastAsia"/>
          <w:sz w:val="28"/>
          <w:szCs w:val="28"/>
        </w:rPr>
        <w:t>4、服务过程中，禁止挠头、用手捂口、咳嗽、打喷嚏。不得带个人生活用品，如衣服、食品、化妆品等，进入餐厅操作间，严禁非工作人员进入操作间。</w:t>
      </w:r>
    </w:p>
    <w:p>
      <w:pPr>
        <w:bidi w:val="0"/>
        <w:spacing w:line="360" w:lineRule="auto"/>
        <w:rPr>
          <w:rFonts w:hint="eastAsia"/>
          <w:sz w:val="28"/>
          <w:szCs w:val="28"/>
        </w:rPr>
      </w:pPr>
      <w:r>
        <w:rPr>
          <w:rFonts w:hint="eastAsia"/>
          <w:sz w:val="28"/>
          <w:szCs w:val="28"/>
        </w:rPr>
        <w:t>5、所有餐厅工作人员要做到“四勤”，勤剪指甲、勤洗澡、勤理发、勤换衣服。饭前、便后、接触污物后必须洗手。</w:t>
      </w:r>
    </w:p>
    <w:p>
      <w:pPr>
        <w:bidi w:val="0"/>
        <w:spacing w:line="360" w:lineRule="auto"/>
        <w:rPr>
          <w:rFonts w:hint="eastAsia"/>
          <w:sz w:val="28"/>
          <w:szCs w:val="28"/>
        </w:rPr>
      </w:pPr>
      <w:r>
        <w:rPr>
          <w:rFonts w:hint="eastAsia"/>
          <w:sz w:val="28"/>
          <w:szCs w:val="28"/>
        </w:rPr>
        <w:t>6、工作人员开饭前要充分打扫地面卫生、彻底检查和清除地面杂物，保证桌、凳无油迹，地面无积水、无污渍。</w:t>
      </w:r>
    </w:p>
    <w:p>
      <w:pPr>
        <w:bidi w:val="0"/>
        <w:spacing w:line="360" w:lineRule="auto"/>
        <w:rPr>
          <w:rFonts w:hint="eastAsia"/>
          <w:sz w:val="28"/>
          <w:szCs w:val="28"/>
        </w:rPr>
      </w:pPr>
      <w:r>
        <w:rPr>
          <w:rFonts w:hint="eastAsia"/>
          <w:sz w:val="28"/>
          <w:szCs w:val="28"/>
        </w:rPr>
        <w:t>7、工作人员应做到定时清洁门、墙面、墙角，保证无灰尘、无污迹，定期喷洒灭虫药物，清洗窗户，定期清洗一次风幕机。</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5）</w:t>
      </w:r>
      <w:r>
        <w:rPr>
          <w:rFonts w:hint="eastAsia"/>
          <w:sz w:val="28"/>
          <w:szCs w:val="28"/>
        </w:rPr>
        <w:t>、员工素质要求</w:t>
      </w:r>
    </w:p>
    <w:p>
      <w:pPr>
        <w:bidi w:val="0"/>
        <w:spacing w:line="360" w:lineRule="auto"/>
        <w:rPr>
          <w:rFonts w:hint="eastAsia"/>
          <w:sz w:val="28"/>
          <w:szCs w:val="28"/>
        </w:rPr>
      </w:pPr>
      <w:r>
        <w:rPr>
          <w:rFonts w:hint="eastAsia"/>
          <w:sz w:val="28"/>
          <w:szCs w:val="28"/>
        </w:rPr>
        <w:t>1、服务态度要求</w:t>
      </w:r>
    </w:p>
    <w:p>
      <w:pPr>
        <w:bidi w:val="0"/>
        <w:spacing w:line="360" w:lineRule="auto"/>
        <w:rPr>
          <w:rFonts w:hint="eastAsia"/>
          <w:sz w:val="28"/>
          <w:szCs w:val="28"/>
        </w:rPr>
      </w:pPr>
      <w:r>
        <w:rPr>
          <w:rFonts w:hint="eastAsia"/>
          <w:sz w:val="28"/>
          <w:szCs w:val="28"/>
        </w:rPr>
        <w:t>服务态度是指餐饮服务人员在对</w:t>
      </w:r>
      <w:r>
        <w:rPr>
          <w:rFonts w:hint="eastAsia"/>
          <w:sz w:val="28"/>
          <w:szCs w:val="28"/>
          <w:lang w:eastAsia="zh-CN"/>
        </w:rPr>
        <w:t>招标人</w:t>
      </w:r>
      <w:r>
        <w:rPr>
          <w:rFonts w:hint="eastAsia"/>
          <w:sz w:val="28"/>
          <w:szCs w:val="28"/>
        </w:rPr>
        <w:t>服务过程中体现出来的主观意向和心理状态，其好坏直接影响</w:t>
      </w:r>
      <w:r>
        <w:rPr>
          <w:rFonts w:hint="eastAsia"/>
          <w:sz w:val="28"/>
          <w:szCs w:val="28"/>
          <w:lang w:eastAsia="zh-CN"/>
        </w:rPr>
        <w:t>招标人</w:t>
      </w:r>
      <w:r>
        <w:rPr>
          <w:rFonts w:hint="eastAsia"/>
          <w:sz w:val="28"/>
          <w:szCs w:val="28"/>
        </w:rPr>
        <w:t>的心理感受，服务态度取决于员工的主动性、创造性、积极性、责任感和素质的高低，其具体要求是主动、热情、耐心、周到。</w:t>
      </w:r>
    </w:p>
    <w:p>
      <w:pPr>
        <w:bidi w:val="0"/>
        <w:spacing w:line="360" w:lineRule="auto"/>
        <w:rPr>
          <w:rFonts w:hint="eastAsia"/>
          <w:sz w:val="28"/>
          <w:szCs w:val="28"/>
        </w:rPr>
      </w:pPr>
      <w:r>
        <w:rPr>
          <w:rFonts w:hint="eastAsia"/>
          <w:sz w:val="28"/>
          <w:szCs w:val="28"/>
        </w:rPr>
        <w:t>2、服务知识要求</w:t>
      </w:r>
    </w:p>
    <w:p>
      <w:pPr>
        <w:bidi w:val="0"/>
        <w:spacing w:line="360" w:lineRule="auto"/>
        <w:rPr>
          <w:rFonts w:hint="eastAsia"/>
          <w:sz w:val="28"/>
          <w:szCs w:val="28"/>
        </w:rPr>
      </w:pPr>
      <w:r>
        <w:rPr>
          <w:rFonts w:hint="eastAsia"/>
          <w:sz w:val="28"/>
          <w:szCs w:val="28"/>
        </w:rPr>
        <w:t>餐饮服务人员应具有较广的知识面，具体内容有：</w:t>
      </w:r>
    </w:p>
    <w:p>
      <w:pPr>
        <w:bidi w:val="0"/>
        <w:spacing w:line="360" w:lineRule="auto"/>
        <w:rPr>
          <w:rFonts w:hint="eastAsia"/>
          <w:sz w:val="28"/>
          <w:szCs w:val="28"/>
        </w:rPr>
      </w:pPr>
      <w:r>
        <w:rPr>
          <w:rFonts w:hint="eastAsia"/>
          <w:sz w:val="28"/>
          <w:szCs w:val="28"/>
        </w:rPr>
        <w:t>a、基础知识：主要有员工守则、礼貌礼节、职业道德、饮食卫生与安全、服务意识等。</w:t>
      </w:r>
    </w:p>
    <w:p>
      <w:pPr>
        <w:bidi w:val="0"/>
        <w:spacing w:line="360" w:lineRule="auto"/>
        <w:rPr>
          <w:rFonts w:hint="eastAsia"/>
          <w:sz w:val="28"/>
          <w:szCs w:val="28"/>
        </w:rPr>
      </w:pPr>
      <w:r>
        <w:rPr>
          <w:rFonts w:hint="eastAsia"/>
          <w:sz w:val="28"/>
          <w:szCs w:val="28"/>
        </w:rPr>
        <w:t>b、专业知识：主要有岗位职责、工作程序、运转表单、管理制度、设备设施的使用与保养、服务项目、沟通技巧等。</w:t>
      </w:r>
    </w:p>
    <w:p>
      <w:pPr>
        <w:bidi w:val="0"/>
        <w:spacing w:line="360" w:lineRule="auto"/>
        <w:rPr>
          <w:rFonts w:hint="eastAsia"/>
          <w:sz w:val="28"/>
          <w:szCs w:val="28"/>
        </w:rPr>
      </w:pPr>
      <w:r>
        <w:rPr>
          <w:rFonts w:hint="eastAsia"/>
          <w:sz w:val="28"/>
          <w:szCs w:val="28"/>
        </w:rPr>
        <w:t>3、能力要求：餐饮服务人员工作中应具备的能力主要有语言能力、应变能力、推销能力、技术能力、观察能力、记忆能力、自律能力等。</w:t>
      </w:r>
    </w:p>
    <w:p>
      <w:pPr>
        <w:bidi w:val="0"/>
        <w:spacing w:line="360" w:lineRule="auto"/>
        <w:rPr>
          <w:rFonts w:hint="eastAsia"/>
          <w:sz w:val="28"/>
          <w:szCs w:val="28"/>
        </w:rPr>
      </w:pPr>
      <w:r>
        <w:rPr>
          <w:rFonts w:hint="eastAsia"/>
          <w:sz w:val="28"/>
          <w:szCs w:val="28"/>
          <w:lang w:eastAsia="zh-CN"/>
        </w:rPr>
        <w:t>（</w:t>
      </w:r>
      <w:r>
        <w:rPr>
          <w:rFonts w:hint="eastAsia"/>
          <w:sz w:val="28"/>
          <w:szCs w:val="28"/>
          <w:lang w:val="en-US" w:eastAsia="zh-CN"/>
        </w:rPr>
        <w:t>6）</w:t>
      </w:r>
      <w:r>
        <w:rPr>
          <w:rFonts w:hint="eastAsia"/>
          <w:sz w:val="28"/>
          <w:szCs w:val="28"/>
        </w:rPr>
        <w:t>、新员工的培训形式和内容</w:t>
      </w:r>
    </w:p>
    <w:p>
      <w:pPr>
        <w:bidi w:val="0"/>
        <w:spacing w:line="360" w:lineRule="auto"/>
        <w:rPr>
          <w:rFonts w:hint="eastAsia"/>
          <w:sz w:val="28"/>
          <w:szCs w:val="28"/>
        </w:rPr>
      </w:pPr>
      <w:r>
        <w:rPr>
          <w:rFonts w:hint="eastAsia"/>
          <w:sz w:val="28"/>
          <w:szCs w:val="28"/>
        </w:rPr>
        <w:t>1、入职培训：由对新招员工进行综合性的培训，主要培训内容是：</w:t>
      </w:r>
    </w:p>
    <w:p>
      <w:pPr>
        <w:bidi w:val="0"/>
        <w:spacing w:line="360" w:lineRule="auto"/>
        <w:rPr>
          <w:rFonts w:hint="eastAsia"/>
          <w:sz w:val="28"/>
          <w:szCs w:val="28"/>
        </w:rPr>
      </w:pPr>
      <w:r>
        <w:rPr>
          <w:rFonts w:hint="eastAsia"/>
          <w:sz w:val="28"/>
          <w:szCs w:val="28"/>
        </w:rPr>
        <w:t>①</w:t>
      </w:r>
      <w:r>
        <w:rPr>
          <w:rFonts w:hint="eastAsia"/>
          <w:sz w:val="28"/>
          <w:szCs w:val="28"/>
          <w:lang w:val="en-US" w:eastAsia="zh-CN"/>
        </w:rPr>
        <w:t>餐厅</w:t>
      </w:r>
      <w:r>
        <w:rPr>
          <w:rFonts w:hint="eastAsia"/>
          <w:sz w:val="28"/>
          <w:szCs w:val="28"/>
        </w:rPr>
        <w:t>基本情况、服务理念、组织构架及主要人员介绍；</w:t>
      </w:r>
    </w:p>
    <w:p>
      <w:pPr>
        <w:bidi w:val="0"/>
        <w:spacing w:line="360" w:lineRule="auto"/>
        <w:rPr>
          <w:rFonts w:hint="eastAsia"/>
          <w:sz w:val="28"/>
          <w:szCs w:val="28"/>
        </w:rPr>
      </w:pPr>
      <w:r>
        <w:rPr>
          <w:rFonts w:hint="eastAsia"/>
          <w:sz w:val="28"/>
          <w:szCs w:val="28"/>
        </w:rPr>
        <w:t>②</w:t>
      </w:r>
      <w:r>
        <w:rPr>
          <w:rFonts w:hint="eastAsia"/>
          <w:sz w:val="28"/>
          <w:szCs w:val="28"/>
          <w:lang w:val="en-US" w:eastAsia="zh-CN"/>
        </w:rPr>
        <w:t>餐厅</w:t>
      </w:r>
      <w:r>
        <w:rPr>
          <w:rFonts w:hint="eastAsia"/>
          <w:sz w:val="28"/>
          <w:szCs w:val="28"/>
        </w:rPr>
        <w:t>各工序管理规章制度的讲解学习；</w:t>
      </w:r>
    </w:p>
    <w:p>
      <w:pPr>
        <w:bidi w:val="0"/>
        <w:spacing w:line="360" w:lineRule="auto"/>
        <w:rPr>
          <w:rFonts w:hint="eastAsia"/>
          <w:sz w:val="28"/>
          <w:szCs w:val="28"/>
        </w:rPr>
      </w:pPr>
      <w:r>
        <w:rPr>
          <w:rFonts w:hint="eastAsia"/>
          <w:sz w:val="28"/>
          <w:szCs w:val="28"/>
        </w:rPr>
        <w:t>③敬业精神、员工守则、礼节礼貌、职业道德教育；</w:t>
      </w:r>
    </w:p>
    <w:p>
      <w:pPr>
        <w:bidi w:val="0"/>
        <w:spacing w:line="360" w:lineRule="auto"/>
        <w:rPr>
          <w:rFonts w:hint="eastAsia"/>
          <w:sz w:val="28"/>
          <w:szCs w:val="28"/>
        </w:rPr>
      </w:pPr>
      <w:r>
        <w:rPr>
          <w:rFonts w:hint="eastAsia"/>
          <w:sz w:val="28"/>
          <w:szCs w:val="28"/>
        </w:rPr>
        <w:t>④专业化管理操作规程基本知识；</w:t>
      </w:r>
    </w:p>
    <w:p>
      <w:pPr>
        <w:bidi w:val="0"/>
        <w:spacing w:line="360" w:lineRule="auto"/>
        <w:rPr>
          <w:rFonts w:hint="eastAsia"/>
          <w:sz w:val="28"/>
          <w:szCs w:val="28"/>
        </w:rPr>
      </w:pPr>
      <w:r>
        <w:rPr>
          <w:rFonts w:hint="eastAsia"/>
          <w:sz w:val="28"/>
          <w:szCs w:val="28"/>
        </w:rPr>
        <w:t>⑤卫生、安全、消防基本操作常识；</w:t>
      </w:r>
    </w:p>
    <w:p>
      <w:pPr>
        <w:bidi w:val="0"/>
        <w:spacing w:line="360" w:lineRule="auto"/>
        <w:rPr>
          <w:rFonts w:hint="eastAsia"/>
          <w:sz w:val="28"/>
          <w:szCs w:val="28"/>
        </w:rPr>
      </w:pPr>
      <w:r>
        <w:rPr>
          <w:rFonts w:hint="eastAsia"/>
          <w:sz w:val="28"/>
          <w:szCs w:val="28"/>
        </w:rPr>
        <w:t>⑥国家有关政策、法规；</w:t>
      </w:r>
    </w:p>
    <w:p>
      <w:pPr>
        <w:bidi w:val="0"/>
        <w:spacing w:line="360" w:lineRule="auto"/>
        <w:rPr>
          <w:rFonts w:hint="eastAsia"/>
          <w:sz w:val="28"/>
          <w:szCs w:val="28"/>
        </w:rPr>
      </w:pPr>
      <w:r>
        <w:rPr>
          <w:rFonts w:hint="eastAsia"/>
          <w:sz w:val="28"/>
          <w:szCs w:val="28"/>
        </w:rPr>
        <w:t>2、岗前培训：由及</w:t>
      </w:r>
      <w:r>
        <w:rPr>
          <w:rFonts w:hint="eastAsia"/>
          <w:sz w:val="28"/>
          <w:szCs w:val="28"/>
          <w:lang w:val="en-US" w:eastAsia="zh-CN"/>
        </w:rPr>
        <w:t>餐厅</w:t>
      </w:r>
      <w:r>
        <w:rPr>
          <w:rFonts w:hint="eastAsia"/>
          <w:sz w:val="28"/>
          <w:szCs w:val="28"/>
        </w:rPr>
        <w:t>负责组织实施，对新聘员工进行上岗前的培训。</w:t>
      </w:r>
    </w:p>
    <w:p>
      <w:pPr>
        <w:bidi w:val="0"/>
        <w:spacing w:line="360" w:lineRule="auto"/>
        <w:rPr>
          <w:rFonts w:hint="eastAsia"/>
          <w:sz w:val="28"/>
          <w:szCs w:val="28"/>
        </w:rPr>
      </w:pPr>
      <w:r>
        <w:rPr>
          <w:rFonts w:hint="eastAsia"/>
          <w:sz w:val="28"/>
          <w:szCs w:val="28"/>
        </w:rPr>
        <w:t>①岗位职责；</w:t>
      </w:r>
    </w:p>
    <w:p>
      <w:pPr>
        <w:bidi w:val="0"/>
        <w:spacing w:line="360" w:lineRule="auto"/>
        <w:rPr>
          <w:rFonts w:hint="eastAsia"/>
          <w:sz w:val="28"/>
          <w:szCs w:val="28"/>
        </w:rPr>
      </w:pPr>
      <w:r>
        <w:rPr>
          <w:rFonts w:hint="eastAsia"/>
          <w:sz w:val="28"/>
          <w:szCs w:val="28"/>
        </w:rPr>
        <w:t>②专业技能；</w:t>
      </w:r>
    </w:p>
    <w:p>
      <w:pPr>
        <w:bidi w:val="0"/>
        <w:spacing w:line="360" w:lineRule="auto"/>
        <w:rPr>
          <w:rFonts w:hint="eastAsia"/>
          <w:sz w:val="28"/>
          <w:szCs w:val="28"/>
        </w:rPr>
      </w:pPr>
      <w:r>
        <w:rPr>
          <w:rFonts w:hint="eastAsia"/>
          <w:sz w:val="28"/>
          <w:szCs w:val="28"/>
        </w:rPr>
        <w:t>③各工序标准作业规程；</w:t>
      </w:r>
    </w:p>
    <w:p>
      <w:pPr>
        <w:bidi w:val="0"/>
        <w:spacing w:line="360" w:lineRule="auto"/>
        <w:rPr>
          <w:rFonts w:hint="eastAsia"/>
          <w:sz w:val="28"/>
          <w:szCs w:val="28"/>
        </w:rPr>
      </w:pPr>
      <w:r>
        <w:rPr>
          <w:rFonts w:hint="eastAsia"/>
          <w:sz w:val="28"/>
          <w:szCs w:val="28"/>
        </w:rPr>
        <w:t>④言行举止训练。</w:t>
      </w:r>
    </w:p>
    <w:p>
      <w:pPr>
        <w:pStyle w:val="2"/>
        <w:numPr>
          <w:ilvl w:val="0"/>
          <w:numId w:val="0"/>
        </w:numPr>
        <w:spacing w:line="360" w:lineRule="auto"/>
        <w:ind w:left="720" w:leftChars="0"/>
        <w:rPr>
          <w:rFonts w:hint="eastAsia"/>
          <w:sz w:val="28"/>
          <w:szCs w:val="28"/>
          <w:lang w:eastAsia="zh-CN"/>
        </w:rPr>
      </w:pPr>
      <w:r>
        <w:rPr>
          <w:rFonts w:hint="eastAsia"/>
          <w:sz w:val="28"/>
          <w:szCs w:val="28"/>
          <w:lang w:eastAsia="zh-CN"/>
        </w:rPr>
        <w:t>三、行程、场所安排</w:t>
      </w:r>
    </w:p>
    <w:tbl>
      <w:tblPr>
        <w:tblStyle w:val="33"/>
        <w:tblW w:w="53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6050"/>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日期</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行程内容</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食宿安排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第一天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成都-三亚</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color w:val="auto"/>
                <w:sz w:val="28"/>
                <w:szCs w:val="28"/>
                <w:lang w:val="en-US" w:eastAsia="zh-CN"/>
              </w:rPr>
            </w:pPr>
            <w:r>
              <w:rPr>
                <w:rFonts w:hint="eastAsia" w:ascii="宋体" w:hAnsi="宋体" w:eastAsia="宋体" w:cs="宋体"/>
                <w:b w:val="0"/>
                <w:color w:val="auto"/>
                <w:sz w:val="28"/>
                <w:szCs w:val="28"/>
                <w:lang w:val="en-US" w:eastAsia="zh-CN"/>
              </w:rPr>
              <w:t>全国各地出发乘坐飞机前往三亚。当您乘坐的航班抵达三亚凤凰机场，健康管理员接上您后前往下榻度假酒店，直瞰亚龙湾至美海岸，壮美海景，背靠珍稀的红树林森林群落，将自身与自然融合为一体。专车恭候您的到来（专享大堂贵宾厅快速办理入住手续）。</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晚餐（三亚疗休养基地）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第二天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8:30酒店早餐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09:00在酒店举行交流座谈会，自由活动。</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12:00午餐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14:00工作人员带领大家健康知识讲座。用通俗易懂的语言，运用图片、视频等资料普及健康知识，帮助大家树立健康生活理念。</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早餐（三亚疗休养基地）午餐（健康营养餐）晚餐（三亚疗休养基地）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三亚疗休养基地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第三天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睡到自然醒，悠然地享用酒店早餐，漫步海边，吹着海风，走在静谧人少的海岸线，迎着暖阳，眺望海天相接的美景，度过唯美惬意的假期。</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上午，专属健康管理员酒店恭候前往蜈支洲。乘车前往【蜈支洲岛】（车程时间1小时左右）。【蜈支洲岛】是冯小刚贺岁喜剧电影《私人订制》外景拍摄地，放逐心灵的世外桃源，岛上绮丽的自然风光将给您带来美丽感受，乘坐岛上环保电瓶车（不含）行驶在最美海岸线沿岸，将蜈支洲岛的迷人风光尽收眼底！感受热带海岛风情~！</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12:30蜈支洲岛午餐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16:00蜈支洲岛下岛。</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18:00晚餐。</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早餐（三亚疗休养基地）午餐（健康营养餐）晚餐（三亚疗休养基地）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00000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第四天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8:30酒店早餐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后自由活动，可在酒店休息，游玩酒店的免费基础设施（泳池、健身房、沙滩等等）；也可自行前往【玫瑰谷】走进祖国最南边的玫瑰最大养殖基地，网红街拍圣地亚龙湾玫瑰谷，徜徉花海间，奔赴一场极致浪漫的玫瑰之约。</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下午自行前往三亚国际免税店。</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早餐（三亚疗休养基地）午餐（健康营养餐）晚餐（三亚疗休养基地）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000000"/>
                <w:sz w:val="28"/>
                <w:szCs w:val="28"/>
                <w:vertAlign w:val="baseline"/>
                <w:lang w:val="en-US" w:eastAsia="zh-CN"/>
              </w:rPr>
            </w:pPr>
            <w:r>
              <w:rPr>
                <w:rFonts w:hint="eastAsia" w:ascii="宋体" w:hAnsi="宋体" w:eastAsia="宋体" w:cs="宋体"/>
                <w:b w:val="0"/>
                <w:bCs w:val="0"/>
                <w:color w:val="auto"/>
                <w:sz w:val="28"/>
                <w:szCs w:val="28"/>
                <w:lang w:val="en-US" w:eastAsia="zh-CN"/>
              </w:rPr>
              <w:t>三亚疗休养基地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第五天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8:30睡到自然醒后，酒店早餐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10:00前往天堂森林公园【亚龙湾热带天堂森林公园】：亲临冯小刚执导，葛尤、舒琪主演的“非诚勿扰 2”情美大片拍摄地，是上帝遗落在凡间的天堂，一览亚龙湾美丽海岸线。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【大佛石全海景玻璃栈道】（60元），栈道的亮点就是“全海景”，360度感受雨林与天下第一美景的魅力，也可以看到世界纪录认证的“世界最大天然弥勒石佛”，胆战心惊之余更可享受凌空而行的快乐。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12:00午餐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13:00前往【鹿回头风景区】坐落在三亚市西南端鹿回头半岛内，共有大小五座山峰，最高海拔181米。公园三面环海，一面毗邻三亚市区，是登高望海、观看日出日落与俯瞰三亚市全景的佳处。</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18:00晚餐</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早餐（三亚疗休养基地）午餐（健康营养餐）晚餐（三亚疗休养基地）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000000"/>
                <w:sz w:val="28"/>
                <w:szCs w:val="2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第六天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8:30酒店早餐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早餐后可自由活动，也可以自行参加包游艇出海，09:00 乘车前往游艇码头出海3小时，标配含水果、饮料、海钓（提供渔具鱼饵）、浮潜（用具需单独收费）。</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下午前往天涯海角。天涯海角位于三亚湾西端，是一片宁静美丽的海滩。海滩上耸立着许多形态各异的岩石，其中有名的是刻有“天涯”和“海角”两块巨石，它们一直被视为爱情的象征，也是三亚标志性的景观之一。</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早餐（三亚疗休养基地）午餐（健康营养餐）晚餐（三亚疗休养基地）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三亚疗休养基地</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000000"/>
                <w:sz w:val="28"/>
                <w:szCs w:val="2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第七天</w:t>
            </w:r>
          </w:p>
        </w:tc>
        <w:tc>
          <w:tcPr>
            <w:tcW w:w="320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8:30酒店早餐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上午：您可以舒舒服服睡到自然醒，或是在酒店享用完早餐后去到海边踩踩海浪，同时沿着海边木栈道走走，拍个海滩礁石照片。随后：根据您返程时间，安排专车专人送机/送站， 返回温暖的家，期待与您再次相会！</w:t>
            </w:r>
          </w:p>
        </w:tc>
        <w:tc>
          <w:tcPr>
            <w:tcW w:w="12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用餐：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早餐（三亚疗休养基地）午餐（健康营养餐）</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住宿：</w:t>
            </w:r>
          </w:p>
          <w:p>
            <w:pPr>
              <w:keepNext w:val="0"/>
              <w:keepLines w:val="0"/>
              <w:pageBreakBefore w:val="0"/>
              <w:widowControl w:val="0"/>
              <w:kinsoku/>
              <w:wordWrap/>
              <w:overflowPunct/>
              <w:topLinePunct w:val="0"/>
              <w:autoSpaceDE/>
              <w:autoSpaceDN/>
              <w:bidi w:val="0"/>
              <w:adjustRightInd/>
              <w:snapToGrid w:val="0"/>
              <w:spacing w:line="360" w:lineRule="auto"/>
              <w:ind w:right="24" w:rightChars="10" w:firstLine="0" w:firstLineChars="0"/>
              <w:jc w:val="both"/>
              <w:textAlignment w:val="auto"/>
              <w:rPr>
                <w:rFonts w:hint="eastAsia" w:ascii="宋体" w:hAnsi="宋体" w:eastAsia="宋体" w:cs="宋体"/>
                <w:b/>
                <w:bCs/>
                <w:color w:val="000000"/>
                <w:sz w:val="28"/>
                <w:szCs w:val="28"/>
                <w:vertAlign w:val="baseline"/>
                <w:lang w:val="en-US" w:eastAsia="zh-CN" w:bidi="ar-SA"/>
              </w:rPr>
            </w:pPr>
            <w:r>
              <w:rPr>
                <w:rFonts w:hint="eastAsia" w:ascii="宋体" w:hAnsi="宋体" w:eastAsia="宋体" w:cs="宋体"/>
                <w:b w:val="0"/>
                <w:bCs w:val="0"/>
                <w:color w:val="auto"/>
                <w:sz w:val="28"/>
                <w:szCs w:val="28"/>
                <w:lang w:val="en-US" w:eastAsia="zh-CN"/>
              </w:rPr>
              <w:t>无</w:t>
            </w:r>
          </w:p>
        </w:tc>
      </w:tr>
    </w:tbl>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四、责任分工</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(一)接待部办公室</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1.负责对接组委会，并提前制定接待工作方案送审；负责各工作组工作人员的食宿、物资、车辆及相关工作的总协调。</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2.负责做好组委会分配的志愿者的调度指挥，拟定重要“一对一”接待单体实施方案。负责汇总名单、住宿、用餐、疗养服务行程等信息，及时报送接待部办公室，分送各工作组。</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3.负责与疗养服务组委会的总联络，负责掌握重要及随行人员住房和车辆分配、出席疗养服务等信息。</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4.负责疗养服务组委会统一安排之外的接待用车的落实。疗养服务所需社会车辆的协调、疗养服务所需大巴车或商务车的租用由办公室负责。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5.负责疗养服务期间租用车辆、社会车辆、工作人员用车等的统一调度指挥。</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6.负责与疗养服务组委会对接，落实工作人员用餐时间、地点，并负责通知相关责任人。负责提前预订住宿，落实工作人员的住宿。</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7.负责及工作人员各种证件、资料的领取和发放；负责车辆通行证、重要礼品及其它后勤保障物资(如雨具等)的落实。</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8.对疗养服务疗养服务的各项费用进行监督和核实。</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9.完成接待部交办的其他工作任务。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(2)联络组工作职责: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1.负责对接论坛组委会，提前落实参会及随行名单、住宿需求、疗养服务行程等信息，及时报送接待部办公室及相关工作组；负责统计工作人员住宿、用车需求，并提交接待部办公室统一安排。</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2.负责汇总重要行程，并安排“一对一”联络员提醒、引导、负责掌握有关领导出席会议、等有关信息，并将有关信息提交接待部办公室。</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3.负责未列入“一对一”接待范围的的总联络，及时将信息反馈接待部办公室统筹协调。</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4.完成接待部交办的其他工作任务。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(3)住宿服务组</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1.负责报到、入住等有关事宜。负责与疗养服务组委会对接，提前领取房卡，配合“一对一”联络员引导入住和资料领取。</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2.按照疗养服务组委会统一安排，组织工作人员参加培训，并按照实际工作要求进行演练和测试，熟悉住宿及入住的相关信息。</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3.负责统计汇总抵离住宿信息及其他需求，及时提交接待部办公室，并按照接待部办公室安排做好协调落实工作。及时妥善处理在住宿遇到的突发状况，并及时上报接待部办公室。</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4.完成接待部交办的其他工作任务。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(4)交通服务组工作职责: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1.负责掌握交通信息，提前通知接待部办公室及住宿服务组。</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2.负责与疗养服务组委会对接，做好行李搬运等工作。</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3.完成接待部交办的其他工作任务。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(5)餐饮服务组工作职责: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1.负责落实疗养服务组委会统一安排之外的疗养服务，制定详细实施方案。</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2.负责与公安、质监、卫生等部门的对接，做好保障服务工作。</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3.负责与住宿方对接，负责场地的预订，提前做好现场各项准备工作，包括菜单审定、座次安排等。</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4.负责落实名单，负责安排专人提醒。</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5.完成接待部交办的其他工作任务。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(六)重要组</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1.根据接待部提供的“一对一”信息，制定一套完善的实施计划从住宿、用餐、疗养服务行程跟进等。在住宿，用车，用餐等方面拥有优先权。及时报送接待部办公室，协调各工作组。</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2.负责对“一对一”联络员进行培训、选拔。</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3.负责收集重要的喜好、习惯。</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4.满足重要的一些特殊要求。</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5.完成接待部交办的其他工作任务。</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(七)应急机动组工作职责:</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完成服务期间接待部办公室临时交办任务，负责落实本方案中未进行明确分工的有关事项，处理接待工作中的突发状况。</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五、日程安排确认</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相关工作人员在疗养服务举办前三天与对方相关负责人确认在当天具体什么时间会到，以便我们安排到时引领。</w:t>
      </w:r>
    </w:p>
    <w:p>
      <w:pPr>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六、接送</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确认信息后，当天我们会根据到达现场时间安排服务组等候，迎接并引领入住，该次疗养服务开始。</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在疗养服务结束后同样由负责迎接的服务为引路，直至上车离去方可离开。</w:t>
      </w:r>
    </w:p>
    <w:p>
      <w:pPr>
        <w:pStyle w:val="6"/>
        <w:numPr>
          <w:ilvl w:val="0"/>
          <w:numId w:val="6"/>
        </w:numPr>
        <w:bidi w:val="0"/>
        <w:spacing w:line="360" w:lineRule="auto"/>
        <w:ind w:left="0" w:leftChars="0" w:firstLine="562" w:firstLineChars="200"/>
        <w:rPr>
          <w:rFonts w:hint="eastAsia" w:ascii="宋体" w:hAnsi="宋体" w:eastAsia="宋体" w:cs="宋体"/>
          <w:sz w:val="28"/>
          <w:szCs w:val="28"/>
          <w:lang w:val="en-US" w:eastAsia="zh-CN"/>
        </w:rPr>
      </w:pPr>
      <w:bookmarkStart w:id="88" w:name="_Toc5937"/>
      <w:r>
        <w:rPr>
          <w:rFonts w:hint="eastAsia" w:ascii="宋体" w:hAnsi="宋体" w:eastAsia="宋体" w:cs="宋体"/>
          <w:sz w:val="28"/>
          <w:szCs w:val="28"/>
          <w:lang w:val="en-US" w:eastAsia="zh-CN"/>
        </w:rPr>
        <w:t>应急方案</w:t>
      </w:r>
      <w:bookmarkEnd w:id="88"/>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一、应急预案</w:t>
      </w:r>
    </w:p>
    <w:p>
      <w:pPr>
        <w:bidi w:val="0"/>
        <w:spacing w:line="360" w:lineRule="auto"/>
        <w:rPr>
          <w:rFonts w:hint="eastAsia" w:ascii="宋体" w:hAnsi="宋体" w:eastAsia="宋体" w:cs="宋体"/>
          <w:sz w:val="28"/>
          <w:szCs w:val="28"/>
          <w:lang w:val="en-US" w:eastAsia="zh-CN"/>
        </w:rPr>
      </w:pPr>
      <w:bookmarkStart w:id="89" w:name="_Toc26419"/>
      <w:r>
        <w:rPr>
          <w:rFonts w:hint="eastAsia" w:ascii="宋体" w:hAnsi="宋体" w:eastAsia="宋体" w:cs="宋体"/>
          <w:sz w:val="28"/>
          <w:szCs w:val="28"/>
          <w:lang w:val="en-US" w:eastAsia="zh-CN"/>
        </w:rPr>
        <w:t>1、应急预案编制</w:t>
      </w:r>
      <w:bookmarkEnd w:id="89"/>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（一）编制内容</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1.应急预案针对可能发生的事故，为迅速、有序地开展应急行动而预先制定的行动方案。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2.应急准备针对可能发生的事故，为迅速、有序地开展应急行动而预先进行的思想准备、组织准备和物资准备。</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3.应急响应针对事故险情或事故，依据应急预案采取的应急行动。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4.应急救援在应急响应过程中，为减少事故危害，防止事故扩大，最大限度地降低事故造成的损失或危害而采取的紧急措施或行动。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5.应急演练针对事故情景，依据应急预案而模拟开展的应急救援活动。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（二）资料收集</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包括相关法律法规、技术标准、应急预案、同行业事故资料、本安全维修相关技术资料、周边环境影响、应急资源等有关资料。</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（三）风险评估主要内容包括</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1.分析存在的危险因素，确定事故危险源。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2.分析可能发生的事故类型及事故的危害程度和影响范围。</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3.针对事故危险源和可能发生的事故，制定相应的防范措施。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（四）应急能力评估</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从应急组织、应急救援队伍和应急物资与装备等方面，对本的应急能力进行客观评估。</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（五）基本要求</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根据本组织管理体系、危险源和可能发生的事故类型，确定应急预案体系，组织编制相应的应急预案。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1.综合应急预案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综合应急预案是从总体上阐述事故的应急方针、政策，包括本的应急组织机构及职责、预案体系及响应程序、事故预防及应急保障、预案管理等内容。风险种类多、可能发生多种事故类型的生产经营，应当组织编制综合应急预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2.专项应急预案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项应急预案是针对可能发生的具体事故类型而制定的应急预案。专项应急预案主要包括危险性分析、应急组织机构与职责、应急处置程序和措施等内容。风险种类少的生产根据本应急工作实际需要确定是否编制专项应急预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3.现场处置方案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场处置方案是根据不同事故类别，针对具体的场所、装置或设施所制定的应急处置措施，应当包括危险性分析、可能发生的事故特征、应急处置程序、应急处置要点和注意事项等内容。现场处置方案应根据风险评估、岗位操作规程以及危险性控制措施，组织现场维修维护人员进行编制，做到现场维修维护人员应知应会，熟练掌握，并经常进行演练。</w:t>
      </w:r>
    </w:p>
    <w:p>
      <w:pPr>
        <w:bidi w:val="0"/>
        <w:spacing w:line="360" w:lineRule="auto"/>
        <w:rPr>
          <w:rFonts w:hint="eastAsia" w:ascii="宋体" w:hAnsi="宋体" w:eastAsia="宋体" w:cs="宋体"/>
          <w:sz w:val="28"/>
          <w:szCs w:val="28"/>
          <w:lang w:val="en-US" w:eastAsia="zh-CN"/>
        </w:rPr>
      </w:pPr>
      <w:bookmarkStart w:id="90" w:name="_Toc26619"/>
      <w:r>
        <w:rPr>
          <w:rFonts w:hint="eastAsia" w:ascii="宋体" w:hAnsi="宋体" w:eastAsia="宋体" w:cs="宋体"/>
          <w:sz w:val="28"/>
          <w:szCs w:val="28"/>
          <w:lang w:val="en-US" w:eastAsia="zh-CN"/>
        </w:rPr>
        <w:t>2、应急人员安排</w:t>
      </w:r>
      <w:bookmarkEnd w:id="90"/>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为对可能发生的事故能够快速反应、及时救援，项目部成立应急救援小组。由负责人任组长，负责事故现场指挥，统筹安排全面工作。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（一）具体安全管理机构如下图：</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73040" cy="1763395"/>
            <wp:effectExtent l="0" t="0" r="0" b="4445"/>
            <wp:docPr id="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1"/>
                    </pic:cNvPicPr>
                  </pic:nvPicPr>
                  <pic:blipFill>
                    <a:blip r:embed="rId11"/>
                    <a:stretch>
                      <a:fillRect/>
                    </a:stretch>
                  </pic:blipFill>
                  <pic:spPr>
                    <a:xfrm>
                      <a:off x="0" y="0"/>
                      <a:ext cx="5273040" cy="1763395"/>
                    </a:xfrm>
                    <a:prstGeom prst="rect">
                      <a:avLst/>
                    </a:prstGeom>
                    <a:noFill/>
                    <a:ln>
                      <a:noFill/>
                    </a:ln>
                  </pic:spPr>
                </pic:pic>
              </a:graphicData>
            </a:graphic>
          </wp:inline>
        </w:drawing>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（二）人员职责表</w:t>
      </w:r>
    </w:p>
    <w:tbl>
      <w:tblPr>
        <w:tblStyle w:val="33"/>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1697"/>
        <w:gridCol w:w="3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职务</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姓名</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王雯</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负责组织与指挥整个事故现场的抢救工作，向各应急组调配应急所需的资源（人力、物力、资金）并对突发事件的应急响应工作作出决定。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副组长</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赵玉兰</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了解事故现场需要抢救人员的数量和抢救地点、危险程度并具体组织抢救疏散。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副组长</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廖冰清</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通过各种方法了解事故现场全面情况及其变化，及时向现场总指挥组提供真实可靠的情况。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组员</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夏红军</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主要负责组织抢救伤员的应急救护工作。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组员</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刘波</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提供和检查抢险人员的装备和安全防护、负责现场警戒工作、禁止无关人员进入、保护好事故现场、负责配合轻伤人员的包扎及资料收集工作。</w:t>
            </w:r>
          </w:p>
        </w:tc>
      </w:tr>
    </w:tbl>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当发生紧急情况时。立即启动应急救援预案并及时采取救援工作，尽快控制险情蔓延，必要时，报告当地部门，取得政府及相关部门的帮助。</w:t>
      </w:r>
    </w:p>
    <w:p>
      <w:pPr>
        <w:bidi w:val="0"/>
        <w:spacing w:line="360" w:lineRule="auto"/>
        <w:rPr>
          <w:rFonts w:hint="eastAsia" w:ascii="宋体" w:hAnsi="宋体" w:eastAsia="宋体" w:cs="宋体"/>
          <w:sz w:val="28"/>
          <w:szCs w:val="28"/>
          <w:lang w:val="en-US" w:eastAsia="zh-CN"/>
        </w:rPr>
      </w:pPr>
      <w:bookmarkStart w:id="91" w:name="_Toc30733"/>
      <w:r>
        <w:rPr>
          <w:rFonts w:hint="eastAsia" w:ascii="宋体" w:hAnsi="宋体" w:eastAsia="宋体" w:cs="宋体"/>
          <w:sz w:val="28"/>
          <w:szCs w:val="28"/>
          <w:lang w:val="en-US" w:eastAsia="zh-CN"/>
        </w:rPr>
        <w:t>三、救援流程</w:t>
      </w:r>
      <w:bookmarkEnd w:id="91"/>
    </w:p>
    <w:p>
      <w:pPr>
        <w:bidi w:val="0"/>
        <w:spacing w:line="360" w:lineRule="auto"/>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3964940" cy="5113020"/>
            <wp:effectExtent l="0" t="0" r="12700" b="762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12"/>
                    <a:stretch>
                      <a:fillRect/>
                    </a:stretch>
                  </pic:blipFill>
                  <pic:spPr>
                    <a:xfrm>
                      <a:off x="0" y="0"/>
                      <a:ext cx="3964940" cy="5113020"/>
                    </a:xfrm>
                    <a:prstGeom prst="rect">
                      <a:avLst/>
                    </a:prstGeom>
                    <a:noFill/>
                    <a:ln>
                      <a:noFill/>
                    </a:ln>
                  </pic:spPr>
                </pic:pic>
              </a:graphicData>
            </a:graphic>
          </wp:inline>
        </w:drawing>
      </w:r>
    </w:p>
    <w:p>
      <w:pPr>
        <w:bidi w:val="0"/>
        <w:spacing w:line="360" w:lineRule="auto"/>
        <w:rPr>
          <w:rFonts w:hint="eastAsia" w:ascii="宋体" w:hAnsi="宋体" w:eastAsia="宋体" w:cs="宋体"/>
          <w:sz w:val="28"/>
          <w:szCs w:val="28"/>
          <w:lang w:val="en-US" w:eastAsia="zh-CN"/>
        </w:rPr>
      </w:pPr>
      <w:bookmarkStart w:id="92" w:name="_Toc5128"/>
      <w:r>
        <w:rPr>
          <w:rFonts w:hint="eastAsia" w:ascii="宋体" w:hAnsi="宋体" w:eastAsia="宋体" w:cs="宋体"/>
          <w:sz w:val="28"/>
          <w:szCs w:val="28"/>
          <w:lang w:val="en-US" w:eastAsia="zh-CN"/>
        </w:rPr>
        <w:t>四、应急指挥安排</w:t>
      </w:r>
      <w:bookmarkEnd w:id="92"/>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（一）负责人部分</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1.明确各岗位职责，使之在管理工作中互相协调，各司其职，确保疗养人员在疗养发生应急情况时，能及时采取措施，确保疗养人员安全。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建立以接待小组组长为应指派组织协组长，专职安全员、专业保卫为组员的项目应急领导小组，负责本项目职业的领导和组织工作，项目应指派组织协调能力强的专人负责日常管理，是紧急事故发生时现场救援的主要责任人。</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（二）岗位职责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1.组长</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（1）了解安全管理应急预防工作的具体开展情况。</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（2）批准安全管理应急预防方案。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（3）检查指导各项目经理部安全管理应急预案的落实。</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（4）在发生意外事故或紧急情况时，负责总体指挥和综合协调。</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2.副组长</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（1）了解安全管理应急预防工作的具体开展情况。</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（2）负责安全管理工作的指导问题。</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（3）指导安全管理方案的编制工作。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3.副组长</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（1）主管安全管理工作。掌握安全管理应急预防工作的具体开展情况。</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（2）审核并报请经理批准安全管理应急预防方案。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（3）检查指导各项目经理部安全管理应急预案的落实。</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（4）在发生意外事故或紧急情况时，负责协助指挥和综合协调。</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4.保卫部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（1）负责项目应急预案的编制和深化工作。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（2）负责组织将应急预案反复向全体员工进行交底，并做好书面记录。</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（3）负责潜在事故或紧急情况发生时组织应急小组按应急预案实施抢救工作。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（4）负责接应急预案落实应急人员，并明确岗位职责。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（5）督促并检查应急人员的应急准备工作实施情况。</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（6）负责事故的善后处理及做好有关安抚工作。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（7）参与事故的调查处理及预案总结评价工作。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（8）负责事故后按照主管部门制定的对事故采取安全防范措施方案落实处理。</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5.措施准备</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编制安全管理应急预案，并根据不同疗养的特点，编制安全管理章节，说明各阶段应注意的安全工作内容以及采取的相应措施。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6.应急组织措施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（1）各项目经理部建立的应急抢险小组，应书面明确应急指挥者和参与者。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（2）应急小组应明确指挥者和参与者的职责、应急工作范围等应急中应承担的工作。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（3）应急抢险小组应有替补者，当紧急情况发生时，应急指挥者或参与者因故不能及时进行抢险时，替补者应及时进行替补。</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7.应急小组岗位职责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（1）应急小组组长职责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应急小组组长是应急抢险工作的现场指挥员，负责应急期间指挥工作，负责人员调度、物质调度、指挥抢险并负责事故的调查分析及提交事故报告。</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（2）应急信息员职责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当潜在事故或紧急情况发生时，应在第一时间内向及有关部门报告，同时负责应急抢险时的各种命令及其他信息的传递工作，负责医院、消防、救护等救援的联络工作。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（3）资源管理员职责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负责应急抢险工作的资源供应工作，当接到指挥员发出各种资源调度命令后，应以最快的速度按资源储备计划提供抢险所必需的抢险资源，并负责应急工作完成后的资源回收工作：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（4）公关协调员职责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负责应急抢救期间的内外协调工作，按照指挥员的指令向有关领导和部门及相关方通报事故的基本情况，并负责善后的处理工作。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（5）应急抢救员职责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按照指挥员的指令，负责应急抢救，运用科学、合理的抢救方法，对危险源采取制止控制手段，并对人员、财产等进行抢救。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（6）应急救护员职责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当潜在事故或紧急情况发生时，救护员应立即赶赴现场，对在事故中发生的伤员进行现场救护，对伤情较重者应立即按照救护计划送往医院治疗，同时应做好应急中的防暑防疫等预防工作。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（三）应急物资、设备准备</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1.物资准备</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（1）足够的健康安全防护用品和救援设施。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（2）足够的防暑降温物资和御寒防冻物资。</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（3）其他防护物资。</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（4）合适的摄影或摄像设备，在事故发生时，应摄取现场事态发展的资料。</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（5）必要的资金保证。</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（6）配备保证现场急救基本需要的急救箱，定期检查补充，确保随时可供急救。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2.项目应急响应的信息资源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（1）各项目经理部应建立应急信息资源如：</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1）医疗救护电话：120。</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2）消防报警电话：119。</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3）公安报警电话：110。</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4）应急小组领导及其他成员联络电话：13910281012。</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5）医疗救护点的具体位置及路线，应制成书面资料，并使所有应急小组成员掌握了解。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6）保证电话在事故发生时能应用和畅通，可保证在事故发生时能及时向有关部门、拨打电话报警求救。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（2）电话求救须尽量说清楚以下几件事：</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1）说明伤情（病情、案情）和已经采取了些什么措施，好让救护人员先做好急救的准备。</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2）讲清楚伤者（事故）在什么地方、附近有什么特征。</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3）如发生交通事故等重特大安全事故，还必须向当地的警方“110”要求提供抢险和警戒：</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说明求救者、姓名（事故地）的电话以便救护车找不到所报地方时，能随时用电话联系。打完报警电话后，应问接报人员还有什么问题不清楚，如无问题才能挂断电话，通完电话后，应派人在现场外等候接应救护车，同时把救护车进维修现场路上的障碍及时给子清除，以利救护车到达后，能及时进行抢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（3）其他应急设备和设施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由于在事故发生现场上经常会伴随出现一些不安全的险兆情况，甚至导致再次发生事故，如在夜间或由于光线和照明情况不好，在应急处理时就需配备有应急照明，如可充电工作灯、电筒等设备，保证现场有足够的照明度。</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2）在事故发生现场上应急处理时还需有用于危险区域隔离的警戒带、安全禁止、警告、指令、提示标志牌，以防止围观人员和其他闲杂人等进入事故现场造成混乱，导致现场施救困难和其他事故发生。</w:t>
      </w:r>
    </w:p>
    <w:p>
      <w:pPr>
        <w:bidi w:val="0"/>
        <w:spacing w:line="360" w:lineRule="auto"/>
        <w:rPr>
          <w:rFonts w:hint="eastAsia" w:ascii="宋体" w:hAnsi="宋体" w:eastAsia="宋体" w:cs="宋体"/>
          <w:sz w:val="28"/>
          <w:szCs w:val="28"/>
          <w:lang w:val="en-US" w:eastAsia="zh-CN"/>
        </w:rPr>
      </w:pPr>
      <w:bookmarkStart w:id="93" w:name="_Toc17748"/>
      <w:r>
        <w:rPr>
          <w:rFonts w:hint="eastAsia" w:ascii="宋体" w:hAnsi="宋体" w:eastAsia="宋体" w:cs="宋体"/>
          <w:sz w:val="28"/>
          <w:szCs w:val="28"/>
          <w:lang w:val="en-US" w:eastAsia="zh-CN"/>
        </w:rPr>
        <w:t>5、其他事故应急培训演练</w:t>
      </w:r>
      <w:bookmarkEnd w:id="93"/>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（一）应急准备</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1.完善安全管理制度，消除一切事故隐患。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2.应急工具：绝缘鞋、绝缘手套、简易担架、跌打损伤药品、急救用车及常用药品、医疗器械（如抗生素类药、生理盐水、纱布、药用酒精等）。</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（二）事故应急方案</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1.如确定为物体打击等事故：现场人员立即对其进行基本的医疗急救，在急救中应注意：</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（1）去除伤员身上和口袋中的硬物。</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（2）在搬运和转送过程中，颈部和躯干不能前屈或扭转，而应使脊柱伸直。</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（3）绝对禁止一个抬肩一个抬腿的办法，以免发生或加重截瘫。</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（4）创伤局部妥善包扎，但对于颅底骨折和脑脊漏液伤者切忌做填塞，以免导致颅内感染。</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（5）颌面部伤员首先应保持呼吸道畅通，撤除假牙，清除移位的组织碎片、血凝块、口腔分泌物等，同时松解伤员的颈、胸部纽扣。</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（6）复合伤要求平仰卧位，保持呼吸道畅通，解开衣领扣，有条件时迅速给子静脉补液，补充血容量。</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（7）马上向“120”急救中心报警，报警内容包括：详细的地址、行车的路线、伤者的具体情况、报警人姓名、报警所用电话号码等。</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（8）迎接并引导急救车进入现场。</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（9）帮助医务人员将伤者抬上车并送往医院。</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（10）帮助办理好急救手续，以利于医马上开始救助。</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（11）自觉保护好事故现场，以备有关部门进行调查取证。</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2.如确定为触电事故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200伏以下的低压电易引起心肌纤颤及心搏停止，220—1000伏的电压可能导致心脏和呼吸中枢则是麻痹。触电局部可有深度的灼伤，而呈现焦黄色，与周围正常组织分界清楚，有2处以上的创口，1个入口、一个或多个出口，重者创面深及皮下组织、肌腱、肌肉、神经，甚至深达骨骼，呈炭化状态。</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（1）脱离电源对症抢救当发生人身触电事故时，首先使触电者脱离电源。迅速急救，关键是“快”。</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（2）对于低压触电事故，可采用下列方法使触电者脱离电源：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（3）如果触电地点附近有电源开关或插销，可立即拉开电源开关或拔下电源插头，以切断电源。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（4）可用有绝缘手柄的电工钳、干燥木柄的斧头、干燥木把的铁锹等切断电源线。也可采用干燥木板等绝缘物插入触电者身下，以隔离电源。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（4）可用有绝缘手柄的电工钳、干燥木柄的斧头、干燥木把的铁锹等切断电源线。也可采用干燥木板等绝缘物插入触电者身下，以隔离电源。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（5）当电线搭在触电者身上或被压在身下时，也可用干燥的衣服、手套、绳索、木板、木棒等绝缘物为工具，拉开提高或挑开电线，使触电者脱离电源。切不可直接去拉触电者。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（6）对于高压触电事故，可采用下列方法使触电者脱离电源：</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1）立即通知有关部门停电。</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2）戴上绝缘手套，穿上绝缘鞋，用相应电压等级的绝缘工具按顺序拉开开关。</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3）用高压绝缘杆挑开触电者身上的电线。</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（7）触电者如果在维修作业时触电，断开电源时，要防止触电者摔下来造成二次伤害。</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（8）如果触电者伤势不重，神志清醒，但有些心慌，四肢麻木，全身无力或者触电者曾深度昏迷，但已清醒过来，应使触电者安静休息，不要走动，严密观察并送医院。</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如果触电者伤势较重，已失去知觉，但心脏跳动和呼吸还存在，应将触电者抬至空气畅通处，解开衣服，让触电者平直仰卧，并用软衣服垫在身下，使其头部比肩稍低，以免妨碍呼吸，如天气寒冷要注意保温，并迅速送往医院。</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如果发现触电者呼吸困难，发生痉挛，应立即准备对心脏停止跳动或者呼吸停止后的抢救。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如果触电者伤势较重，呼吸停止或心脏跳动停止或二者都已停止，应立即进行口对口人工呼吸法及胸外心脏按压法进行抢救，并送往医院。在送往医院的途中，不应停止抢救，许多触电者就是在送往医院途中死亡的。</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（11）人触电后会出现神经麻痹、呼吸中断、心脏停止跳动、呈现昏迷不醒状态，通常都是假死，万万不可当作“死人”草率了事。</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（12）对于触电者，特别高空坠落的触电者，要特别注意搬运问题，很多触电者，除电伤外还有摔伤，搬运不当，如折断的肋骨扎入心脏等，可造成死亡。</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13）对于假死的触电者，要迅速持久地进行抢救，有不少的触电者，是经过四个小时甚至更长时间的抢救而抢救过来的。有经过六个小时的口对口人工呼吸及胸外挤压法抢救而活过来的实例。只有经过医生诊断确定死亡，才能停止抢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（14）人工呼吸是在触电者停止呼吸后应用的急救方法。各种人工呼吸方法中以口对口呼吸法效果最好：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施行人工呼吸前，应迅速将触电者身上妨碍呼吸的衣领、上衣等解开取出口腔内妨碍呼吸的食物，脱落的断齿、血块，黏液等，以免堵塞呼吸道，使触电者仰卧，并使其头部充分扣仰（可用一只手托触电者颈后），鼻孔朝上以利呼吸道畅通。</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2）救护人员用手使触电者鼻孔紧闭，深吸一口气后紧贴触电者的口向内吹气，时间约2秒钟。吹气大小，要根据不同的触电人有所区别，每次呼气要使触电者胸部微微鼓起为宜。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吹气后，立即离开触电者的口，并放松触电者的鼻子，使空气呼出，时间约3秒钟。然后再重复吹气动作。吹气要均匀，每分钟吹气呼气约12次。触电者已开始恢复自由呼吸后，还应仔细观察呼吸是否会再度停止。如果再度停止，应再继续进行人工呼吸，这时人工呼吸要与触电者微弱的自由呼吸规律一致。</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4）如无法使触电者把口张开时，可改用口对鼻人工呼吸法。即捏紧嘴巴紧贴鼻孔吹气。</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（15）胸外心脏按压法是触电者心脏停止跳动后的急救方法：</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1）做胸外挤压时使触电者仰卧在比较坚实的地方，姿势</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与口对口人工呼吸法相同，救护者跪在触电者一侧或跪在腰部两侧，两手相叠，手掌根部放在心窝上方，胸骨下三分之一至二分之一处。掌根用力向下（脊背的方向）挤压压出心脏里面的血液。成人应挤压3—5厘米，以每秒钟挤压一一次，太快了效果不好，每分钟挤压60次为宜。挤压后掌根迅速全部放松，让触电者胸廓自动恢复，血液充满心脏。放松时掌根不必完全离开胸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应当指出，心脏跳动和呼吸是无法联系的。心脏停止跳动了，呼吸很快会停止。呼吸停止了，心脏跳动也维持不了多久。一旦呼吸和心脏跳动都停止了，应当同时进行口对口人工呼吸和胸外心脏按压。如果现场只有一人抢救，两种方法交替进行。可以挤压4次后，吹气一次，而且吹气和挤压的速度都应提高一些，以不降低抢救效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3）对于儿童触电者，可以用一一只手挤压，用力要轻一些，以免损伤胸骨，而且每分钟宜挤压100次左右。</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3.如确定为中暑事故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（1）随着气温的逐渐升高，做好夏季防暑降温工作，是确保疗养人员身体健康和疗养项目顺利进行。</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（2）加强项目部全体疗养人员中暑知识培训，使大家充分</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（3）采购包括风油精、藿香正气液、人丹、金银花露等在内的防暑降温用品发给每位疗养人员，有时跟踪定期补充。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（4）供应绿豆汤或酸梅汤防暑降温饮料。</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4.应急响应</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（1）发生中暑事件迅速将病人移到阴冷通风地方，解开衣扣平卧休息。</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（2）用冷水毛巾敷头部，或用30%酒精擦身降温。喝些淡盐水或清凉饮料。也可服人丹、绿豆汤等。昏迷者针刺人中，涌泉穴或送医院。</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（3）头痛、心慌时应立即到阴凉处休息，饮水。</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（4）先兆中暑：发热、乏力、皮肤灼热、头晕、恶心呕，吐、体温〈38°C轻度中暑，上述加重，体温〉38°C要及时送医治疗。</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（5）重度中暑：中暑发热，中暑衰竭（皮肤湿冷，血压降低，呼吸快而浅）。中暑痉挛。日射病。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（6）一旦发生休克、晕厥、心衰、外伤、气胸等，立即将病人平卧，保持呼吸道通畅，掐人中、涌泉等穴，同时拨打紧急急救电话“120”通知医。</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（7）在急救结束后，认真分析发生事故的原因，配合好有关部门对事故进行处理，并防止类似事故发生，制定有效的处理预案非常有必要。</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二、医疗保障</w:t>
      </w:r>
    </w:p>
    <w:p>
      <w:pPr>
        <w:bidi w:val="0"/>
        <w:spacing w:line="360" w:lineRule="auto"/>
        <w:rPr>
          <w:rFonts w:hint="eastAsia" w:ascii="宋体" w:hAnsi="宋体" w:eastAsia="宋体" w:cs="宋体"/>
          <w:sz w:val="28"/>
          <w:szCs w:val="28"/>
        </w:rPr>
      </w:pPr>
      <w:bookmarkStart w:id="94" w:name="_Toc5189"/>
      <w:r>
        <w:rPr>
          <w:rFonts w:hint="eastAsia" w:ascii="宋体" w:hAnsi="宋体" w:eastAsia="宋体" w:cs="宋体"/>
          <w:sz w:val="28"/>
          <w:szCs w:val="28"/>
          <w:lang w:val="en-US" w:eastAsia="zh-CN"/>
        </w:rPr>
        <w:t>2.1</w:t>
      </w:r>
      <w:r>
        <w:rPr>
          <w:rFonts w:hint="eastAsia" w:ascii="宋体" w:hAnsi="宋体" w:eastAsia="宋体" w:cs="宋体"/>
          <w:sz w:val="28"/>
          <w:szCs w:val="28"/>
          <w:lang w:eastAsia="zh-CN"/>
        </w:rPr>
        <w:t>、</w:t>
      </w:r>
      <w:r>
        <w:rPr>
          <w:rFonts w:hint="eastAsia" w:ascii="宋体" w:hAnsi="宋体" w:eastAsia="宋体" w:cs="宋体"/>
          <w:sz w:val="28"/>
          <w:szCs w:val="28"/>
        </w:rPr>
        <w:t>常见突发疾病及急救措施</w:t>
      </w:r>
      <w:bookmarkEnd w:id="94"/>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中暑</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立即将病人移到通风、阴凉、干燥的地方。</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让病人仰卧，解开衣扣，脱去或松开衣服。</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尽快冷却体温，降至38度以下。</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可饮服绿豆汤、淡盐水等解暑。</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w:t>
      </w:r>
      <w:r>
        <w:rPr>
          <w:rFonts w:hint="eastAsia" w:ascii="宋体" w:hAnsi="宋体" w:eastAsia="宋体" w:cs="宋体"/>
          <w:sz w:val="28"/>
          <w:szCs w:val="28"/>
        </w:rPr>
        <w:t>还可服用人丹和藿香正气水。</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w:t>
      </w:r>
      <w:r>
        <w:rPr>
          <w:rFonts w:hint="eastAsia" w:ascii="宋体" w:hAnsi="宋体" w:eastAsia="宋体" w:cs="宋体"/>
          <w:sz w:val="28"/>
          <w:szCs w:val="28"/>
        </w:rPr>
        <w:t>对于重症中暑病人，要立即拨打120急救电话。</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急性</w:t>
      </w:r>
      <w:r>
        <w:rPr>
          <w:rFonts w:hint="eastAsia" w:ascii="宋体" w:hAnsi="宋体" w:eastAsia="宋体" w:cs="宋体"/>
          <w:sz w:val="28"/>
          <w:szCs w:val="28"/>
          <w:lang w:eastAsia="zh-CN"/>
        </w:rPr>
        <w:t>心肌梗死</w:t>
      </w:r>
    </w:p>
    <w:p>
      <w:pPr>
        <w:bidi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遇到这种病人首先应就地抢救，让病人平躺，保持室内安静</w:t>
      </w:r>
      <w:r>
        <w:rPr>
          <w:rFonts w:hint="eastAsia" w:ascii="宋体" w:hAnsi="宋体" w:eastAsia="宋体" w:cs="宋体"/>
          <w:sz w:val="28"/>
          <w:szCs w:val="28"/>
          <w:lang w:eastAsia="zh-CN"/>
        </w:rPr>
        <w:t>。</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不可经常翻动病人，并注意病人的保暖和防暑。如备有药物应</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给病人口含硝酸甘油或其他张开血管的药，等病情稳定后再设法送医院治疗。</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心绞痛</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心绞痛所反应症状为胸闷、胸痛。救助人员应让病人静卧，如备有速效救心丸，可服用一定限量的速效救心丸，还可服用一些扩血管的药，有氧气袋的也可吸吸氧。这样一来，有些人能自行缓解，对无法自行缓解的患者，及时拨打120。</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高血压</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急救者应让病人取半卧位，可舌下含服</w:t>
      </w:r>
      <w:r>
        <w:rPr>
          <w:rFonts w:hint="eastAsia" w:ascii="宋体" w:hAnsi="宋体" w:eastAsia="宋体" w:cs="宋体"/>
          <w:sz w:val="28"/>
          <w:szCs w:val="28"/>
          <w:lang w:eastAsia="zh-CN"/>
        </w:rPr>
        <w:t>硝苯地平</w:t>
      </w:r>
      <w:r>
        <w:rPr>
          <w:rFonts w:hint="eastAsia" w:ascii="宋体" w:hAnsi="宋体" w:eastAsia="宋体" w:cs="宋体"/>
          <w:sz w:val="28"/>
          <w:szCs w:val="28"/>
        </w:rPr>
        <w:t>1片或复方降压片2片，如果病人烦躁不安，可另加安定片2片，必要时吸氧。</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对已昏迷病人应注意保持其呼吸道畅通。病人取平卧位，用“仰头举颏法”使病人的气道打开。经以上处理后，病人病情仍不见缓解，应迅速送病人入院治疗。途中力求行车平稳，避免颠簸。</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突发性</w:t>
      </w:r>
      <w:r>
        <w:rPr>
          <w:rFonts w:hint="eastAsia" w:ascii="宋体" w:hAnsi="宋体" w:eastAsia="宋体" w:cs="宋体"/>
          <w:sz w:val="28"/>
          <w:szCs w:val="28"/>
          <w:lang w:eastAsia="zh-CN"/>
        </w:rPr>
        <w:t>脑出血</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出现</w:t>
      </w:r>
      <w:r>
        <w:rPr>
          <w:rFonts w:hint="eastAsia" w:ascii="宋体" w:hAnsi="宋体" w:eastAsia="宋体" w:cs="宋体"/>
          <w:sz w:val="28"/>
          <w:szCs w:val="28"/>
          <w:lang w:eastAsia="zh-CN"/>
        </w:rPr>
        <w:t>脑出血</w:t>
      </w:r>
      <w:r>
        <w:rPr>
          <w:rFonts w:hint="eastAsia" w:ascii="宋体" w:hAnsi="宋体" w:eastAsia="宋体" w:cs="宋体"/>
          <w:sz w:val="28"/>
          <w:szCs w:val="28"/>
        </w:rPr>
        <w:t>救助人员莫乱动</w:t>
      </w:r>
      <w:r>
        <w:rPr>
          <w:rFonts w:hint="eastAsia" w:ascii="宋体" w:hAnsi="宋体" w:eastAsia="宋体" w:cs="宋体"/>
          <w:sz w:val="28"/>
          <w:szCs w:val="28"/>
          <w:lang w:eastAsia="zh-CN"/>
        </w:rPr>
        <w:t>，</w:t>
      </w:r>
      <w:r>
        <w:rPr>
          <w:rFonts w:hint="eastAsia" w:ascii="宋体" w:hAnsi="宋体" w:eastAsia="宋体" w:cs="宋体"/>
          <w:sz w:val="28"/>
          <w:szCs w:val="28"/>
        </w:rPr>
        <w:t>病人周围环境应保持安静避光，减少声音的刺激。病人取平卧位，头偏向一侧。脑后不放枕头。</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将病人领口解开，用纱布包住病人舌头拉出，及时清除口腔内</w:t>
      </w:r>
      <w:r>
        <w:rPr>
          <w:rFonts w:hint="eastAsia" w:ascii="宋体" w:hAnsi="宋体" w:eastAsia="宋体" w:cs="宋体"/>
          <w:sz w:val="28"/>
          <w:szCs w:val="28"/>
          <w:lang w:eastAsia="zh-CN"/>
        </w:rPr>
        <w:t>的黏液</w:t>
      </w:r>
      <w:r>
        <w:rPr>
          <w:rFonts w:hint="eastAsia" w:ascii="宋体" w:hAnsi="宋体" w:eastAsia="宋体" w:cs="宋体"/>
          <w:sz w:val="28"/>
          <w:szCs w:val="28"/>
        </w:rPr>
        <w:t>、分泌物和呕吐物，以保持气道通畅。用冰袋或冷水毛巾敷在病人前额，以利止血和降低颅内压；搬运病人动作要轻。</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途中仍需不断清除病人口腔内分泌物、痰液和其他异物，注意保持气道通畅。</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中风</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先让患者卧床休息，保持安静，尽快与急救中心联系。</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中风可分为出血性中风和缺血性中风，在诊断不明时，切不要随便用药，因为不同类型的中风用药各异。</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掌握正确的搬运方法：不要急于把病人从地上扶坐起，应二三人同时把病人平托到床上，头部略高，但不要抬得太高，否则会使呼吸道狭窄而引起呼吸困难；转送病人时要用手轻轻托住患者头部，避免头部颠簸。</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哮喘</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病人发作时，应取端坐位或靠在沙发上，头向后仰，充分通畅呼吸道；及时清除口鼻腔内的分泌物、</w:t>
      </w:r>
      <w:r>
        <w:rPr>
          <w:rFonts w:hint="eastAsia" w:ascii="宋体" w:hAnsi="宋体" w:eastAsia="宋体" w:cs="宋体"/>
          <w:sz w:val="28"/>
          <w:szCs w:val="28"/>
          <w:lang w:eastAsia="zh-CN"/>
        </w:rPr>
        <w:t>黏液</w:t>
      </w:r>
      <w:r>
        <w:rPr>
          <w:rFonts w:hint="eastAsia" w:ascii="宋体" w:hAnsi="宋体" w:eastAsia="宋体" w:cs="宋体"/>
          <w:sz w:val="28"/>
          <w:szCs w:val="28"/>
        </w:rPr>
        <w:t>及其他异物；同时鼓励病人多喝温开水，急救者可用手掌不断拍击其背部，促使痰液松动易于咳出。适当服用祛痰和抗过敏药物，如</w:t>
      </w:r>
      <w:r>
        <w:rPr>
          <w:rFonts w:hint="eastAsia" w:ascii="宋体" w:hAnsi="宋体" w:eastAsia="宋体" w:cs="宋体"/>
          <w:sz w:val="28"/>
          <w:szCs w:val="28"/>
          <w:lang w:eastAsia="zh-CN"/>
        </w:rPr>
        <w:t>溴己新</w:t>
      </w:r>
      <w:r>
        <w:rPr>
          <w:rFonts w:hint="eastAsia" w:ascii="宋体" w:hAnsi="宋体" w:eastAsia="宋体" w:cs="宋体"/>
          <w:sz w:val="28"/>
          <w:szCs w:val="28"/>
        </w:rPr>
        <w:t>、川贝枇杷露、</w:t>
      </w:r>
      <w:r>
        <w:rPr>
          <w:rFonts w:hint="eastAsia" w:ascii="宋体" w:hAnsi="宋体" w:eastAsia="宋体" w:cs="宋体"/>
          <w:sz w:val="28"/>
          <w:szCs w:val="28"/>
          <w:lang w:eastAsia="zh-CN"/>
        </w:rPr>
        <w:t>阿司咪唑</w:t>
      </w:r>
      <w:r>
        <w:rPr>
          <w:rFonts w:hint="eastAsia" w:ascii="宋体" w:hAnsi="宋体" w:eastAsia="宋体" w:cs="宋体"/>
          <w:sz w:val="28"/>
          <w:szCs w:val="28"/>
        </w:rPr>
        <w:t>等。一般不宜服用带有麻醉性的镇咳药。经上述处理，病情仍无好转，则应迅速送病人去医院急救。</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脑震荡</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若病人处于昏迷状态，要轻轻地为其翻身，使其</w:t>
      </w:r>
      <w:r>
        <w:rPr>
          <w:rFonts w:hint="eastAsia" w:ascii="宋体" w:hAnsi="宋体" w:eastAsia="宋体" w:cs="宋体"/>
          <w:sz w:val="28"/>
          <w:szCs w:val="28"/>
          <w:lang w:eastAsia="zh-CN"/>
        </w:rPr>
        <w:t>呈</w:t>
      </w:r>
      <w:r>
        <w:rPr>
          <w:rFonts w:hint="eastAsia" w:ascii="宋体" w:hAnsi="宋体" w:eastAsia="宋体" w:cs="宋体"/>
          <w:sz w:val="28"/>
          <w:szCs w:val="28"/>
        </w:rPr>
        <w:t>侧卧位，并记录时间。不可让病人受震动或使病人颈部前屈而尽量保持后仰位置。安静地转送至脑神经外科医生处。-</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急性胰腺炎</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如病人在餐后1至2小时内，出现剧烈而又持续的腹痛，并向左腰背部放射，伴有恶心、呕吐等可考虑</w:t>
      </w:r>
      <w:r>
        <w:rPr>
          <w:rFonts w:hint="eastAsia" w:ascii="宋体" w:hAnsi="宋体" w:eastAsia="宋体" w:cs="宋体"/>
          <w:sz w:val="28"/>
          <w:szCs w:val="28"/>
          <w:lang w:eastAsia="zh-CN"/>
        </w:rPr>
        <w:t>患病</w:t>
      </w:r>
      <w:r>
        <w:rPr>
          <w:rFonts w:hint="eastAsia" w:ascii="宋体" w:hAnsi="宋体" w:eastAsia="宋体" w:cs="宋体"/>
          <w:sz w:val="28"/>
          <w:szCs w:val="28"/>
        </w:rPr>
        <w:t>。急救的要领是要求病人完全禁食，并急送医院。</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糖尿病</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节假日控制进食和饮酒。千万不要擅自改变药物的服用量，药量不当很容易引起低血糖。如果因漏服，出现了恶心、呕吐症状，要及时上医院。</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11.</w:t>
      </w:r>
      <w:r>
        <w:rPr>
          <w:rFonts w:hint="eastAsia" w:ascii="宋体" w:hAnsi="宋体" w:eastAsia="宋体" w:cs="宋体"/>
          <w:sz w:val="28"/>
          <w:szCs w:val="28"/>
        </w:rPr>
        <w:t>脑血管疾病</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解开病人衣领，立刻服药，不要盲目移动，不让病人头位过高，最好平卧，头偏向一侧，用冰或冷水毛巾敷病人额头，并立即送医院。</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12.</w:t>
      </w:r>
      <w:r>
        <w:rPr>
          <w:rFonts w:hint="eastAsia" w:ascii="宋体" w:hAnsi="宋体" w:eastAsia="宋体" w:cs="宋体"/>
          <w:sz w:val="28"/>
          <w:szCs w:val="28"/>
        </w:rPr>
        <w:t>异物卡住嗓子</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如被鱼刺、鸡骨卡住食管，应立即停止进食。异物卡在显眼处可用镊子取去。如位置较深，应立即到医院处理。</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13.</w:t>
      </w:r>
      <w:r>
        <w:rPr>
          <w:rFonts w:hint="eastAsia" w:ascii="宋体" w:hAnsi="宋体" w:eastAsia="宋体" w:cs="宋体"/>
          <w:sz w:val="28"/>
          <w:szCs w:val="28"/>
        </w:rPr>
        <w:t>酒精中毒</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对饮酒过量，导致狂躁症状者，不能使用镇静剂，也不要用手指刺激咽部催吐，因为这样会使腹内压增高，导致肠内溶物逆流而引起急性胰腺炎。</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14.</w:t>
      </w:r>
      <w:r>
        <w:rPr>
          <w:rFonts w:hint="eastAsia" w:ascii="宋体" w:hAnsi="宋体" w:eastAsia="宋体" w:cs="宋体"/>
          <w:sz w:val="28"/>
          <w:szCs w:val="28"/>
        </w:rPr>
        <w:t>心脏病</w:t>
      </w:r>
    </w:p>
    <w:p>
      <w:pPr>
        <w:bidi w:val="0"/>
        <w:spacing w:line="360" w:lineRule="auto"/>
        <w:rPr>
          <w:rFonts w:hint="eastAsia" w:ascii="宋体" w:hAnsi="宋体" w:eastAsia="宋体" w:cs="宋体"/>
          <w:sz w:val="28"/>
          <w:szCs w:val="28"/>
        </w:rPr>
      </w:pPr>
      <w:r>
        <w:rPr>
          <w:rFonts w:hint="eastAsia" w:ascii="宋体" w:hAnsi="宋体" w:eastAsia="宋体" w:cs="宋体"/>
          <w:sz w:val="28"/>
          <w:szCs w:val="28"/>
        </w:rPr>
        <w:t>不要轻易搬动病人，如有心脏病史要马上服药、送医院，同时可视情况给病人胸部按压。</w:t>
      </w:r>
    </w:p>
    <w:p>
      <w:pPr>
        <w:bidi w:val="0"/>
        <w:spacing w:line="360" w:lineRule="auto"/>
        <w:rPr>
          <w:rFonts w:hint="eastAsia" w:ascii="宋体" w:hAnsi="宋体" w:eastAsia="宋体" w:cs="宋体"/>
          <w:sz w:val="28"/>
          <w:szCs w:val="28"/>
          <w:lang w:val="en-US" w:eastAsia="zh-CN"/>
        </w:rPr>
      </w:pPr>
      <w:bookmarkStart w:id="95" w:name="_Toc4402"/>
      <w:r>
        <w:rPr>
          <w:rFonts w:hint="eastAsia" w:ascii="宋体" w:hAnsi="宋体" w:eastAsia="宋体" w:cs="宋体"/>
          <w:sz w:val="28"/>
          <w:szCs w:val="28"/>
          <w:lang w:val="en-US" w:eastAsia="zh-CN"/>
        </w:rPr>
        <w:t>2.2、常用急救常识培训</w:t>
      </w:r>
      <w:bookmarkEnd w:id="95"/>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（一）怎样做口对口人工呼吸</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1.将伤者置于仰卧位，施救者站在伤者右侧，将伤者颈部伸直，右手向上托患者的下颌，使伤者的头部后仰，这样，伤者的气管能充分伸直，有利于人工呼吸。</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2.清理伤者口腔，包括痰液、呕吐物及异物等。</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3.用身边现有的清洁布质材料，如手绢、小毛巾等盖在伤者嘴上，防止施救时传染疾病。</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4.左手捏住伤者鼻孔（防止漏气）右手轻压伤者下颌，把口腔打开。</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施救者自己先深吸一口气，用自己的口唇把伤者的口唇包住，向伤者嘴里吹气。吹气要均匀，要长一点儿（像平时长出一口气一样），但不要用力过猛。吹气的同时用眼角观察患者的胸部，如看到伤者的胸部膨起，表明气体吹进了伤者的肺脏，吹气的力度合适。如果看不到伤者胸部膨起，说明吹气力度不够，应适当加强。吹气后，待伤者膨起的胸部自然回落后，再深吸一口气重复吹气，反复进行。</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6.对一岁以下受伤婴儿进行抢救时，施救者要用自己的嘴把孩子的嘴和鼻子全部都包住进行人工呼吸。对婴幼儿和儿童施救时，吹气力度要减小。</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7.每分钟吹气10—12次。</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8.只要伤者未恢复呼吸，就要持续进行人工呼吸，不要中断，直到救护年到达，交给专业救护人员继续抢救。如果身边有面罩和呼吸气囊，可用面罩和呼吸气囊进行人工呼吸。</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（二）胸外心脏按压法的基本要领</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1.使伤者仰卧在比较硬实的地面或场地（或木板）上，解开衣服，清除口内异物，然后进行急救。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2.救护人员蹲跪在伤者腰部一侧，或跨腰跪在其腰部，两手相叠。将手掌根部放在被救护者胸骨下1/3的部位，即把中指尖放在其颈部凹陷的下边缘，手掌的根部就是正确的压点。</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3.救护人员两臂肘部伸直，掌根略带冲击的用力垂直下压，压陷深度为3—5cm。成人每秒钟按压一次，太快和太慢效果都不好。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4.按压后，掌根迅速全部放松。让伤者胸部自动复原，放松时常也不必完全离开胸部。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按以上步骤连续不断地进行操作，每秒钟一次。按压时定位必须准确，压力要适当，不可用力过大过猛，以免挤压出伤者胃中的食物，堵塞气管，影响呼吸，或造成肋骨折断、气血胸和内脏损伤等。也不能用力过小，而起不到按压作用。</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伤者一旦呼吸和心跳均已停止，应同时进行口对口（鼻）人工呼吸和胸外心脏按压。如果现场仅有1人救护，两种方法应交替进行，每次吹气2—3次，再按压10—15次。进行人工呼吸和胸外心脏按压急救，在救护人员体力允许的情况下，应连续进行，尽量不要停止，直到伤员恢复呼吸与脉搏跳动，或有专业急救人员到达现场。</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（三）骨折现场急救措施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一旦发生骨折，应采取以下措施：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1.用双手稳定及承托受伤部位，限制骨折处的活动，并放置软垫，用绷带、夹板或替代品妥善固定伤肢。</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如果上肢受伤，则将伤肢固定于胸部。前臂受伤可用书本等托起悬吊于颈部，起临时保护作用。下肢骨折时不要尝试站立，应将受伤肢体与健康肢体并拢，用宽带绑扎在一起。脊柱骨折应将病人放于担架上，平卧搬运，不要让病人在弯腰姿势下被搬动，以免损伤脊髓。</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3.应垫高伤肢，减轻肿胀。</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4.若伤肢已扭曲，可用牵引法将伤肢沿骨骼轴心轻轻拉直。若牵引时引起伤者剧痛或皮肤变白，应立即停止。</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5.完成包扎后，若伤者出现伤肢麻痹或脉搏消失等情况，应立即松解绷带。</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6.若伤口中已有脏物，不要用水冲洗，不要使用药物，也不要试图将裸露在伤口外的断骨复位。应在伤口，上覆盖灭菌纱布，然后适度包扎固定。</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7.若伤口中已嵌入异物，不要拔除。可在异物两旁加上敷料，直接压迫止血，并将受伤部位抬高，在异物周围用绷带包扎。注意千万不要将异物压入伤口，造成更大伤害。</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8.拨打120急救电话求救。</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（四）呼吸道异物阻塞现场急救措施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呼吸道异物阻塞是指食物或异物进入呼吸道引起呼吸道阻塞或障碍。如果呼吸道阻塞状况不能及时解除，病人将发生完全性的呼吸和心跳停止。如果发生呼吸道异物阻塞，应采取以下措施：</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1.救护者可站在病人身后，用双手抱住病人的腰部，一手握拳，拇指的一侧抵住病人的上腹部剑突下、肚脐稍上处，另一只手压住握拳的手，两手用力在病人腹部做快速向内上方向的挤压动作。</w:t>
      </w:r>
    </w:p>
    <w:p>
      <w:p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2.当病人意识不清、昏迷倒地时，救护者应面向病人，两腿分开跪在病人身体两侧，双手叠放，下面的手掌根放在病人的上腹部剑突下、肚脐稍上处，朝病人上腹部做快速向内上方向的挤压动作。</w:t>
      </w:r>
    </w:p>
    <w:p>
      <w:pPr>
        <w:spacing w:line="360" w:lineRule="auto"/>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三、安全保障</w:t>
      </w:r>
    </w:p>
    <w:p>
      <w:pPr>
        <w:bidi w:val="0"/>
        <w:spacing w:line="360" w:lineRule="auto"/>
        <w:rPr>
          <w:rFonts w:hint="eastAsia"/>
          <w:sz w:val="28"/>
          <w:szCs w:val="28"/>
          <w:lang w:val="en-US" w:eastAsia="zh-CN"/>
        </w:rPr>
      </w:pPr>
      <w:r>
        <w:rPr>
          <w:rFonts w:hint="eastAsia"/>
          <w:sz w:val="28"/>
          <w:szCs w:val="28"/>
          <w:lang w:val="en-US" w:eastAsia="zh-CN"/>
        </w:rPr>
        <w:t>1、安全事件、伤亡事故预案</w:t>
      </w:r>
    </w:p>
    <w:p>
      <w:pPr>
        <w:bidi w:val="0"/>
        <w:spacing w:line="360" w:lineRule="auto"/>
        <w:rPr>
          <w:rFonts w:hint="eastAsia"/>
          <w:sz w:val="28"/>
          <w:szCs w:val="28"/>
          <w:lang w:val="en-US" w:eastAsia="zh-CN"/>
        </w:rPr>
      </w:pPr>
      <w:r>
        <w:rPr>
          <w:rFonts w:hint="eastAsia"/>
          <w:sz w:val="28"/>
          <w:szCs w:val="28"/>
          <w:lang w:val="en-US" w:eastAsia="zh-CN"/>
        </w:rPr>
        <w:t>首先成立安全事件处理小组，由总经理任组长，总经理助理任副组长，各中心/部门负责人任组员。在出现紧急突发伤亡事故时成立紧急事故处理小组，全面负责处理可能发生的人员伤亡的恶性事故。</w:t>
      </w:r>
      <w:bookmarkStart w:id="96" w:name="3.2.1　 安全事件处理小组主要职责"/>
      <w:bookmarkEnd w:id="96"/>
      <w:bookmarkStart w:id="97" w:name="3.2.1　 安全事件处理小组主要职责"/>
      <w:bookmarkEnd w:id="97"/>
    </w:p>
    <w:p>
      <w:pPr>
        <w:bidi w:val="0"/>
        <w:spacing w:line="360" w:lineRule="auto"/>
        <w:rPr>
          <w:rFonts w:hint="eastAsia"/>
          <w:sz w:val="28"/>
          <w:szCs w:val="28"/>
          <w:lang w:val="en-US" w:eastAsia="zh-CN"/>
        </w:rPr>
      </w:pPr>
      <w:r>
        <w:rPr>
          <w:rFonts w:hint="eastAsia"/>
          <w:sz w:val="28"/>
          <w:szCs w:val="28"/>
          <w:lang w:val="en-US" w:eastAsia="zh-CN"/>
        </w:rPr>
        <w:t>安全事件处理小组主要职责</w:t>
      </w:r>
    </w:p>
    <w:p>
      <w:pPr>
        <w:bidi w:val="0"/>
        <w:spacing w:line="360" w:lineRule="auto"/>
        <w:rPr>
          <w:rFonts w:hint="eastAsia"/>
          <w:sz w:val="28"/>
          <w:szCs w:val="28"/>
          <w:lang w:val="en-US" w:eastAsia="zh-CN"/>
        </w:rPr>
      </w:pPr>
      <w:bookmarkStart w:id="98" w:name="3.2.1.1　接受上级主管旅游安全事故应急救援指挥部的领导，负责贯彻执行旅游安"/>
      <w:bookmarkEnd w:id="98"/>
      <w:bookmarkStart w:id="99" w:name="3.2.1.1　接受上级主管旅游安全事故应急救援指挥部的领导，负责贯彻执行旅游安"/>
      <w:bookmarkEnd w:id="99"/>
      <w:r>
        <w:rPr>
          <w:rFonts w:hint="eastAsia"/>
          <w:sz w:val="28"/>
          <w:szCs w:val="28"/>
          <w:lang w:val="en-US" w:eastAsia="zh-CN"/>
        </w:rPr>
        <w:t>接受上级主管旅游安全事故应急救援指挥部的领导，负责贯彻执行旅游安全法律法规、学习市旅游主管部门等相关安全管理部门关于旅游安全的相关政策、决定；制定紧急事故、伤亡的应急处理预案。</w:t>
      </w:r>
    </w:p>
    <w:p>
      <w:pPr>
        <w:bidi w:val="0"/>
        <w:spacing w:line="360" w:lineRule="auto"/>
        <w:rPr>
          <w:rFonts w:hint="eastAsia"/>
          <w:sz w:val="28"/>
          <w:szCs w:val="28"/>
          <w:lang w:val="en-US" w:eastAsia="zh-CN"/>
        </w:rPr>
      </w:pPr>
      <w:bookmarkStart w:id="100" w:name="3.2.1.2　组织本旅行社应急救援及处理工作。"/>
      <w:bookmarkEnd w:id="100"/>
      <w:bookmarkStart w:id="101" w:name="3.2.1.2　组织本旅行社应急救援及处理工作。"/>
      <w:bookmarkEnd w:id="101"/>
      <w:r>
        <w:rPr>
          <w:rFonts w:hint="eastAsia"/>
          <w:sz w:val="28"/>
          <w:szCs w:val="28"/>
          <w:lang w:val="en-US" w:eastAsia="zh-CN"/>
        </w:rPr>
        <w:t>组织本旅行社应急救援及处理工作。</w:t>
      </w:r>
      <w:bookmarkStart w:id="102" w:name="3.2.1.3　做好事故后稳定社会秩序和伤亡人员的善后及安抚工作。"/>
      <w:bookmarkEnd w:id="102"/>
      <w:bookmarkStart w:id="103" w:name="3.2.1.3　做好事故后稳定社会秩序和伤亡人员的善后及安抚工作。"/>
      <w:bookmarkEnd w:id="103"/>
      <w:r>
        <w:rPr>
          <w:rFonts w:hint="eastAsia"/>
          <w:sz w:val="28"/>
          <w:szCs w:val="28"/>
          <w:lang w:val="en-US" w:eastAsia="zh-CN"/>
        </w:rPr>
        <w:t>做好事故后稳定社会秩序和伤亡人员的善后及安抚工作。</w:t>
      </w:r>
      <w:bookmarkStart w:id="104" w:name="3.2.1.4　总结经验教训，并执行责任追究制。"/>
      <w:bookmarkEnd w:id="104"/>
      <w:bookmarkStart w:id="105" w:name="3.2.1.4　总结经验教训，并执行责任追究制。"/>
      <w:bookmarkEnd w:id="105"/>
    </w:p>
    <w:p>
      <w:pPr>
        <w:bidi w:val="0"/>
        <w:spacing w:line="360" w:lineRule="auto"/>
        <w:rPr>
          <w:rFonts w:hint="eastAsia"/>
          <w:sz w:val="28"/>
          <w:szCs w:val="28"/>
          <w:lang w:val="en-US" w:eastAsia="zh-CN"/>
        </w:rPr>
      </w:pPr>
      <w:r>
        <w:rPr>
          <w:rFonts w:hint="eastAsia"/>
          <w:sz w:val="28"/>
          <w:szCs w:val="28"/>
          <w:lang w:val="en-US" w:eastAsia="zh-CN"/>
        </w:rPr>
        <w:t>总结经验教训，并执行责任追究制。</w:t>
      </w:r>
    </w:p>
    <w:p>
      <w:pPr>
        <w:bidi w:val="0"/>
        <w:spacing w:line="360" w:lineRule="auto"/>
        <w:rPr>
          <w:rFonts w:hint="eastAsia"/>
          <w:sz w:val="28"/>
          <w:szCs w:val="28"/>
          <w:lang w:val="en-US" w:eastAsia="zh-CN"/>
        </w:rPr>
      </w:pPr>
      <w:bookmarkStart w:id="106" w:name="3.2.2　紧急事故处置原则和操作程序"/>
      <w:bookmarkEnd w:id="106"/>
      <w:bookmarkStart w:id="107" w:name="3.2.2　紧急事故处置原则和操作程序"/>
      <w:bookmarkEnd w:id="107"/>
      <w:r>
        <w:rPr>
          <w:rFonts w:hint="eastAsia"/>
          <w:sz w:val="28"/>
          <w:szCs w:val="28"/>
          <w:lang w:val="en-US" w:eastAsia="zh-CN"/>
        </w:rPr>
        <w:t>紧急事故处置原则和操作程序</w:t>
      </w:r>
    </w:p>
    <w:p>
      <w:pPr>
        <w:bidi w:val="0"/>
        <w:spacing w:line="360" w:lineRule="auto"/>
        <w:rPr>
          <w:rFonts w:hint="eastAsia"/>
          <w:sz w:val="28"/>
          <w:szCs w:val="28"/>
          <w:lang w:val="en-US" w:eastAsia="zh-CN"/>
        </w:rPr>
      </w:pPr>
      <w:bookmarkStart w:id="108" w:name="3.2.2.1　处理原则"/>
      <w:bookmarkEnd w:id="108"/>
      <w:bookmarkStart w:id="109" w:name="3.2.2.1　处理原则"/>
      <w:bookmarkEnd w:id="109"/>
      <w:r>
        <w:rPr>
          <w:rFonts w:hint="eastAsia"/>
          <w:sz w:val="28"/>
          <w:szCs w:val="28"/>
          <w:lang w:val="en-US" w:eastAsia="zh-CN"/>
        </w:rPr>
        <w:t>处理原则</w:t>
      </w:r>
    </w:p>
    <w:p>
      <w:pPr>
        <w:bidi w:val="0"/>
        <w:spacing w:line="360" w:lineRule="auto"/>
        <w:rPr>
          <w:rFonts w:hint="eastAsia"/>
          <w:sz w:val="28"/>
          <w:szCs w:val="28"/>
          <w:lang w:val="en-US" w:eastAsia="zh-CN"/>
        </w:rPr>
      </w:pPr>
      <w:r>
        <w:rPr>
          <w:rFonts w:hint="eastAsia"/>
          <w:sz w:val="28"/>
          <w:szCs w:val="28"/>
          <w:lang w:val="en-US" w:eastAsia="zh-CN"/>
        </w:rPr>
        <w:t>发生旅游事故后，一线工作人员应坚持救援第一的原则，应立即组织救援， 将游客的生命财产损失降低到最小程度，同时立即上报相关部门。</w:t>
      </w:r>
    </w:p>
    <w:p>
      <w:pPr>
        <w:bidi w:val="0"/>
        <w:spacing w:line="360" w:lineRule="auto"/>
        <w:rPr>
          <w:rFonts w:hint="eastAsia"/>
          <w:sz w:val="28"/>
          <w:szCs w:val="28"/>
          <w:lang w:val="en-US" w:eastAsia="zh-CN"/>
        </w:rPr>
      </w:pPr>
      <w:r>
        <w:rPr>
          <w:rFonts w:hint="eastAsia"/>
          <w:sz w:val="28"/>
          <w:szCs w:val="28"/>
          <w:lang w:val="en-US" w:eastAsia="zh-CN"/>
        </w:rPr>
        <w:t>公司接到安全事故报告后，组长、组员应坚持首接负责的原则，立即处理事故的相关事宜。</w:t>
      </w:r>
    </w:p>
    <w:p>
      <w:pPr>
        <w:bidi w:val="0"/>
        <w:spacing w:line="360" w:lineRule="auto"/>
        <w:rPr>
          <w:rFonts w:hint="eastAsia"/>
          <w:sz w:val="28"/>
          <w:szCs w:val="28"/>
          <w:lang w:val="en-US" w:eastAsia="zh-CN"/>
        </w:rPr>
      </w:pPr>
      <w:r>
        <w:rPr>
          <w:rFonts w:hint="eastAsia"/>
          <w:sz w:val="28"/>
          <w:szCs w:val="28"/>
          <w:lang w:val="en-US" w:eastAsia="zh-CN"/>
        </w:rPr>
        <w:t>超出公司能力范围以外的、遇有把握不准的或情况特别紧急严重的问题应立即上报有关政府职能部门。</w:t>
      </w:r>
    </w:p>
    <w:p>
      <w:pPr>
        <w:bidi w:val="0"/>
        <w:spacing w:line="360" w:lineRule="auto"/>
        <w:rPr>
          <w:rFonts w:hint="eastAsia"/>
          <w:sz w:val="28"/>
          <w:szCs w:val="28"/>
          <w:lang w:val="en-US" w:eastAsia="zh-CN"/>
        </w:rPr>
      </w:pPr>
      <w:bookmarkStart w:id="110" w:name="3.2.2.2　操作程序"/>
      <w:bookmarkEnd w:id="110"/>
      <w:bookmarkStart w:id="111" w:name="3.2.2.2　操作程序"/>
      <w:bookmarkEnd w:id="111"/>
      <w:r>
        <w:rPr>
          <w:rFonts w:hint="eastAsia"/>
          <w:sz w:val="28"/>
          <w:szCs w:val="28"/>
          <w:lang w:val="en-US" w:eastAsia="zh-CN"/>
        </w:rPr>
        <w:t>操作程序</w:t>
      </w:r>
    </w:p>
    <w:p>
      <w:pPr>
        <w:bidi w:val="0"/>
        <w:spacing w:line="360" w:lineRule="auto"/>
        <w:rPr>
          <w:rFonts w:hint="eastAsia"/>
          <w:sz w:val="28"/>
          <w:szCs w:val="28"/>
          <w:lang w:val="en-US" w:eastAsia="zh-CN"/>
        </w:rPr>
      </w:pPr>
      <w:r>
        <w:rPr>
          <w:rFonts w:hint="eastAsia"/>
          <w:sz w:val="28"/>
          <w:szCs w:val="28"/>
          <w:lang w:val="en-US" w:eastAsia="zh-CN"/>
        </w:rPr>
        <w:t>对轻微事故，责任人要做好记录并由副组长组织有关人员尽快处理。待恢复正常后，一天之内，由副组长负责上报材料，分析、研究事故产生的原因和责任人应承担的责任。</w:t>
      </w:r>
    </w:p>
    <w:p>
      <w:pPr>
        <w:bidi w:val="0"/>
        <w:spacing w:line="360" w:lineRule="auto"/>
        <w:rPr>
          <w:rFonts w:hint="eastAsia"/>
          <w:sz w:val="28"/>
          <w:szCs w:val="28"/>
          <w:lang w:val="en-US" w:eastAsia="zh-CN"/>
        </w:rPr>
      </w:pPr>
      <w:r>
        <w:rPr>
          <w:rFonts w:hint="eastAsia"/>
          <w:sz w:val="28"/>
          <w:szCs w:val="28"/>
          <w:lang w:val="en-US" w:eastAsia="zh-CN"/>
        </w:rPr>
        <w:t>对一般、重大、特大突发伤亡事故，一线工作人员应立即报警，并会同事故的有关责任人、责任单位，及时严格地保护现场，在第一时间进行组织抢救并上报公司发生紧急事故时，公司领导小组成员应立即赶赴现场组织处理事故，并将事故情况迅速报知总经理，必要时通知市旅游局相关职能部门。</w:t>
      </w:r>
    </w:p>
    <w:p>
      <w:pPr>
        <w:bidi w:val="0"/>
        <w:spacing w:line="360" w:lineRule="auto"/>
        <w:rPr>
          <w:rFonts w:hint="eastAsia"/>
          <w:sz w:val="28"/>
          <w:szCs w:val="28"/>
          <w:lang w:val="en-US" w:eastAsia="zh-CN"/>
        </w:rPr>
      </w:pPr>
      <w:r>
        <w:rPr>
          <w:rFonts w:hint="eastAsia"/>
          <w:sz w:val="28"/>
          <w:szCs w:val="28"/>
          <w:lang w:val="en-US" w:eastAsia="zh-CN"/>
        </w:rPr>
        <w:t>公司紧急事故处理小组成员在现场应进行调查、取证、分析、核实情况、制定处理方案，将损失降到最低点。</w:t>
      </w:r>
    </w:p>
    <w:p>
      <w:pPr>
        <w:bidi w:val="0"/>
        <w:spacing w:line="360" w:lineRule="auto"/>
        <w:rPr>
          <w:rFonts w:hint="eastAsia"/>
          <w:sz w:val="28"/>
          <w:szCs w:val="28"/>
          <w:lang w:val="en-US" w:eastAsia="zh-CN"/>
        </w:rPr>
      </w:pPr>
      <w:r>
        <w:rPr>
          <w:rFonts w:hint="eastAsia"/>
          <w:sz w:val="28"/>
          <w:szCs w:val="28"/>
          <w:lang w:val="en-US" w:eastAsia="zh-CN"/>
        </w:rPr>
        <w:t>对特别重大事故，应严格按照《中华人民共和国安全生产法》、《国务院关于特大安全事故行政责任追究的规定》等有关法律、法规进行处理。</w:t>
      </w:r>
    </w:p>
    <w:p>
      <w:pPr>
        <w:bidi w:val="0"/>
        <w:spacing w:line="360" w:lineRule="auto"/>
        <w:rPr>
          <w:rFonts w:hint="eastAsia"/>
          <w:sz w:val="28"/>
          <w:szCs w:val="28"/>
          <w:lang w:val="en-US" w:eastAsia="zh-CN"/>
        </w:rPr>
      </w:pPr>
      <w:r>
        <w:rPr>
          <w:rFonts w:hint="eastAsia"/>
          <w:sz w:val="28"/>
          <w:szCs w:val="28"/>
          <w:lang w:val="en-US" w:eastAsia="zh-CN"/>
        </w:rPr>
        <w:t>特大旅游安全事故发生后，事故责任人应在 24 小时内写出书面报告，并上报有关部门，事故报告应包括如下内容：</w:t>
      </w:r>
    </w:p>
    <w:p>
      <w:pPr>
        <w:bidi w:val="0"/>
        <w:spacing w:line="360" w:lineRule="auto"/>
        <w:rPr>
          <w:rFonts w:hint="eastAsia"/>
          <w:sz w:val="28"/>
          <w:szCs w:val="28"/>
          <w:lang w:val="en-US" w:eastAsia="zh-CN"/>
        </w:rPr>
      </w:pPr>
      <w:r>
        <w:rPr>
          <w:rFonts w:hint="eastAsia"/>
          <w:sz w:val="28"/>
          <w:szCs w:val="28"/>
          <w:lang w:val="en-US" w:eastAsia="zh-CN"/>
        </w:rPr>
        <w:t>①事故发生的时间、地点、责任单位和责任人。</w:t>
      </w:r>
    </w:p>
    <w:p>
      <w:pPr>
        <w:bidi w:val="0"/>
        <w:spacing w:line="360" w:lineRule="auto"/>
        <w:rPr>
          <w:rFonts w:hint="eastAsia"/>
          <w:sz w:val="28"/>
          <w:szCs w:val="28"/>
          <w:lang w:val="en-US" w:eastAsia="zh-CN"/>
        </w:rPr>
      </w:pPr>
      <w:r>
        <w:rPr>
          <w:rFonts w:hint="eastAsia"/>
          <w:sz w:val="28"/>
          <w:szCs w:val="28"/>
          <w:lang w:val="en-US" w:eastAsia="zh-CN"/>
        </w:rPr>
        <w:t>②事故发生的主要经过、伤亡人数和直接经济损失的初步估计。</w:t>
      </w:r>
    </w:p>
    <w:p>
      <w:pPr>
        <w:bidi w:val="0"/>
        <w:spacing w:line="360" w:lineRule="auto"/>
        <w:rPr>
          <w:rFonts w:hint="eastAsia"/>
          <w:sz w:val="28"/>
          <w:szCs w:val="28"/>
          <w:lang w:val="en-US" w:eastAsia="zh-CN"/>
        </w:rPr>
      </w:pPr>
      <w:r>
        <w:rPr>
          <w:rFonts w:hint="eastAsia"/>
          <w:sz w:val="28"/>
          <w:szCs w:val="28"/>
          <w:lang w:val="en-US" w:eastAsia="zh-CN"/>
        </w:rPr>
        <w:t>③事故发生原因的初步判断。</w:t>
      </w:r>
    </w:p>
    <w:p>
      <w:pPr>
        <w:bidi w:val="0"/>
        <w:spacing w:line="360" w:lineRule="auto"/>
        <w:rPr>
          <w:rFonts w:hint="eastAsia"/>
          <w:sz w:val="28"/>
          <w:szCs w:val="28"/>
          <w:lang w:val="en-US" w:eastAsia="zh-CN"/>
        </w:rPr>
      </w:pPr>
      <w:r>
        <w:rPr>
          <w:rFonts w:hint="eastAsia"/>
          <w:sz w:val="28"/>
          <w:szCs w:val="28"/>
          <w:lang w:val="en-US" w:eastAsia="zh-CN"/>
        </w:rPr>
        <w:t>④事故发生后采取的应急措施及事故控制情况。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造成事故的直接和间接责任人，按公司规定处理，触犯法律法规的移交司法机关处理并承担相关的法律责任。</w:t>
      </w:r>
    </w:p>
    <w:p>
      <w:pPr>
        <w:bidi w:val="0"/>
        <w:spacing w:line="360" w:lineRule="auto"/>
        <w:rPr>
          <w:rFonts w:hint="eastAsia"/>
          <w:sz w:val="28"/>
          <w:szCs w:val="28"/>
          <w:lang w:val="en-US" w:eastAsia="zh-CN"/>
        </w:rPr>
      </w:pPr>
      <w:r>
        <w:rPr>
          <w:rFonts w:hint="eastAsia"/>
          <w:sz w:val="28"/>
          <w:szCs w:val="28"/>
          <w:lang w:val="en-US" w:eastAsia="zh-CN"/>
        </w:rPr>
        <w:t>社会安全事件</w:t>
      </w:r>
    </w:p>
    <w:p>
      <w:pPr>
        <w:bidi w:val="0"/>
        <w:spacing w:line="360" w:lineRule="auto"/>
        <w:rPr>
          <w:rFonts w:hint="eastAsia"/>
          <w:sz w:val="28"/>
          <w:szCs w:val="28"/>
          <w:lang w:val="en-US" w:eastAsia="zh-CN"/>
        </w:rPr>
      </w:pPr>
      <w:bookmarkStart w:id="112" w:name="3.4.4.1　丢失或遗忘"/>
      <w:bookmarkEnd w:id="112"/>
      <w:bookmarkStart w:id="113" w:name="3.4.4.1　丢失或遗忘"/>
      <w:bookmarkEnd w:id="113"/>
      <w:r>
        <w:rPr>
          <w:rFonts w:hint="eastAsia"/>
          <w:sz w:val="28"/>
          <w:szCs w:val="28"/>
          <w:lang w:val="en-US" w:eastAsia="zh-CN"/>
        </w:rPr>
        <w:t>丢失或遗忘</w:t>
      </w:r>
    </w:p>
    <w:p>
      <w:pPr>
        <w:bidi w:val="0"/>
        <w:spacing w:line="360" w:lineRule="auto"/>
        <w:rPr>
          <w:rFonts w:hint="eastAsia"/>
          <w:sz w:val="28"/>
          <w:szCs w:val="28"/>
          <w:lang w:val="en-US" w:eastAsia="zh-CN"/>
        </w:rPr>
      </w:pPr>
      <w:r>
        <w:rPr>
          <w:rFonts w:hint="eastAsia"/>
          <w:sz w:val="28"/>
          <w:szCs w:val="28"/>
          <w:lang w:val="en-US" w:eastAsia="zh-CN"/>
        </w:rPr>
        <w:t>游客在酒店（或餐厅、景区、车）丢失物品应积极协助失主与酒店（或餐厅、景区）交涉寻找失物。对遗忘物品，要告诉酒店（或餐厅、景区、车）遗忘具体位置，提供热情周到的服务并安慰失主。如已找到应及时通知游客，并告知游客酒店（或餐厅、景区、车）的电话，让游客与酒店（或餐厅、景区、车）直接对接。</w:t>
      </w:r>
    </w:p>
    <w:p>
      <w:pPr>
        <w:bidi w:val="0"/>
        <w:spacing w:line="360" w:lineRule="auto"/>
        <w:rPr>
          <w:rFonts w:hint="eastAsia"/>
          <w:sz w:val="28"/>
          <w:szCs w:val="28"/>
          <w:lang w:val="en-US" w:eastAsia="zh-CN"/>
        </w:rPr>
      </w:pPr>
      <w:bookmarkStart w:id="114" w:name="3.4.4.2　偷窃"/>
      <w:bookmarkEnd w:id="114"/>
      <w:bookmarkStart w:id="115" w:name="3.4.4.2　偷窃"/>
      <w:bookmarkEnd w:id="115"/>
      <w:r>
        <w:rPr>
          <w:rFonts w:hint="eastAsia"/>
          <w:sz w:val="28"/>
          <w:szCs w:val="28"/>
          <w:lang w:val="en-US" w:eastAsia="zh-CN"/>
        </w:rPr>
        <w:t>偷窃</w:t>
      </w:r>
    </w:p>
    <w:p>
      <w:pPr>
        <w:bidi w:val="0"/>
        <w:spacing w:line="360" w:lineRule="auto"/>
        <w:rPr>
          <w:rFonts w:hint="eastAsia"/>
          <w:sz w:val="28"/>
          <w:szCs w:val="28"/>
          <w:lang w:val="en-US" w:eastAsia="zh-CN"/>
        </w:rPr>
      </w:pPr>
      <w:r>
        <w:rPr>
          <w:rFonts w:hint="eastAsia"/>
          <w:sz w:val="28"/>
          <w:szCs w:val="28"/>
          <w:lang w:val="en-US" w:eastAsia="zh-CN"/>
        </w:rPr>
        <w:t>游客在酒店（或餐厅、车）内被盗窃，游客有权以书面形式向酒店（或餐厅、车）提出赔偿要求，并与酒店私下协商解决问题。旅行社根据酒店（或餐厅、车队）安全保卫的措施和案件的具体情况，应当协助游客向酒店进行索赔，尽量让双方达成赔偿协议，并书面协议双方签字确认。如游客与酒店（餐厅、车队）不能达成一致意见，建议游客保留起诉权利，通过法律途径解决问题。</w:t>
      </w:r>
    </w:p>
    <w:p>
      <w:pPr>
        <w:bidi w:val="0"/>
        <w:spacing w:line="360" w:lineRule="auto"/>
        <w:rPr>
          <w:rFonts w:hint="eastAsia"/>
          <w:sz w:val="28"/>
          <w:szCs w:val="28"/>
          <w:lang w:val="en-US" w:eastAsia="zh-CN"/>
        </w:rPr>
      </w:pPr>
      <w:bookmarkStart w:id="116" w:name="3.4.4.3　抢劫"/>
      <w:bookmarkEnd w:id="116"/>
      <w:bookmarkStart w:id="117" w:name="3.4.4.3　抢劫"/>
      <w:bookmarkEnd w:id="117"/>
      <w:r>
        <w:rPr>
          <w:rFonts w:hint="eastAsia"/>
          <w:sz w:val="28"/>
          <w:szCs w:val="28"/>
          <w:lang w:val="en-US" w:eastAsia="zh-CN"/>
        </w:rPr>
        <w:t>抢劫</w:t>
      </w:r>
    </w:p>
    <w:p>
      <w:pPr>
        <w:bidi w:val="0"/>
        <w:spacing w:line="360" w:lineRule="auto"/>
        <w:rPr>
          <w:rFonts w:hint="eastAsia"/>
          <w:sz w:val="28"/>
          <w:szCs w:val="28"/>
          <w:lang w:val="en-US" w:eastAsia="zh-CN"/>
        </w:rPr>
      </w:pPr>
      <w:r>
        <w:rPr>
          <w:rFonts w:hint="eastAsia"/>
          <w:sz w:val="28"/>
          <w:szCs w:val="28"/>
          <w:lang w:val="en-US" w:eastAsia="zh-CN"/>
        </w:rPr>
        <w:t>游客在旅游期间遭遇抢劫，旅行社必须立即前往救助、安抚等工作，并协助游客保护现场，协助报警直到游客完成报案程序。如游客在遭遇抢劫时受伤，如病者家属不在身边的，应让伤者立即通知其家人赴海南照顾伤者。在伤者家属没有抵达海南之前，应积极帮助解决伤者生活上的问题。</w:t>
      </w:r>
    </w:p>
    <w:p>
      <w:pPr>
        <w:bidi w:val="0"/>
        <w:spacing w:line="360" w:lineRule="auto"/>
        <w:rPr>
          <w:rFonts w:hint="eastAsia"/>
          <w:sz w:val="28"/>
          <w:szCs w:val="28"/>
          <w:lang w:val="en-US" w:eastAsia="zh-CN"/>
        </w:rPr>
      </w:pPr>
      <w:bookmarkStart w:id="118" w:name="3.4.5　游客突发疾病"/>
      <w:bookmarkEnd w:id="118"/>
      <w:bookmarkStart w:id="119" w:name="3.4.5　游客突发疾病"/>
      <w:bookmarkEnd w:id="119"/>
      <w:r>
        <w:rPr>
          <w:rFonts w:hint="eastAsia"/>
          <w:sz w:val="28"/>
          <w:szCs w:val="28"/>
          <w:lang w:val="en-US" w:eastAsia="zh-CN"/>
        </w:rPr>
        <w:t>游客突发疾病</w:t>
      </w:r>
    </w:p>
    <w:p>
      <w:pPr>
        <w:bidi w:val="0"/>
        <w:spacing w:line="360" w:lineRule="auto"/>
        <w:rPr>
          <w:rFonts w:hint="eastAsia"/>
          <w:sz w:val="28"/>
          <w:szCs w:val="28"/>
          <w:lang w:val="en-US" w:eastAsia="zh-CN"/>
        </w:rPr>
      </w:pPr>
      <w:r>
        <w:rPr>
          <w:rFonts w:hint="eastAsia"/>
          <w:sz w:val="28"/>
          <w:szCs w:val="28"/>
          <w:lang w:val="en-US" w:eastAsia="zh-CN"/>
        </w:rPr>
        <w:t>游客在旅游期间自身原因引起的突发疾病，派人协助；同时注意做好团里其它游客的情绪安抚工作。如病者家属不在身边，应让病者立即通知家人来海南来照顾病者。在病者家属没有抵琼前，积极帮助解决病者生活上的问题。</w:t>
      </w:r>
    </w:p>
    <w:p>
      <w:pPr>
        <w:bidi w:val="0"/>
        <w:spacing w:line="360" w:lineRule="auto"/>
        <w:rPr>
          <w:rFonts w:hint="eastAsia"/>
          <w:sz w:val="28"/>
          <w:szCs w:val="28"/>
          <w:lang w:val="en-US" w:eastAsia="zh-CN"/>
        </w:rPr>
      </w:pPr>
      <w:bookmarkStart w:id="120" w:name="3.4.6　暴力恐怖"/>
      <w:bookmarkEnd w:id="120"/>
      <w:bookmarkStart w:id="121" w:name="3.4.6　暴力恐怖"/>
      <w:bookmarkEnd w:id="121"/>
      <w:r>
        <w:rPr>
          <w:rFonts w:hint="eastAsia"/>
          <w:sz w:val="28"/>
          <w:szCs w:val="28"/>
          <w:lang w:val="en-US" w:eastAsia="zh-CN"/>
        </w:rPr>
        <w:t>暴力恐怖</w:t>
      </w:r>
    </w:p>
    <w:p>
      <w:pPr>
        <w:bidi w:val="0"/>
        <w:spacing w:line="360" w:lineRule="auto"/>
        <w:rPr>
          <w:rFonts w:hint="eastAsia"/>
          <w:sz w:val="28"/>
          <w:szCs w:val="28"/>
          <w:lang w:val="en-US" w:eastAsia="zh-CN"/>
        </w:rPr>
      </w:pPr>
      <w:r>
        <w:rPr>
          <w:rFonts w:hint="eastAsia"/>
          <w:sz w:val="28"/>
          <w:szCs w:val="28"/>
          <w:lang w:val="en-US" w:eastAsia="zh-CN"/>
        </w:rPr>
        <w:t>公司及时派人赶往是事发点安抚游客的情绪，如有游客受伤应及时到医院安排游客入院急救，办理好各项住院手续，做好善后工作。将其他没有受伤游客带到安全区域，并做好安抚工作。</w:t>
      </w:r>
    </w:p>
    <w:p>
      <w:pPr>
        <w:bidi w:val="0"/>
        <w:spacing w:line="360" w:lineRule="auto"/>
        <w:rPr>
          <w:rFonts w:hint="eastAsia"/>
          <w:sz w:val="28"/>
          <w:szCs w:val="28"/>
          <w:lang w:val="en-US" w:eastAsia="zh-CN"/>
        </w:rPr>
      </w:pPr>
      <w:bookmarkStart w:id="122" w:name="3.5　其他"/>
      <w:bookmarkEnd w:id="122"/>
      <w:bookmarkStart w:id="123" w:name="3.5　其他"/>
      <w:bookmarkEnd w:id="123"/>
      <w:r>
        <w:rPr>
          <w:rFonts w:hint="eastAsia"/>
          <w:sz w:val="28"/>
          <w:szCs w:val="28"/>
          <w:lang w:val="en-US" w:eastAsia="zh-CN"/>
        </w:rPr>
        <w:t>其他</w:t>
      </w:r>
    </w:p>
    <w:p>
      <w:pPr>
        <w:bidi w:val="0"/>
        <w:spacing w:line="360" w:lineRule="auto"/>
        <w:rPr>
          <w:rFonts w:hint="eastAsia"/>
          <w:sz w:val="28"/>
          <w:szCs w:val="28"/>
          <w:lang w:val="en-US" w:eastAsia="zh-CN"/>
        </w:rPr>
      </w:pPr>
      <w:r>
        <w:rPr>
          <w:rFonts w:hint="eastAsia"/>
          <w:sz w:val="28"/>
          <w:szCs w:val="28"/>
          <w:lang w:val="en-US" w:eastAsia="zh-CN"/>
        </w:rPr>
        <w:t>以人为本，救助第一：以保障游客生命、财产安全为准则，履行公司各部门服务职能，全力提供事前、事中和事后的必要应急救助。</w:t>
      </w:r>
    </w:p>
    <w:p>
      <w:pPr>
        <w:bidi w:val="0"/>
        <w:spacing w:line="360" w:lineRule="auto"/>
        <w:rPr>
          <w:rFonts w:hint="eastAsia"/>
          <w:sz w:val="28"/>
          <w:szCs w:val="28"/>
          <w:lang w:val="en-US" w:eastAsia="zh-CN"/>
        </w:rPr>
      </w:pPr>
      <w:bookmarkStart w:id="124" w:name="4.1.2　迅速反应，减少损失：旅游事件发生后，做到在第一时间、第一现场实施救助"/>
      <w:bookmarkEnd w:id="124"/>
      <w:bookmarkStart w:id="125" w:name="4.1.2　迅速反应，减少损失：旅游事件发生后，做到在第一时间、第一现场实施救助"/>
      <w:bookmarkEnd w:id="125"/>
      <w:r>
        <w:rPr>
          <w:rFonts w:hint="eastAsia"/>
          <w:sz w:val="28"/>
          <w:szCs w:val="28"/>
          <w:lang w:val="en-US" w:eastAsia="zh-CN"/>
        </w:rPr>
        <w:t>迅速反应，减少损失：旅游事件发生后，做到在第一时间、第一现场实施救助和报告。力争在最短的时间内将危害和损失降到最低程度。</w:t>
      </w:r>
    </w:p>
    <w:p>
      <w:pPr>
        <w:bidi w:val="0"/>
        <w:spacing w:line="360" w:lineRule="auto"/>
        <w:rPr>
          <w:rFonts w:hint="eastAsia"/>
          <w:sz w:val="28"/>
          <w:szCs w:val="28"/>
          <w:lang w:val="en-US" w:eastAsia="zh-CN"/>
        </w:rPr>
      </w:pPr>
      <w:bookmarkStart w:id="126" w:name="4.1.3　依法规范，协调配合：遵守法律、法规和各项旅游规章，各部门和有关人员服"/>
      <w:bookmarkEnd w:id="126"/>
      <w:bookmarkStart w:id="127" w:name="4.1.3　依法规范，协调配合：遵守法律、法规和各项旅游规章，各部门和有关人员服"/>
      <w:bookmarkEnd w:id="127"/>
      <w:r>
        <w:rPr>
          <w:rFonts w:hint="eastAsia"/>
          <w:sz w:val="28"/>
          <w:szCs w:val="28"/>
          <w:lang w:val="en-US" w:eastAsia="zh-CN"/>
        </w:rPr>
        <w:t>依法规范，协调配合：遵守法律、法规和各项旅游规章，各部门和有关人员服从应急指挥机构的统一领导，主动配合协调，确保信息畅通，应急措施到位。</w:t>
      </w:r>
    </w:p>
    <w:p>
      <w:pPr>
        <w:bidi w:val="0"/>
        <w:spacing w:line="360" w:lineRule="auto"/>
        <w:rPr>
          <w:rFonts w:hint="eastAsia"/>
          <w:sz w:val="28"/>
          <w:szCs w:val="28"/>
          <w:lang w:val="en-US" w:eastAsia="zh-CN"/>
        </w:rPr>
      </w:pPr>
      <w:bookmarkStart w:id="128" w:name="4.2　组织指挥体系和职责 "/>
      <w:bookmarkEnd w:id="128"/>
      <w:bookmarkStart w:id="129" w:name="4.2　组织指挥体系和职责 "/>
      <w:bookmarkEnd w:id="129"/>
      <w:r>
        <w:rPr>
          <w:rFonts w:hint="eastAsia"/>
          <w:sz w:val="28"/>
          <w:szCs w:val="28"/>
          <w:lang w:val="en-US" w:eastAsia="zh-CN"/>
        </w:rPr>
        <w:t>组织指挥体系和职责</w:t>
      </w:r>
    </w:p>
    <w:p>
      <w:pPr>
        <w:bidi w:val="0"/>
        <w:spacing w:line="360" w:lineRule="auto"/>
        <w:rPr>
          <w:rFonts w:hint="eastAsia"/>
          <w:sz w:val="28"/>
          <w:szCs w:val="28"/>
          <w:lang w:val="en-US" w:eastAsia="zh-CN"/>
        </w:rPr>
      </w:pPr>
      <w:r>
        <w:rPr>
          <w:rFonts w:hint="eastAsia"/>
          <w:sz w:val="28"/>
          <w:szCs w:val="28"/>
          <w:lang w:val="en-US" w:eastAsia="zh-CN"/>
        </w:rPr>
        <w:t>在接到旅游突发事件发生后，根据事情的级别（特别重大、重大和一般）突发事件，启动相应的组织指挥系统。</w:t>
      </w:r>
    </w:p>
    <w:p>
      <w:pPr>
        <w:bidi w:val="0"/>
        <w:spacing w:line="360" w:lineRule="auto"/>
        <w:rPr>
          <w:rFonts w:hint="eastAsia"/>
          <w:sz w:val="28"/>
          <w:szCs w:val="28"/>
          <w:lang w:val="en-US" w:eastAsia="zh-CN"/>
        </w:rPr>
      </w:pPr>
      <w:bookmarkStart w:id="130" w:name="4.2.1　级别对应措施"/>
      <w:bookmarkEnd w:id="130"/>
      <w:bookmarkStart w:id="131" w:name="4.2.1　级别对应措施"/>
      <w:bookmarkEnd w:id="131"/>
      <w:r>
        <w:rPr>
          <w:rFonts w:hint="eastAsia"/>
          <w:sz w:val="28"/>
          <w:szCs w:val="28"/>
          <w:lang w:val="en-US" w:eastAsia="zh-CN"/>
        </w:rPr>
        <w:t>级别对应措施</w:t>
      </w:r>
    </w:p>
    <w:p>
      <w:pPr>
        <w:bidi w:val="0"/>
        <w:spacing w:line="360" w:lineRule="auto"/>
        <w:rPr>
          <w:rFonts w:hint="eastAsia"/>
          <w:sz w:val="28"/>
          <w:szCs w:val="28"/>
          <w:lang w:val="en-US" w:eastAsia="zh-CN"/>
        </w:rPr>
      </w:pPr>
      <w:bookmarkStart w:id="132" w:name="4.2.1.1　特别重大（一次性死亡3人以上）：公司成立事件处理领导小组，总经理"/>
      <w:bookmarkEnd w:id="132"/>
      <w:bookmarkStart w:id="133" w:name="4.2.1.1　特别重大（一次性死亡3人以上）：公司成立事件处理领导小组，总经理"/>
      <w:bookmarkEnd w:id="133"/>
      <w:r>
        <w:rPr>
          <w:rFonts w:hint="eastAsia"/>
          <w:sz w:val="28"/>
          <w:szCs w:val="28"/>
          <w:lang w:val="en-US" w:eastAsia="zh-CN"/>
        </w:rPr>
        <w:t>特别重大（一次性死亡 3 人以上）：公司成立事件处理领导小组，总经理为主要负责人，成员包括相关部门负责人。领导小组统一组织、协调、处理事件。</w:t>
      </w:r>
    </w:p>
    <w:p>
      <w:pPr>
        <w:bidi w:val="0"/>
        <w:spacing w:line="360" w:lineRule="auto"/>
        <w:rPr>
          <w:rFonts w:hint="eastAsia"/>
          <w:sz w:val="28"/>
          <w:szCs w:val="28"/>
          <w:lang w:val="en-US" w:eastAsia="zh-CN"/>
        </w:rPr>
      </w:pPr>
      <w:bookmarkStart w:id="134" w:name="4.2.1.2　重大(一次性死亡1人)或重伤3人和较大（一次性重伤1-2人或轻伤"/>
      <w:bookmarkEnd w:id="134"/>
      <w:bookmarkStart w:id="135" w:name="4.2.1.2　重大(一次性死亡1人)或重伤3人和较大（一次性重伤1-2人或轻伤"/>
      <w:bookmarkEnd w:id="135"/>
      <w:r>
        <w:rPr>
          <w:rFonts w:hint="eastAsia"/>
          <w:sz w:val="28"/>
          <w:szCs w:val="28"/>
          <w:lang w:val="en-US" w:eastAsia="zh-CN"/>
        </w:rPr>
        <w:t>重大(一次性死亡 1 人)或重伤 3 人和较大（一次性重伤 1-2 人或轻伤 3 人以上）或者群发性食物中毒：由副总经理启动安全保护会议，全程指挥事件应急处理工作。</w:t>
      </w:r>
    </w:p>
    <w:p>
      <w:pPr>
        <w:bidi w:val="0"/>
        <w:spacing w:line="360" w:lineRule="auto"/>
        <w:rPr>
          <w:rFonts w:hint="eastAsia"/>
          <w:sz w:val="28"/>
          <w:szCs w:val="28"/>
          <w:lang w:val="en-US" w:eastAsia="zh-CN"/>
        </w:rPr>
      </w:pPr>
      <w:bookmarkStart w:id="136" w:name="4.2.1.3　一般（一次性轻伤2人）：质管部经理进行统一组织、协调、指挥应急处"/>
      <w:bookmarkEnd w:id="136"/>
      <w:bookmarkStart w:id="137" w:name="4.2.1.3　一般（一次性轻伤2人）：质管部经理进行统一组织、协调、指挥应急处"/>
      <w:bookmarkEnd w:id="137"/>
      <w:r>
        <w:rPr>
          <w:rFonts w:hint="eastAsia"/>
          <w:sz w:val="28"/>
          <w:szCs w:val="28"/>
          <w:lang w:val="en-US" w:eastAsia="zh-CN"/>
        </w:rPr>
        <w:t>一般（一次性轻伤 2 人）：质管部经理进行统一组织、协调、指挥应急处置工作。</w:t>
      </w:r>
    </w:p>
    <w:p>
      <w:pPr>
        <w:bidi w:val="0"/>
        <w:spacing w:line="360" w:lineRule="auto"/>
        <w:rPr>
          <w:rFonts w:hint="eastAsia"/>
          <w:sz w:val="28"/>
          <w:szCs w:val="28"/>
          <w:lang w:val="en-US" w:eastAsia="zh-CN"/>
        </w:rPr>
      </w:pPr>
      <w:bookmarkStart w:id="138" w:name="4.2.2　指挥系统职责"/>
      <w:bookmarkEnd w:id="138"/>
      <w:bookmarkStart w:id="139" w:name="4.2.2　指挥系统职责"/>
      <w:bookmarkEnd w:id="139"/>
      <w:r>
        <w:rPr>
          <w:rFonts w:hint="eastAsia"/>
          <w:sz w:val="28"/>
          <w:szCs w:val="28"/>
          <w:lang w:val="en-US" w:eastAsia="zh-CN"/>
        </w:rPr>
        <w:t>指挥系统职责</w:t>
      </w:r>
    </w:p>
    <w:p>
      <w:pPr>
        <w:bidi w:val="0"/>
        <w:spacing w:line="360" w:lineRule="auto"/>
        <w:rPr>
          <w:rFonts w:hint="eastAsia"/>
          <w:sz w:val="28"/>
          <w:szCs w:val="28"/>
          <w:lang w:val="en-US" w:eastAsia="zh-CN"/>
        </w:rPr>
      </w:pPr>
      <w:r>
        <w:rPr>
          <w:rFonts w:hint="eastAsia"/>
          <w:sz w:val="28"/>
          <w:szCs w:val="28"/>
          <w:lang w:val="en-US" w:eastAsia="zh-CN"/>
        </w:rPr>
        <w:t>领导小组负责指导和协调各个职能部门进行现场救助、收集和发布有关信息、履行报告制度、组织和协调善后处理、及时做出事件的处理对策等。公司相关部门配合海南地方各级政府及其职能部门，提供相应的支持和保障。</w:t>
      </w:r>
    </w:p>
    <w:p>
      <w:pPr>
        <w:bidi w:val="0"/>
        <w:spacing w:line="360" w:lineRule="auto"/>
        <w:rPr>
          <w:rFonts w:hint="eastAsia"/>
          <w:sz w:val="28"/>
          <w:szCs w:val="28"/>
          <w:lang w:val="en-US" w:eastAsia="zh-CN"/>
        </w:rPr>
      </w:pPr>
      <w:bookmarkStart w:id="140" w:name="4.2.3　事件处理"/>
      <w:bookmarkEnd w:id="140"/>
      <w:bookmarkStart w:id="141" w:name="4.2.3　事件处理"/>
      <w:bookmarkEnd w:id="141"/>
      <w:r>
        <w:rPr>
          <w:rFonts w:hint="eastAsia"/>
          <w:sz w:val="28"/>
          <w:szCs w:val="28"/>
          <w:lang w:val="en-US" w:eastAsia="zh-CN"/>
        </w:rPr>
        <w:t>事件处理</w:t>
      </w:r>
    </w:p>
    <w:p>
      <w:pPr>
        <w:bidi w:val="0"/>
        <w:spacing w:line="360" w:lineRule="auto"/>
        <w:rPr>
          <w:rFonts w:hint="eastAsia"/>
          <w:sz w:val="28"/>
          <w:szCs w:val="28"/>
          <w:lang w:val="en-US" w:eastAsia="zh-CN"/>
        </w:rPr>
      </w:pPr>
      <w:bookmarkStart w:id="142" w:name="4.2.3.1　突发事件事发后，领导小组立即指派专人第一时间到达现场进行处理，并"/>
      <w:bookmarkEnd w:id="142"/>
      <w:bookmarkStart w:id="143" w:name="4.2.3.1　突发事件事发后，领导小组立即指派专人第一时间到达现场进行处理，并"/>
      <w:bookmarkEnd w:id="143"/>
      <w:r>
        <w:rPr>
          <w:rFonts w:hint="eastAsia"/>
          <w:sz w:val="28"/>
          <w:szCs w:val="28"/>
          <w:lang w:val="en-US" w:eastAsia="zh-CN"/>
        </w:rPr>
        <w:t>突发事件事发后，领导小组立即指派专人第一时间到达现场进行处理， 并组织必要的救助。同时，迅速向公司领导小组和组团社报告事件的人员损伤（死亡）和财产损失情况。</w:t>
      </w:r>
    </w:p>
    <w:p>
      <w:pPr>
        <w:bidi w:val="0"/>
        <w:spacing w:line="360" w:lineRule="auto"/>
        <w:rPr>
          <w:rFonts w:hint="eastAsia"/>
          <w:sz w:val="28"/>
          <w:szCs w:val="28"/>
          <w:lang w:val="en-US" w:eastAsia="zh-CN"/>
        </w:rPr>
      </w:pPr>
      <w:bookmarkStart w:id="144" w:name="4.2.3.2　配合有关部门协助开展医疗急救、财产保护、安置安抚和其他游客转移等"/>
      <w:bookmarkEnd w:id="144"/>
      <w:bookmarkStart w:id="145" w:name="4.2.3.2　配合有关部门协助开展医疗急救、财产保护、安置安抚和其他游客转移等"/>
      <w:bookmarkEnd w:id="145"/>
      <w:r>
        <w:rPr>
          <w:rFonts w:hint="eastAsia"/>
          <w:sz w:val="28"/>
          <w:szCs w:val="28"/>
          <w:lang w:val="en-US" w:eastAsia="zh-CN"/>
        </w:rPr>
        <w:t>配合有关部门协助开展医疗急救、财产保护、安置安抚和其他游客转移等工作。</w:t>
      </w:r>
    </w:p>
    <w:p>
      <w:pPr>
        <w:bidi w:val="0"/>
        <w:spacing w:line="360" w:lineRule="auto"/>
        <w:rPr>
          <w:rFonts w:hint="eastAsia"/>
          <w:sz w:val="28"/>
          <w:szCs w:val="28"/>
          <w:lang w:val="en-US" w:eastAsia="zh-CN"/>
        </w:rPr>
      </w:pPr>
      <w:r>
        <w:rPr>
          <w:rFonts w:hint="eastAsia"/>
          <w:sz w:val="28"/>
          <w:szCs w:val="28"/>
          <w:lang w:val="en-US" w:eastAsia="zh-CN"/>
        </w:rPr>
        <w:t>随时向公司和组团社报告最新态势。</w:t>
      </w:r>
    </w:p>
    <w:p>
      <w:pPr>
        <w:bidi w:val="0"/>
        <w:spacing w:line="360" w:lineRule="auto"/>
        <w:rPr>
          <w:rFonts w:hint="eastAsia"/>
          <w:sz w:val="28"/>
          <w:szCs w:val="28"/>
          <w:lang w:val="en-US" w:eastAsia="zh-CN"/>
        </w:rPr>
      </w:pPr>
      <w:bookmarkStart w:id="146" w:name="4.2.3.3　向旅游行政主管部门和政府相关职能部门报告情况，协助相关职能部门勘"/>
      <w:bookmarkEnd w:id="146"/>
      <w:bookmarkStart w:id="147" w:name="4.2.3.3　向旅游行政主管部门和政府相关职能部门报告情况，协助相关职能部门勘"/>
      <w:bookmarkEnd w:id="147"/>
      <w:r>
        <w:rPr>
          <w:rFonts w:hint="eastAsia"/>
          <w:sz w:val="28"/>
          <w:szCs w:val="28"/>
          <w:lang w:val="en-US" w:eastAsia="zh-CN"/>
        </w:rPr>
        <w:t>向旅游行政主管部门和政府相关职能部门报告情况，协助相关职能部门勘察现场和做笔录。</w:t>
      </w:r>
    </w:p>
    <w:p>
      <w:pPr>
        <w:bidi w:val="0"/>
        <w:spacing w:line="360" w:lineRule="auto"/>
        <w:rPr>
          <w:rFonts w:hint="eastAsia"/>
          <w:sz w:val="28"/>
          <w:szCs w:val="28"/>
          <w:lang w:val="en-US" w:eastAsia="zh-CN"/>
        </w:rPr>
      </w:pPr>
      <w:bookmarkStart w:id="148" w:name="4.2.3.4　导游向保险公司报旅行社责任险，并要求保险公司来员到现场查看和做笔"/>
      <w:bookmarkEnd w:id="148"/>
      <w:bookmarkStart w:id="149" w:name="4.2.3.4　导游向保险公司报旅行社责任险，并要求保险公司来员到现场查看和做笔"/>
      <w:bookmarkEnd w:id="149"/>
      <w:r>
        <w:rPr>
          <w:rFonts w:hint="eastAsia"/>
          <w:sz w:val="28"/>
          <w:szCs w:val="28"/>
          <w:lang w:val="en-US" w:eastAsia="zh-CN"/>
        </w:rPr>
        <w:t>导游向保险公司报旅行社责任险，并要求保险公司来员到现场查看和做笔录。游客意外险由接待负责人报组团社，由组团社报险。</w:t>
      </w:r>
    </w:p>
    <w:p>
      <w:pPr>
        <w:bidi w:val="0"/>
        <w:spacing w:line="360" w:lineRule="auto"/>
        <w:rPr>
          <w:rFonts w:hint="eastAsia"/>
          <w:sz w:val="28"/>
          <w:szCs w:val="28"/>
          <w:lang w:val="en-US" w:eastAsia="zh-CN"/>
        </w:rPr>
      </w:pPr>
      <w:r>
        <w:rPr>
          <w:rFonts w:hint="eastAsia"/>
          <w:sz w:val="28"/>
          <w:szCs w:val="28"/>
          <w:lang w:val="en-US" w:eastAsia="zh-CN"/>
        </w:rPr>
        <w:t>重伤者须在海南当地马上做手术的，或不能乘机须在海南当地医疗的， 应通知组团社负责人和重伤者家属尽快赴琼，参与和协助处理相关事宜。</w:t>
      </w:r>
    </w:p>
    <w:p>
      <w:pPr>
        <w:bidi w:val="0"/>
        <w:spacing w:line="360" w:lineRule="auto"/>
        <w:rPr>
          <w:rFonts w:hint="eastAsia"/>
          <w:sz w:val="28"/>
          <w:szCs w:val="28"/>
          <w:lang w:val="en-US" w:eastAsia="zh-CN"/>
        </w:rPr>
      </w:pPr>
      <w:bookmarkStart w:id="150" w:name="4.2.3.6　公司相关部门通知事件相关单位的负责人和责任人到约定的地点，与受伤"/>
      <w:bookmarkEnd w:id="150"/>
      <w:bookmarkStart w:id="151" w:name="4.2.3.6　公司相关部门通知事件相关单位的负责人和责任人到约定的地点，与受伤"/>
      <w:bookmarkEnd w:id="151"/>
      <w:r>
        <w:rPr>
          <w:rFonts w:hint="eastAsia"/>
          <w:sz w:val="28"/>
          <w:szCs w:val="28"/>
          <w:lang w:val="en-US" w:eastAsia="zh-CN"/>
        </w:rPr>
        <w:t>公司相关部门通知事件相关单位的负责人和责任人到约定的地点，与受伤游客或受伤游客代表协商处理解决事件的赔偿问题。质管部积极协助，促成双方达成协议，如双方不能达成一致意见，应建议通过司法程序解决。力求满足游客合理、合法的要求。</w:t>
      </w:r>
    </w:p>
    <w:p>
      <w:pPr>
        <w:bidi w:val="0"/>
        <w:spacing w:line="360" w:lineRule="auto"/>
        <w:rPr>
          <w:rFonts w:hint="eastAsia"/>
          <w:sz w:val="28"/>
          <w:szCs w:val="28"/>
          <w:lang w:val="en-US" w:eastAsia="zh-CN"/>
        </w:rPr>
      </w:pPr>
      <w:bookmarkStart w:id="152" w:name="4.2.3.7　事件前期处理完成后，导游或处理事件的经办人如实的书写事情经过，让"/>
      <w:bookmarkEnd w:id="152"/>
      <w:bookmarkStart w:id="153" w:name="4.2.3.7　事件前期处理完成后，导游或处理事件的经办人如实的书写事情经过，让"/>
      <w:bookmarkEnd w:id="153"/>
      <w:r>
        <w:rPr>
          <w:rFonts w:hint="eastAsia"/>
          <w:sz w:val="28"/>
          <w:szCs w:val="28"/>
          <w:lang w:val="en-US" w:eastAsia="zh-CN"/>
        </w:rPr>
        <w:t>事件前期处理完成后，导游或处理事件的经办人如实的书写事情经过， 让伤者及团中其它见证人签字确认，留公司存档。</w:t>
      </w:r>
    </w:p>
    <w:p>
      <w:pPr>
        <w:bidi w:val="0"/>
        <w:spacing w:line="360" w:lineRule="auto"/>
        <w:rPr>
          <w:rFonts w:hint="eastAsia"/>
          <w:sz w:val="28"/>
          <w:szCs w:val="28"/>
          <w:lang w:val="en-US" w:eastAsia="zh-CN"/>
        </w:rPr>
      </w:pPr>
      <w:bookmarkStart w:id="154" w:name="4.2.3.8　做好旅游团队返回客源地的善后工作，和在当地的游客以及家属的安置工"/>
      <w:bookmarkEnd w:id="154"/>
      <w:bookmarkStart w:id="155" w:name="4.2.3.8　做好旅游团队返回客源地的善后工作，和在当地的游客以及家属的安置工"/>
      <w:bookmarkEnd w:id="155"/>
      <w:r>
        <w:rPr>
          <w:rFonts w:hint="eastAsia"/>
          <w:sz w:val="28"/>
          <w:szCs w:val="28"/>
          <w:lang w:val="en-US" w:eastAsia="zh-CN"/>
        </w:rPr>
        <w:t>做好旅游团队返回客源地的善后工作，和在当地的游客以及家属的安置工作。</w:t>
      </w:r>
    </w:p>
    <w:p>
      <w:pPr>
        <w:bidi w:val="0"/>
        <w:spacing w:line="360" w:lineRule="auto"/>
        <w:rPr>
          <w:rFonts w:hint="eastAsia"/>
          <w:sz w:val="28"/>
          <w:szCs w:val="28"/>
          <w:lang w:val="en-US" w:eastAsia="zh-CN"/>
        </w:rPr>
      </w:pPr>
      <w:bookmarkStart w:id="156" w:name="4.2.3.9　分清事件责任方，就责任方的赔偿等工作进行沟通和协调。"/>
      <w:bookmarkEnd w:id="156"/>
      <w:bookmarkStart w:id="157" w:name="4.2.3.9　分清事件责任方，就责任方的赔偿等工作进行沟通和协调。"/>
      <w:bookmarkEnd w:id="157"/>
      <w:r>
        <w:rPr>
          <w:rFonts w:hint="eastAsia"/>
          <w:sz w:val="28"/>
          <w:szCs w:val="28"/>
          <w:lang w:val="en-US" w:eastAsia="zh-CN"/>
        </w:rPr>
        <w:t>分清事件责任方，就责任方的赔偿等工作进行沟通和协调。</w:t>
      </w:r>
    </w:p>
    <w:p>
      <w:pPr>
        <w:bidi w:val="0"/>
        <w:spacing w:line="360" w:lineRule="auto"/>
        <w:rPr>
          <w:rFonts w:hint="eastAsia"/>
          <w:sz w:val="28"/>
          <w:szCs w:val="28"/>
          <w:lang w:val="en-US" w:eastAsia="zh-CN"/>
        </w:rPr>
      </w:pPr>
      <w:bookmarkStart w:id="158" w:name="4.2.3.10　积极协调和收齐游客、组团社和保险公司启动保险赔付单，协助游客做"/>
      <w:bookmarkEnd w:id="158"/>
      <w:bookmarkStart w:id="159" w:name="4.2.3.10　积极协调和收齐游客、组团社和保险公司启动保险赔付单，协助游客做"/>
      <w:bookmarkEnd w:id="159"/>
      <w:r>
        <w:rPr>
          <w:rFonts w:hint="eastAsia"/>
          <w:sz w:val="28"/>
          <w:szCs w:val="28"/>
          <w:lang w:val="en-US" w:eastAsia="zh-CN"/>
        </w:rPr>
        <w:t>积极协调和收齐游客、组团社和保险公司启动保险赔付单，协助游客做好理赔工作。</w:t>
      </w:r>
    </w:p>
    <w:p>
      <w:pPr>
        <w:bidi w:val="0"/>
        <w:spacing w:line="360" w:lineRule="auto"/>
        <w:rPr>
          <w:rFonts w:hint="eastAsia"/>
          <w:sz w:val="28"/>
          <w:szCs w:val="28"/>
          <w:lang w:val="en-US" w:eastAsia="zh-CN"/>
        </w:rPr>
      </w:pPr>
      <w:bookmarkStart w:id="160" w:name="4.2.3.11　向公司和组团社提交事件处理和结案报告。"/>
      <w:bookmarkEnd w:id="160"/>
      <w:bookmarkStart w:id="161" w:name="4.2.3.11　向公司和组团社提交事件处理和结案报告。"/>
      <w:bookmarkEnd w:id="161"/>
      <w:r>
        <w:rPr>
          <w:rFonts w:hint="eastAsia"/>
          <w:sz w:val="28"/>
          <w:szCs w:val="28"/>
          <w:lang w:val="en-US" w:eastAsia="zh-CN"/>
        </w:rPr>
        <w:t>向公司和组团社提交事件处理和结案报告。</w:t>
      </w:r>
    </w:p>
    <w:p>
      <w:pPr>
        <w:bidi w:val="0"/>
        <w:spacing w:line="360" w:lineRule="auto"/>
        <w:rPr>
          <w:rFonts w:hint="eastAsia"/>
          <w:sz w:val="28"/>
          <w:szCs w:val="28"/>
        </w:rPr>
      </w:pPr>
      <w:r>
        <w:rPr>
          <w:rFonts w:hint="eastAsia"/>
          <w:sz w:val="28"/>
          <w:szCs w:val="28"/>
          <w:lang w:val="en-US" w:eastAsia="zh-CN"/>
        </w:rPr>
        <w:t>3、</w:t>
      </w:r>
      <w:r>
        <w:rPr>
          <w:rFonts w:hint="eastAsia"/>
          <w:sz w:val="28"/>
          <w:szCs w:val="28"/>
        </w:rPr>
        <w:t>安全的措施</w:t>
      </w:r>
    </w:p>
    <w:p>
      <w:pPr>
        <w:bidi w:val="0"/>
        <w:spacing w:line="360" w:lineRule="auto"/>
        <w:rPr>
          <w:rFonts w:hint="eastAsia"/>
          <w:sz w:val="28"/>
          <w:szCs w:val="28"/>
        </w:rPr>
      </w:pPr>
      <w:r>
        <w:rPr>
          <w:rFonts w:hint="eastAsia"/>
          <w:sz w:val="28"/>
          <w:szCs w:val="28"/>
        </w:rPr>
        <w:t>建立岗位责任制，把安全当作头等大事来抓，认真贯彻执行国家有关的各项政策、法令。</w:t>
      </w:r>
    </w:p>
    <w:p>
      <w:pPr>
        <w:bidi w:val="0"/>
        <w:spacing w:line="360" w:lineRule="auto"/>
        <w:rPr>
          <w:rFonts w:hint="eastAsia"/>
          <w:sz w:val="28"/>
          <w:szCs w:val="28"/>
        </w:rPr>
      </w:pPr>
      <w:r>
        <w:rPr>
          <w:rFonts w:hint="eastAsia"/>
          <w:sz w:val="28"/>
          <w:szCs w:val="28"/>
        </w:rPr>
        <w:t>用电线路，用电设备安装和使用都必须严格按照操作，不得任意拉线接电，机电设备要有接地或接零装置，并安装漏电保护器。</w:t>
      </w:r>
    </w:p>
    <w:p>
      <w:pPr>
        <w:bidi w:val="0"/>
        <w:spacing w:line="360" w:lineRule="auto"/>
        <w:rPr>
          <w:rFonts w:hint="eastAsia"/>
          <w:sz w:val="28"/>
          <w:szCs w:val="28"/>
        </w:rPr>
      </w:pPr>
      <w:r>
        <w:rPr>
          <w:rFonts w:hint="eastAsia"/>
          <w:sz w:val="28"/>
          <w:szCs w:val="28"/>
          <w:lang w:val="en-US" w:eastAsia="zh-CN"/>
        </w:rPr>
        <w:t>4、</w:t>
      </w:r>
      <w:r>
        <w:rPr>
          <w:rFonts w:hint="eastAsia"/>
          <w:sz w:val="28"/>
          <w:szCs w:val="28"/>
        </w:rPr>
        <w:t>消防安全措施</w:t>
      </w:r>
    </w:p>
    <w:p>
      <w:pPr>
        <w:bidi w:val="0"/>
        <w:spacing w:line="360" w:lineRule="auto"/>
        <w:rPr>
          <w:rFonts w:hint="eastAsia"/>
          <w:sz w:val="28"/>
          <w:szCs w:val="28"/>
        </w:rPr>
      </w:pPr>
      <w:r>
        <w:rPr>
          <w:rFonts w:hint="eastAsia"/>
          <w:sz w:val="28"/>
          <w:szCs w:val="28"/>
        </w:rPr>
        <w:t>防火工作是</w:t>
      </w:r>
      <w:r>
        <w:rPr>
          <w:rFonts w:hint="eastAsia"/>
          <w:sz w:val="28"/>
          <w:szCs w:val="28"/>
          <w:lang w:val="en-US" w:eastAsia="zh-CN"/>
        </w:rPr>
        <w:t>疗养服务</w:t>
      </w:r>
      <w:r>
        <w:rPr>
          <w:rFonts w:hint="eastAsia"/>
          <w:sz w:val="28"/>
          <w:szCs w:val="28"/>
        </w:rPr>
        <w:t>一项重要的安全预防工作，必须严格遵守“谁主管、谁负责”的原则，将成立现场消防领导小组，由</w:t>
      </w:r>
      <w:r>
        <w:rPr>
          <w:rFonts w:hint="eastAsia"/>
          <w:sz w:val="28"/>
          <w:szCs w:val="28"/>
          <w:lang w:val="en-US" w:eastAsia="zh-CN"/>
        </w:rPr>
        <w:t>工程部</w:t>
      </w:r>
      <w:r>
        <w:rPr>
          <w:rFonts w:hint="eastAsia"/>
          <w:sz w:val="28"/>
          <w:szCs w:val="28"/>
        </w:rPr>
        <w:t>统一管理指挥，现场所有人员接受</w:t>
      </w:r>
      <w:r>
        <w:rPr>
          <w:rFonts w:hint="eastAsia"/>
          <w:sz w:val="28"/>
          <w:szCs w:val="28"/>
          <w:lang w:val="en-US" w:eastAsia="zh-CN"/>
        </w:rPr>
        <w:t>工程</w:t>
      </w:r>
      <w:r>
        <w:rPr>
          <w:rFonts w:hint="eastAsia"/>
          <w:sz w:val="28"/>
          <w:szCs w:val="28"/>
        </w:rPr>
        <w:t>部的统一领导和监督。</w:t>
      </w:r>
    </w:p>
    <w:p>
      <w:pPr>
        <w:bidi w:val="0"/>
        <w:spacing w:line="360" w:lineRule="auto"/>
        <w:rPr>
          <w:rFonts w:hint="eastAsia"/>
          <w:sz w:val="28"/>
          <w:szCs w:val="28"/>
        </w:rPr>
      </w:pPr>
      <w:r>
        <w:rPr>
          <w:rFonts w:hint="eastAsia"/>
          <w:sz w:val="28"/>
          <w:szCs w:val="28"/>
        </w:rPr>
        <w:t>建立健全消防规章制度和岗位责任制，定</w:t>
      </w:r>
      <w:r>
        <w:rPr>
          <w:rFonts w:hint="eastAsia"/>
          <w:sz w:val="28"/>
          <w:szCs w:val="28"/>
          <w:lang w:val="en-US" w:eastAsia="zh-CN"/>
        </w:rPr>
        <w:t>时</w:t>
      </w:r>
      <w:r>
        <w:rPr>
          <w:rFonts w:hint="eastAsia"/>
          <w:sz w:val="28"/>
          <w:szCs w:val="28"/>
        </w:rPr>
        <w:t>进行消防检查，</w:t>
      </w:r>
      <w:r>
        <w:rPr>
          <w:rFonts w:hint="eastAsia"/>
          <w:sz w:val="28"/>
          <w:szCs w:val="28"/>
          <w:lang w:val="en-US" w:eastAsia="zh-CN"/>
        </w:rPr>
        <w:t>平时</w:t>
      </w:r>
      <w:r>
        <w:rPr>
          <w:rFonts w:hint="eastAsia"/>
          <w:sz w:val="28"/>
          <w:szCs w:val="28"/>
        </w:rPr>
        <w:t>开展安全防火的宣传教育工作，使每个</w:t>
      </w:r>
      <w:r>
        <w:rPr>
          <w:rFonts w:hint="eastAsia"/>
          <w:sz w:val="28"/>
          <w:szCs w:val="28"/>
          <w:lang w:val="en-US" w:eastAsia="zh-CN"/>
        </w:rPr>
        <w:t>员工</w:t>
      </w:r>
      <w:r>
        <w:rPr>
          <w:rFonts w:hint="eastAsia"/>
          <w:sz w:val="28"/>
          <w:szCs w:val="28"/>
        </w:rPr>
        <w:t>都懂得安全防火，遵守消防的一切规章制度。</w:t>
      </w:r>
    </w:p>
    <w:p>
      <w:pPr>
        <w:bidi w:val="0"/>
        <w:spacing w:line="360" w:lineRule="auto"/>
        <w:rPr>
          <w:rFonts w:hint="eastAsia"/>
          <w:sz w:val="28"/>
          <w:szCs w:val="28"/>
        </w:rPr>
      </w:pPr>
      <w:r>
        <w:rPr>
          <w:rFonts w:hint="eastAsia"/>
          <w:sz w:val="28"/>
          <w:szCs w:val="28"/>
        </w:rPr>
        <w:t>配备足够的消防器材，做到布局合理，</w:t>
      </w:r>
      <w:r>
        <w:rPr>
          <w:rFonts w:hint="eastAsia"/>
          <w:sz w:val="28"/>
          <w:szCs w:val="28"/>
          <w:lang w:val="en-US" w:eastAsia="zh-CN"/>
        </w:rPr>
        <w:t>日常</w:t>
      </w:r>
      <w:r>
        <w:rPr>
          <w:rFonts w:hint="eastAsia"/>
          <w:sz w:val="28"/>
          <w:szCs w:val="28"/>
        </w:rPr>
        <w:t>进行维修保养。</w:t>
      </w:r>
    </w:p>
    <w:p>
      <w:pPr>
        <w:bidi w:val="0"/>
        <w:spacing w:line="360" w:lineRule="auto"/>
        <w:rPr>
          <w:rFonts w:hint="eastAsia"/>
          <w:sz w:val="28"/>
          <w:szCs w:val="28"/>
        </w:rPr>
      </w:pPr>
      <w:r>
        <w:rPr>
          <w:rFonts w:hint="eastAsia"/>
          <w:sz w:val="28"/>
          <w:szCs w:val="28"/>
        </w:rPr>
        <w:t>注意电器防火，禁止长期超负荷运行，严禁用铜线代替保险线，不准使用电炉和大灯沟，在易燃易爆的主线路联接处更应注意符合用电要求，避免产生电火花。</w:t>
      </w:r>
    </w:p>
    <w:p>
      <w:pPr>
        <w:bidi w:val="0"/>
        <w:spacing w:line="360" w:lineRule="auto"/>
        <w:rPr>
          <w:rFonts w:hint="eastAsia"/>
          <w:sz w:val="28"/>
          <w:szCs w:val="28"/>
        </w:rPr>
      </w:pPr>
      <w:r>
        <w:rPr>
          <w:rFonts w:hint="eastAsia"/>
          <w:sz w:val="28"/>
          <w:szCs w:val="28"/>
        </w:rPr>
        <w:t>加强消防管理，并制定相应的管理制度。</w:t>
      </w:r>
    </w:p>
    <w:p>
      <w:pPr>
        <w:bidi w:val="0"/>
        <w:spacing w:line="360" w:lineRule="auto"/>
        <w:rPr>
          <w:rFonts w:hint="eastAsia"/>
          <w:sz w:val="28"/>
          <w:szCs w:val="28"/>
        </w:rPr>
      </w:pPr>
      <w:r>
        <w:rPr>
          <w:rFonts w:hint="eastAsia"/>
          <w:sz w:val="28"/>
          <w:szCs w:val="28"/>
          <w:lang w:val="en-US" w:eastAsia="zh-CN"/>
        </w:rPr>
        <w:t>5、</w:t>
      </w:r>
      <w:r>
        <w:rPr>
          <w:rFonts w:hint="eastAsia"/>
          <w:sz w:val="28"/>
          <w:szCs w:val="28"/>
        </w:rPr>
        <w:t>安全生产措施保障制度</w:t>
      </w:r>
    </w:p>
    <w:p>
      <w:pPr>
        <w:bidi w:val="0"/>
        <w:spacing w:line="360" w:lineRule="auto"/>
        <w:rPr>
          <w:rFonts w:hint="eastAsia"/>
          <w:sz w:val="28"/>
          <w:szCs w:val="28"/>
        </w:rPr>
      </w:pPr>
      <w:r>
        <w:rPr>
          <w:rFonts w:hint="eastAsia"/>
          <w:sz w:val="28"/>
          <w:szCs w:val="28"/>
        </w:rPr>
        <w:t>通过应急措施</w:t>
      </w:r>
      <w:r>
        <w:rPr>
          <w:rFonts w:hint="eastAsia"/>
          <w:sz w:val="28"/>
          <w:szCs w:val="28"/>
          <w:lang w:eastAsia="zh-CN"/>
        </w:rPr>
        <w:t>，</w:t>
      </w:r>
      <w:r>
        <w:rPr>
          <w:rFonts w:hint="eastAsia"/>
          <w:sz w:val="28"/>
          <w:szCs w:val="28"/>
        </w:rPr>
        <w:t>迅速、及时将突发事件予以解决，尽全力使</w:t>
      </w:r>
      <w:r>
        <w:rPr>
          <w:rFonts w:hint="eastAsia"/>
          <w:sz w:val="28"/>
          <w:szCs w:val="28"/>
          <w:lang w:eastAsia="zh-CN"/>
        </w:rPr>
        <w:t>疗养服务</w:t>
      </w:r>
      <w:r>
        <w:rPr>
          <w:rFonts w:hint="eastAsia"/>
          <w:sz w:val="28"/>
          <w:szCs w:val="28"/>
        </w:rPr>
        <w:t>的进程不受事件影响，力争</w:t>
      </w:r>
      <w:r>
        <w:rPr>
          <w:rFonts w:hint="eastAsia"/>
          <w:sz w:val="28"/>
          <w:szCs w:val="28"/>
          <w:lang w:eastAsia="zh-CN"/>
        </w:rPr>
        <w:t>疗养服务</w:t>
      </w:r>
      <w:r>
        <w:rPr>
          <w:rFonts w:hint="eastAsia"/>
          <w:sz w:val="28"/>
          <w:szCs w:val="28"/>
        </w:rPr>
        <w:t>的执行效果最大化。</w:t>
      </w:r>
    </w:p>
    <w:p>
      <w:pPr>
        <w:bidi w:val="0"/>
        <w:spacing w:line="360" w:lineRule="auto"/>
        <w:rPr>
          <w:rFonts w:hint="eastAsia"/>
          <w:sz w:val="28"/>
          <w:szCs w:val="28"/>
          <w:lang w:eastAsia="zh-CN"/>
        </w:rPr>
      </w:pPr>
      <w:r>
        <w:rPr>
          <w:rFonts w:hint="eastAsia"/>
          <w:sz w:val="28"/>
          <w:szCs w:val="28"/>
        </w:rPr>
        <w:t>方案宗旨：确保</w:t>
      </w:r>
      <w:r>
        <w:rPr>
          <w:rFonts w:hint="eastAsia"/>
          <w:sz w:val="28"/>
          <w:szCs w:val="28"/>
          <w:lang w:eastAsia="zh-CN"/>
        </w:rPr>
        <w:t>疗养服务</w:t>
      </w:r>
      <w:r>
        <w:rPr>
          <w:rFonts w:hint="eastAsia"/>
          <w:sz w:val="28"/>
          <w:szCs w:val="28"/>
        </w:rPr>
        <w:t>顺利、高效地进行</w:t>
      </w:r>
      <w:r>
        <w:rPr>
          <w:rFonts w:hint="eastAsia"/>
          <w:sz w:val="28"/>
          <w:szCs w:val="28"/>
          <w:lang w:eastAsia="zh-CN"/>
        </w:rPr>
        <w:t>。</w:t>
      </w:r>
    </w:p>
    <w:p>
      <w:pPr>
        <w:bidi w:val="0"/>
        <w:spacing w:line="360" w:lineRule="auto"/>
        <w:rPr>
          <w:rFonts w:hint="eastAsia"/>
          <w:sz w:val="28"/>
          <w:szCs w:val="28"/>
          <w:lang w:eastAsia="zh-CN"/>
        </w:rPr>
      </w:pPr>
      <w:r>
        <w:rPr>
          <w:rFonts w:hint="eastAsia"/>
          <w:sz w:val="28"/>
          <w:szCs w:val="28"/>
        </w:rPr>
        <w:t>方案实施原则</w:t>
      </w:r>
      <w:r>
        <w:rPr>
          <w:rFonts w:hint="eastAsia"/>
          <w:sz w:val="28"/>
          <w:szCs w:val="28"/>
          <w:lang w:eastAsia="zh-CN"/>
        </w:rPr>
        <w:t>：</w:t>
      </w:r>
      <w:r>
        <w:rPr>
          <w:rFonts w:hint="eastAsia"/>
          <w:sz w:val="28"/>
          <w:szCs w:val="28"/>
        </w:rPr>
        <w:t>临危不乱</w:t>
      </w:r>
      <w:r>
        <w:rPr>
          <w:rFonts w:hint="eastAsia"/>
          <w:sz w:val="28"/>
          <w:szCs w:val="28"/>
          <w:lang w:eastAsia="zh-CN"/>
        </w:rPr>
        <w:t>、</w:t>
      </w:r>
      <w:r>
        <w:rPr>
          <w:rFonts w:hint="eastAsia"/>
          <w:sz w:val="28"/>
          <w:szCs w:val="28"/>
        </w:rPr>
        <w:t>迅速解决</w:t>
      </w:r>
      <w:r>
        <w:rPr>
          <w:rFonts w:hint="eastAsia"/>
          <w:sz w:val="28"/>
          <w:szCs w:val="28"/>
          <w:lang w:eastAsia="zh-CN"/>
        </w:rPr>
        <w:t>、</w:t>
      </w:r>
      <w:r>
        <w:rPr>
          <w:rFonts w:hint="eastAsia"/>
          <w:sz w:val="28"/>
          <w:szCs w:val="28"/>
        </w:rPr>
        <w:t>协调配合</w:t>
      </w:r>
      <w:r>
        <w:rPr>
          <w:rFonts w:hint="eastAsia"/>
          <w:sz w:val="28"/>
          <w:szCs w:val="28"/>
          <w:lang w:eastAsia="zh-CN"/>
        </w:rPr>
        <w:t>、</w:t>
      </w:r>
      <w:r>
        <w:rPr>
          <w:rFonts w:hint="eastAsia"/>
          <w:sz w:val="28"/>
          <w:szCs w:val="28"/>
        </w:rPr>
        <w:t>灵活应变</w:t>
      </w:r>
      <w:r>
        <w:rPr>
          <w:rFonts w:hint="eastAsia"/>
          <w:sz w:val="28"/>
          <w:szCs w:val="28"/>
          <w:lang w:eastAsia="zh-CN"/>
        </w:rPr>
        <w:t>。</w:t>
      </w:r>
    </w:p>
    <w:p>
      <w:pPr>
        <w:bidi w:val="0"/>
        <w:spacing w:line="360" w:lineRule="auto"/>
        <w:rPr>
          <w:rFonts w:hint="eastAsia"/>
          <w:sz w:val="28"/>
          <w:szCs w:val="28"/>
        </w:rPr>
      </w:pPr>
      <w:r>
        <w:rPr>
          <w:rFonts w:hint="eastAsia"/>
          <w:sz w:val="28"/>
          <w:szCs w:val="28"/>
        </w:rPr>
        <w:t>1</w:t>
      </w:r>
      <w:r>
        <w:rPr>
          <w:rFonts w:hint="eastAsia"/>
          <w:sz w:val="28"/>
          <w:szCs w:val="28"/>
          <w:lang w:val="en-US" w:eastAsia="zh-CN"/>
        </w:rPr>
        <w:t>.</w:t>
      </w:r>
      <w:r>
        <w:rPr>
          <w:rFonts w:hint="eastAsia"/>
          <w:sz w:val="28"/>
          <w:szCs w:val="28"/>
        </w:rPr>
        <w:t>成立应急小组：小组成员包括应对突发事件的总负责人，现场</w:t>
      </w:r>
      <w:r>
        <w:rPr>
          <w:rFonts w:hint="eastAsia"/>
          <w:sz w:val="28"/>
          <w:szCs w:val="28"/>
          <w:lang w:val="en-US" w:eastAsia="zh-CN"/>
        </w:rPr>
        <w:t>负责人</w:t>
      </w:r>
      <w:r>
        <w:rPr>
          <w:rFonts w:hint="eastAsia"/>
          <w:sz w:val="28"/>
          <w:szCs w:val="28"/>
        </w:rPr>
        <w:t>，以及</w:t>
      </w:r>
      <w:r>
        <w:rPr>
          <w:rFonts w:hint="eastAsia"/>
          <w:sz w:val="28"/>
          <w:szCs w:val="28"/>
          <w:lang w:eastAsia="zh-CN"/>
        </w:rPr>
        <w:t>疗养服务</w:t>
      </w:r>
      <w:r>
        <w:rPr>
          <w:rFonts w:hint="eastAsia"/>
          <w:sz w:val="28"/>
          <w:szCs w:val="28"/>
        </w:rPr>
        <w:t>布置和</w:t>
      </w:r>
      <w:r>
        <w:rPr>
          <w:rFonts w:hint="eastAsia"/>
          <w:sz w:val="28"/>
          <w:szCs w:val="28"/>
          <w:lang w:eastAsia="zh-CN"/>
        </w:rPr>
        <w:t>疗养服务</w:t>
      </w:r>
      <w:r>
        <w:rPr>
          <w:rFonts w:hint="eastAsia"/>
          <w:sz w:val="28"/>
          <w:szCs w:val="28"/>
        </w:rPr>
        <w:t>各个环节的专门负责人。</w:t>
      </w:r>
    </w:p>
    <w:p>
      <w:pPr>
        <w:bidi w:val="0"/>
        <w:spacing w:line="360" w:lineRule="auto"/>
        <w:rPr>
          <w:rFonts w:hint="eastAsia"/>
          <w:sz w:val="28"/>
          <w:szCs w:val="28"/>
        </w:rPr>
      </w:pPr>
      <w:r>
        <w:rPr>
          <w:rFonts w:hint="eastAsia"/>
          <w:sz w:val="28"/>
          <w:szCs w:val="28"/>
        </w:rPr>
        <w:t>①总负责人负责事件的全面管控，事件发生时，在最快的时间内作出决策。②现场主管根据总负责人的决策对现场予以协调和组织，必要时，向现场说明情况，稳定现场人员的情绪，以便应急工作的顺利开展。③各环节专门负责人主要承担对自身职责范围内的各项工作的准备、监督、检查和防备，若出现问题，迅速反映，及时排除。</w:t>
      </w:r>
    </w:p>
    <w:p>
      <w:pPr>
        <w:bidi w:val="0"/>
        <w:spacing w:line="360" w:lineRule="auto"/>
        <w:rPr>
          <w:rFonts w:hint="eastAsia"/>
          <w:sz w:val="28"/>
          <w:szCs w:val="28"/>
        </w:rPr>
      </w:pPr>
      <w:r>
        <w:rPr>
          <w:rFonts w:hint="eastAsia"/>
          <w:sz w:val="28"/>
          <w:szCs w:val="28"/>
        </w:rPr>
        <w:t>应急物质准备：为了各项应急措施的实施，</w:t>
      </w:r>
      <w:r>
        <w:rPr>
          <w:rFonts w:hint="eastAsia"/>
          <w:sz w:val="28"/>
          <w:szCs w:val="28"/>
          <w:lang w:val="en-US" w:eastAsia="zh-CN"/>
        </w:rPr>
        <w:t>我方会</w:t>
      </w:r>
      <w:r>
        <w:rPr>
          <w:rFonts w:hint="eastAsia"/>
          <w:sz w:val="28"/>
          <w:szCs w:val="28"/>
        </w:rPr>
        <w:t>作好充足的物资准备，包括设施设备的备用件</w:t>
      </w:r>
      <w:r>
        <w:rPr>
          <w:rFonts w:hint="eastAsia"/>
          <w:sz w:val="28"/>
          <w:szCs w:val="28"/>
          <w:lang w:eastAsia="zh-CN"/>
        </w:rPr>
        <w:t>、</w:t>
      </w:r>
      <w:r>
        <w:rPr>
          <w:rFonts w:hint="eastAsia"/>
          <w:sz w:val="28"/>
          <w:szCs w:val="28"/>
        </w:rPr>
        <w:t>通讯联络工具等，由总负责人统一调配。</w:t>
      </w:r>
    </w:p>
    <w:p>
      <w:pPr>
        <w:bidi w:val="0"/>
        <w:spacing w:line="360" w:lineRule="auto"/>
        <w:rPr>
          <w:rFonts w:hint="eastAsia"/>
          <w:sz w:val="28"/>
          <w:szCs w:val="28"/>
        </w:rPr>
      </w:pPr>
      <w:bookmarkStart w:id="162" w:name="_Toc11992"/>
      <w:bookmarkStart w:id="163" w:name="_Toc14022"/>
      <w:r>
        <w:rPr>
          <w:rFonts w:hint="eastAsia"/>
          <w:sz w:val="28"/>
          <w:szCs w:val="28"/>
          <w:lang w:val="en-US" w:eastAsia="zh-CN"/>
        </w:rPr>
        <w:t>6、</w:t>
      </w:r>
      <w:r>
        <w:rPr>
          <w:rFonts w:hint="eastAsia"/>
          <w:sz w:val="28"/>
          <w:szCs w:val="28"/>
        </w:rPr>
        <w:t>安全管理体系与应急措施</w:t>
      </w:r>
      <w:bookmarkEnd w:id="162"/>
      <w:bookmarkEnd w:id="163"/>
    </w:p>
    <w:p>
      <w:pPr>
        <w:bidi w:val="0"/>
        <w:spacing w:line="360" w:lineRule="auto"/>
        <w:rPr>
          <w:rFonts w:hint="eastAsia"/>
          <w:sz w:val="28"/>
          <w:szCs w:val="28"/>
          <w:lang w:eastAsia="zh-Hans"/>
        </w:rPr>
      </w:pPr>
      <w:r>
        <w:rPr>
          <w:rFonts w:hint="eastAsia"/>
          <w:sz w:val="28"/>
          <w:szCs w:val="28"/>
          <w:lang w:eastAsia="zh-Hans"/>
        </w:rPr>
        <w:t>1）安全管理计划：</w:t>
      </w:r>
      <w:r>
        <w:rPr>
          <w:rFonts w:hint="eastAsia"/>
          <w:sz w:val="28"/>
          <w:szCs w:val="28"/>
          <w:lang w:val="en-US" w:eastAsia="zh-Hans"/>
        </w:rPr>
        <w:t>成立安全小组，</w:t>
      </w:r>
      <w:r>
        <w:rPr>
          <w:rFonts w:hint="eastAsia"/>
          <w:sz w:val="28"/>
          <w:szCs w:val="28"/>
          <w:lang w:eastAsia="zh-Hans"/>
        </w:rPr>
        <w:t>制定</w:t>
      </w:r>
      <w:r>
        <w:rPr>
          <w:rFonts w:hint="eastAsia"/>
          <w:sz w:val="28"/>
          <w:szCs w:val="28"/>
          <w:lang w:eastAsia="zh-CN"/>
        </w:rPr>
        <w:t>疗养服务</w:t>
      </w:r>
      <w:r>
        <w:rPr>
          <w:rFonts w:hint="eastAsia"/>
          <w:sz w:val="28"/>
          <w:szCs w:val="28"/>
          <w:lang w:eastAsia="zh-Hans"/>
        </w:rPr>
        <w:t>的安全管理计划，明确安全管理的目标、职责和流程。确定</w:t>
      </w:r>
      <w:r>
        <w:rPr>
          <w:rFonts w:hint="eastAsia"/>
          <w:sz w:val="28"/>
          <w:szCs w:val="28"/>
          <w:lang w:eastAsia="zh-CN"/>
        </w:rPr>
        <w:t>疗养服务</w:t>
      </w:r>
      <w:r>
        <w:rPr>
          <w:rFonts w:hint="eastAsia"/>
          <w:sz w:val="28"/>
          <w:szCs w:val="28"/>
          <w:lang w:eastAsia="zh-Hans"/>
        </w:rPr>
        <w:t>期间的安全职责和责任，并委派专人负责执行和监督。安全管理计划应包括安全培训、现场检查和风险评估。</w:t>
      </w:r>
    </w:p>
    <w:p>
      <w:pPr>
        <w:bidi w:val="0"/>
        <w:spacing w:line="360" w:lineRule="auto"/>
        <w:rPr>
          <w:rFonts w:hint="eastAsia"/>
          <w:sz w:val="28"/>
          <w:szCs w:val="28"/>
          <w:lang w:eastAsia="zh-Hans"/>
        </w:rPr>
      </w:pPr>
      <w:r>
        <w:rPr>
          <w:rFonts w:hint="eastAsia"/>
          <w:sz w:val="28"/>
          <w:szCs w:val="28"/>
          <w:lang w:eastAsia="zh-Hans"/>
        </w:rPr>
        <w:t>紧急联系人和疏散计划：确定紧急联系人和疏散计划。指定专人负责紧急情况下的联系和信息传递。制定疏散计划，包括紧急出口的标识和指引。确保</w:t>
      </w:r>
      <w:r>
        <w:rPr>
          <w:rFonts w:hint="eastAsia"/>
          <w:sz w:val="28"/>
          <w:szCs w:val="28"/>
          <w:lang w:eastAsia="zh-CN"/>
        </w:rPr>
        <w:t>疗养</w:t>
      </w:r>
      <w:r>
        <w:rPr>
          <w:rFonts w:hint="eastAsia"/>
          <w:sz w:val="28"/>
          <w:szCs w:val="28"/>
          <w:lang w:eastAsia="zh-Hans"/>
        </w:rPr>
        <w:t>人员了解疏散计划，并在现场设置明显的疏散标志和指示。</w:t>
      </w:r>
    </w:p>
    <w:p>
      <w:pPr>
        <w:bidi w:val="0"/>
        <w:spacing w:line="360" w:lineRule="auto"/>
        <w:rPr>
          <w:rFonts w:hint="eastAsia"/>
          <w:sz w:val="28"/>
          <w:szCs w:val="28"/>
          <w:lang w:eastAsia="zh-Hans"/>
        </w:rPr>
      </w:pPr>
      <w:r>
        <w:rPr>
          <w:rFonts w:hint="eastAsia"/>
          <w:sz w:val="28"/>
          <w:szCs w:val="28"/>
          <w:lang w:eastAsia="zh-Hans"/>
        </w:rPr>
        <w:t>安全设备和设施检查：在</w:t>
      </w:r>
      <w:r>
        <w:rPr>
          <w:rFonts w:hint="eastAsia"/>
          <w:sz w:val="28"/>
          <w:szCs w:val="28"/>
          <w:lang w:eastAsia="zh-CN"/>
        </w:rPr>
        <w:t>疗养服务</w:t>
      </w:r>
      <w:r>
        <w:rPr>
          <w:rFonts w:hint="eastAsia"/>
          <w:sz w:val="28"/>
          <w:szCs w:val="28"/>
          <w:lang w:eastAsia="zh-Hans"/>
        </w:rPr>
        <w:t>开始之前，对</w:t>
      </w:r>
      <w:r>
        <w:rPr>
          <w:rFonts w:hint="eastAsia"/>
          <w:sz w:val="28"/>
          <w:szCs w:val="28"/>
          <w:lang w:eastAsia="zh-CN"/>
        </w:rPr>
        <w:t>场地</w:t>
      </w:r>
      <w:r>
        <w:rPr>
          <w:rFonts w:hint="eastAsia"/>
          <w:sz w:val="28"/>
          <w:szCs w:val="28"/>
          <w:lang w:eastAsia="zh-Hans"/>
        </w:rPr>
        <w:t>进行全面的安全检查。确保没有安全隐患</w:t>
      </w:r>
      <w:r>
        <w:rPr>
          <w:rFonts w:hint="eastAsia"/>
          <w:sz w:val="28"/>
          <w:szCs w:val="28"/>
          <w:lang w:eastAsia="zh-CN"/>
        </w:rPr>
        <w:t>，</w:t>
      </w:r>
      <w:r>
        <w:rPr>
          <w:rFonts w:hint="eastAsia"/>
          <w:sz w:val="28"/>
          <w:szCs w:val="28"/>
          <w:lang w:eastAsia="zh-Hans"/>
        </w:rPr>
        <w:t>检查和测试所有的安全设备，如灭火器、紧急灯光和喇叭等，确保其正常运作。</w:t>
      </w:r>
    </w:p>
    <w:p>
      <w:pPr>
        <w:bidi w:val="0"/>
        <w:spacing w:line="360" w:lineRule="auto"/>
        <w:rPr>
          <w:rFonts w:hint="eastAsia"/>
          <w:sz w:val="28"/>
          <w:szCs w:val="28"/>
          <w:lang w:eastAsia="zh-Hans"/>
        </w:rPr>
      </w:pPr>
      <w:r>
        <w:rPr>
          <w:rFonts w:hint="eastAsia"/>
          <w:sz w:val="28"/>
          <w:szCs w:val="28"/>
          <w:lang w:eastAsia="zh-Hans"/>
        </w:rPr>
        <w:t>安保人员和安全值班：配备专门的安保人员，包括保安和急救人员。安排安全值班人员，确保</w:t>
      </w:r>
      <w:r>
        <w:rPr>
          <w:rFonts w:hint="eastAsia"/>
          <w:sz w:val="28"/>
          <w:szCs w:val="28"/>
          <w:lang w:eastAsia="zh-CN"/>
        </w:rPr>
        <w:t>疗养服务</w:t>
      </w:r>
      <w:r>
        <w:rPr>
          <w:rFonts w:hint="eastAsia"/>
          <w:sz w:val="28"/>
          <w:szCs w:val="28"/>
          <w:lang w:eastAsia="zh-Hans"/>
        </w:rPr>
        <w:t>期间有人负责应对安全问题。安保人员应具备相关培训和经验，能够迅速应对突发情况，并处理安全事件。</w:t>
      </w:r>
    </w:p>
    <w:p>
      <w:pPr>
        <w:bidi w:val="0"/>
        <w:spacing w:line="360" w:lineRule="auto"/>
        <w:rPr>
          <w:rFonts w:hint="eastAsia"/>
          <w:sz w:val="28"/>
          <w:szCs w:val="28"/>
          <w:lang w:eastAsia="zh-Hans"/>
        </w:rPr>
      </w:pPr>
      <w:r>
        <w:rPr>
          <w:rFonts w:hint="eastAsia"/>
          <w:sz w:val="28"/>
          <w:szCs w:val="28"/>
          <w:lang w:eastAsia="zh-Hans"/>
        </w:rPr>
        <w:t>5）急救和医疗支持：提供急救和医疗支持，包括设置急救站点、准备急救箱和医疗设备等。与当地卫生机构合作，确保在</w:t>
      </w:r>
      <w:r>
        <w:rPr>
          <w:rFonts w:hint="eastAsia"/>
          <w:sz w:val="28"/>
          <w:szCs w:val="28"/>
          <w:lang w:eastAsia="zh-CN"/>
        </w:rPr>
        <w:t>疗养服务</w:t>
      </w:r>
      <w:r>
        <w:rPr>
          <w:rFonts w:hint="eastAsia"/>
          <w:sz w:val="28"/>
          <w:szCs w:val="28"/>
          <w:lang w:eastAsia="zh-Hans"/>
        </w:rPr>
        <w:t>有合格的医疗人员和设备提供必要的医疗救助。</w:t>
      </w:r>
    </w:p>
    <w:p>
      <w:pPr>
        <w:bidi w:val="0"/>
        <w:spacing w:line="360" w:lineRule="auto"/>
        <w:rPr>
          <w:rFonts w:hint="eastAsia"/>
          <w:sz w:val="28"/>
          <w:szCs w:val="28"/>
          <w:lang w:eastAsia="zh-Hans"/>
        </w:rPr>
      </w:pPr>
      <w:r>
        <w:rPr>
          <w:rFonts w:hint="eastAsia"/>
          <w:sz w:val="28"/>
          <w:szCs w:val="28"/>
          <w:lang w:eastAsia="zh-Hans"/>
        </w:rPr>
        <w:t>6）与政府和法律机构合作：根据当地政府的要求和规定，与政府和当地法律机构合作，确保</w:t>
      </w:r>
      <w:r>
        <w:rPr>
          <w:rFonts w:hint="eastAsia"/>
          <w:sz w:val="28"/>
          <w:szCs w:val="28"/>
          <w:lang w:eastAsia="zh-CN"/>
        </w:rPr>
        <w:t>疗养服务</w:t>
      </w:r>
      <w:r>
        <w:rPr>
          <w:rFonts w:hint="eastAsia"/>
          <w:sz w:val="28"/>
          <w:szCs w:val="28"/>
          <w:lang w:eastAsia="zh-Hans"/>
        </w:rPr>
        <w:t>的安全性。了解当地的安全规定，如人数限制、火灾安全、消防要求等，并按照要求履行相关申请和手续。</w:t>
      </w:r>
    </w:p>
    <w:p>
      <w:pPr>
        <w:bidi w:val="0"/>
        <w:spacing w:line="360" w:lineRule="auto"/>
        <w:rPr>
          <w:rFonts w:hint="eastAsia"/>
          <w:sz w:val="28"/>
          <w:szCs w:val="28"/>
          <w:lang w:eastAsia="zh-Hans"/>
        </w:rPr>
      </w:pPr>
      <w:r>
        <w:rPr>
          <w:rFonts w:hint="eastAsia"/>
          <w:sz w:val="28"/>
          <w:szCs w:val="28"/>
          <w:lang w:eastAsia="zh-Hans"/>
        </w:rPr>
        <w:t>7）紧急通知和信息传递：建立紧急通知和信息传递机制。确保在紧急情况下能够及时向</w:t>
      </w:r>
      <w:r>
        <w:rPr>
          <w:rFonts w:hint="eastAsia"/>
          <w:sz w:val="28"/>
          <w:szCs w:val="28"/>
          <w:lang w:eastAsia="zh-CN"/>
        </w:rPr>
        <w:t>疗养</w:t>
      </w:r>
      <w:r>
        <w:rPr>
          <w:rFonts w:hint="eastAsia"/>
          <w:sz w:val="28"/>
          <w:szCs w:val="28"/>
          <w:lang w:eastAsia="zh-Hans"/>
        </w:rPr>
        <w:t>人员传达重要信息和指示。使用现代化通信设备和技术，如手机短信、电子邮件和广播系统，与</w:t>
      </w:r>
      <w:r>
        <w:rPr>
          <w:rFonts w:hint="eastAsia"/>
          <w:sz w:val="28"/>
          <w:szCs w:val="28"/>
          <w:lang w:eastAsia="zh-CN"/>
        </w:rPr>
        <w:t>疗养</w:t>
      </w:r>
      <w:r>
        <w:rPr>
          <w:rFonts w:hint="eastAsia"/>
          <w:sz w:val="28"/>
          <w:szCs w:val="28"/>
          <w:lang w:eastAsia="zh-Hans"/>
        </w:rPr>
        <w:t>人员进行紧急联络。</w:t>
      </w:r>
    </w:p>
    <w:p>
      <w:pPr>
        <w:bidi w:val="0"/>
        <w:spacing w:line="360" w:lineRule="auto"/>
        <w:rPr>
          <w:rFonts w:hint="eastAsia"/>
          <w:sz w:val="28"/>
          <w:szCs w:val="28"/>
          <w:lang w:eastAsia="zh-Hans"/>
        </w:rPr>
      </w:pPr>
      <w:r>
        <w:rPr>
          <w:rFonts w:hint="eastAsia"/>
          <w:sz w:val="28"/>
          <w:szCs w:val="28"/>
          <w:lang w:eastAsia="zh-Hans"/>
        </w:rPr>
        <w:t>8）风险评估和预防措施：在</w:t>
      </w:r>
      <w:r>
        <w:rPr>
          <w:rFonts w:hint="eastAsia"/>
          <w:sz w:val="28"/>
          <w:szCs w:val="28"/>
          <w:lang w:eastAsia="zh-CN"/>
        </w:rPr>
        <w:t>疗养服务</w:t>
      </w:r>
      <w:r>
        <w:rPr>
          <w:rFonts w:hint="eastAsia"/>
          <w:sz w:val="28"/>
          <w:szCs w:val="28"/>
          <w:lang w:eastAsia="zh-Hans"/>
        </w:rPr>
        <w:t>前进行风险评估，并采取预防措施来降低潜在的安全风险。识别潜在的灾害和紧急情况，并采取适当的措施防止和减轻其影响。</w:t>
      </w:r>
    </w:p>
    <w:p>
      <w:pPr>
        <w:bidi w:val="0"/>
        <w:spacing w:line="360" w:lineRule="auto"/>
        <w:rPr>
          <w:rFonts w:hint="eastAsia"/>
          <w:sz w:val="28"/>
          <w:szCs w:val="28"/>
          <w:lang w:eastAsia="zh-Hans"/>
        </w:rPr>
      </w:pPr>
      <w:r>
        <w:rPr>
          <w:rFonts w:hint="eastAsia"/>
          <w:sz w:val="28"/>
          <w:szCs w:val="28"/>
          <w:lang w:eastAsia="zh-Hans"/>
        </w:rPr>
        <w:t>9）面向参会人员的安全指引：提供参会人员的安全指引，包括准备和应对突发情况的基本知识和建议。这可以包括灾害逃生、急救常识和个人安全注意事项等。</w:t>
      </w:r>
    </w:p>
    <w:p>
      <w:pPr>
        <w:bidi w:val="0"/>
        <w:rPr>
          <w:rFonts w:hint="eastAsia" w:ascii="仿宋" w:hAnsi="仿宋" w:cs="仿宋"/>
          <w:b w:val="0"/>
          <w:bCs w:val="0"/>
          <w:color w:val="auto"/>
          <w:szCs w:val="24"/>
          <w:lang w:val="en-US" w:eastAsia="zh-CN"/>
        </w:rPr>
      </w:pPr>
    </w:p>
    <w:p>
      <w:pPr>
        <w:rPr>
          <w:rFonts w:hint="default" w:ascii="Times New Roman" w:hAnsi="Times New Roman" w:eastAsia="仿宋" w:cs="Times New Roman"/>
          <w:b/>
          <w:color w:val="auto"/>
          <w:sz w:val="28"/>
          <w:szCs w:val="28"/>
          <w:lang w:val="en-US"/>
        </w:rPr>
      </w:pPr>
      <w:r>
        <w:rPr>
          <w:rFonts w:hint="default" w:ascii="Times New Roman" w:hAnsi="Times New Roman" w:eastAsia="仿宋" w:cs="Times New Roman"/>
          <w:b/>
          <w:color w:val="auto"/>
          <w:sz w:val="28"/>
          <w:szCs w:val="28"/>
          <w:lang w:val="en-US"/>
        </w:rPr>
        <w:br w:type="page"/>
      </w:r>
    </w:p>
    <w:p>
      <w:pPr>
        <w:keepNext/>
        <w:keepLines w:val="0"/>
        <w:pageBreakBefore w:val="0"/>
        <w:widowControl w:val="0"/>
        <w:numPr>
          <w:ilvl w:val="0"/>
          <w:numId w:val="0"/>
        </w:numPr>
        <w:tabs>
          <w:tab w:val="left" w:pos="360"/>
        </w:tabs>
        <w:kinsoku/>
        <w:wordWrap/>
        <w:overflowPunct/>
        <w:topLinePunct w:val="0"/>
        <w:autoSpaceDE/>
        <w:autoSpaceDN/>
        <w:bidi w:val="0"/>
        <w:adjustRightInd/>
        <w:snapToGrid w:val="0"/>
        <w:spacing w:line="560" w:lineRule="atLeast"/>
        <w:textAlignment w:val="auto"/>
        <w:outlineLvl w:val="1"/>
        <w:rPr>
          <w:rFonts w:hint="default" w:ascii="Times New Roman" w:hAnsi="Times New Roman" w:eastAsia="仿宋" w:cs="Times New Roman"/>
          <w:b/>
          <w:color w:val="auto"/>
          <w:sz w:val="28"/>
          <w:szCs w:val="28"/>
          <w:lang w:val="en-US"/>
        </w:rPr>
      </w:pPr>
      <w:bookmarkStart w:id="164" w:name="_Toc18813"/>
      <w:r>
        <w:rPr>
          <w:rStyle w:val="44"/>
          <w:rFonts w:hint="eastAsia"/>
          <w:lang w:val="en-US" w:eastAsia="zh-CN"/>
        </w:rPr>
        <w:t>八、</w:t>
      </w:r>
      <w:r>
        <w:rPr>
          <w:rStyle w:val="44"/>
          <w:rFonts w:hint="default"/>
          <w:lang w:val="en-US"/>
        </w:rPr>
        <w:t>中小企业声明函</w:t>
      </w:r>
      <w:bookmarkEnd w:id="164"/>
    </w:p>
    <w:p>
      <w:pPr>
        <w:keepNext w:val="0"/>
        <w:keepLines w:val="0"/>
        <w:pageBreakBefore w:val="0"/>
        <w:widowControl w:val="0"/>
        <w:kinsoku/>
        <w:wordWrap/>
        <w:overflowPunct/>
        <w:topLinePunct w:val="0"/>
        <w:autoSpaceDE/>
        <w:autoSpaceDN/>
        <w:bidi w:val="0"/>
        <w:adjustRightInd/>
        <w:snapToGrid w:val="0"/>
        <w:spacing w:before="157" w:beforeLines="50" w:after="157" w:afterLines="50"/>
        <w:ind w:left="0" w:leftChars="0" w:firstLine="0" w:firstLineChars="0"/>
        <w:jc w:val="center"/>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中小企业声明函</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四川天府新区党工委党群工作部</w:t>
      </w:r>
      <w:r>
        <w:rPr>
          <w:rFonts w:hint="eastAsia" w:ascii="宋体" w:hAnsi="宋体" w:eastAsia="宋体" w:cs="宋体"/>
          <w:b/>
          <w:bCs/>
          <w:color w:val="auto"/>
          <w:sz w:val="24"/>
          <w:szCs w:val="24"/>
          <w:u w:val="single"/>
        </w:rPr>
        <w:t xml:space="preserve">（单位名称） </w:t>
      </w:r>
      <w:r>
        <w:rPr>
          <w:rFonts w:hint="eastAsia" w:ascii="宋体" w:hAnsi="宋体" w:eastAsia="宋体" w:cs="宋体"/>
          <w:color w:val="auto"/>
          <w:sz w:val="24"/>
          <w:szCs w:val="24"/>
        </w:rPr>
        <w:t>的</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eastAsia="zh-CN"/>
        </w:rPr>
        <w:t>2023年四川天府新区劳模工匠疗休养服务项目</w:t>
      </w:r>
      <w:r>
        <w:rPr>
          <w:rFonts w:hint="eastAsia" w:ascii="宋体" w:hAnsi="宋体" w:eastAsia="宋体" w:cs="宋体"/>
          <w:b/>
          <w:bCs/>
          <w:color w:val="auto"/>
          <w:sz w:val="24"/>
          <w:szCs w:val="24"/>
          <w:u w:val="single"/>
        </w:rPr>
        <w:t xml:space="preserve">（项目名称） </w:t>
      </w:r>
      <w:r>
        <w:rPr>
          <w:rFonts w:hint="eastAsia" w:ascii="宋体" w:hAnsi="宋体" w:eastAsia="宋体" w:cs="宋体"/>
          <w:color w:val="auto"/>
          <w:sz w:val="24"/>
          <w:szCs w:val="24"/>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b/>
          <w:bCs/>
          <w:color w:val="auto"/>
          <w:sz w:val="24"/>
          <w:szCs w:val="24"/>
          <w:u w:val="single"/>
        </w:rPr>
        <w:t xml:space="preserve"> </w:t>
      </w:r>
      <w:r>
        <w:rPr>
          <w:rFonts w:hint="eastAsia" w:ascii="Times New Roman" w:hAnsi="Times New Roman" w:cs="Times New Roman"/>
          <w:b w:val="0"/>
          <w:color w:val="auto"/>
          <w:sz w:val="24"/>
          <w:szCs w:val="24"/>
          <w:u w:val="single"/>
          <w:lang w:val="en-US" w:eastAsia="zh-CN" w:bidi="ar-SA"/>
        </w:rPr>
        <w:t>旅游</w:t>
      </w:r>
      <w:r>
        <w:rPr>
          <w:rFonts w:hint="default" w:ascii="Times New Roman" w:hAnsi="Times New Roman" w:cs="Times New Roman"/>
          <w:b w:val="0"/>
          <w:color w:val="auto"/>
          <w:sz w:val="24"/>
          <w:szCs w:val="24"/>
          <w:u w:val="single"/>
          <w:lang w:eastAsia="zh-CN" w:bidi="ar-SA"/>
        </w:rPr>
        <w:t>服务</w:t>
      </w:r>
      <w:r>
        <w:rPr>
          <w:rFonts w:hint="eastAsia" w:ascii="宋体" w:hAnsi="宋体" w:eastAsia="宋体" w:cs="宋体"/>
          <w:b/>
          <w:bCs/>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b/>
          <w:bCs/>
          <w:color w:val="auto"/>
          <w:sz w:val="24"/>
          <w:szCs w:val="24"/>
          <w:u w:val="single"/>
        </w:rPr>
        <w:t xml:space="preserve"> </w:t>
      </w:r>
      <w:r>
        <w:rPr>
          <w:rFonts w:hint="eastAsia" w:ascii="Times New Roman" w:hAnsi="Times New Roman" w:cs="Times New Roman"/>
          <w:b w:val="0"/>
          <w:color w:val="auto"/>
          <w:sz w:val="24"/>
          <w:szCs w:val="24"/>
          <w:u w:val="single"/>
          <w:lang w:val="en-US" w:eastAsia="zh-CN" w:bidi="ar-SA"/>
        </w:rPr>
        <w:t>租赁和商务服务业</w:t>
      </w:r>
      <w:r>
        <w:rPr>
          <w:rFonts w:hint="eastAsia" w:ascii="宋体" w:hAnsi="宋体" w:eastAsia="宋体" w:cs="宋体"/>
          <w:b/>
          <w:bCs/>
          <w:color w:val="auto"/>
          <w:sz w:val="24"/>
          <w:szCs w:val="24"/>
          <w:u w:val="single"/>
        </w:rPr>
        <w:t>（</w:t>
      </w:r>
      <w:r>
        <w:rPr>
          <w:rFonts w:hint="eastAsia" w:ascii="宋体" w:hAnsi="宋体" w:eastAsia="宋体" w:cs="宋体"/>
          <w:b/>
          <w:bCs/>
          <w:color w:val="auto"/>
          <w:sz w:val="24"/>
          <w:szCs w:val="24"/>
          <w:u w:val="single"/>
          <w:lang w:val="en-US" w:eastAsia="zh-CN"/>
        </w:rPr>
        <w:t>采购</w:t>
      </w:r>
      <w:r>
        <w:rPr>
          <w:rFonts w:hint="eastAsia" w:ascii="宋体" w:hAnsi="宋体" w:eastAsia="宋体" w:cs="宋体"/>
          <w:b/>
          <w:bCs/>
          <w:color w:val="auto"/>
          <w:sz w:val="24"/>
          <w:szCs w:val="24"/>
          <w:u w:val="single"/>
          <w:lang w:eastAsia="zh-CN"/>
        </w:rPr>
        <w:t>文件</w:t>
      </w:r>
      <w:r>
        <w:rPr>
          <w:rFonts w:hint="eastAsia" w:ascii="宋体" w:hAnsi="宋体" w:eastAsia="宋体" w:cs="宋体"/>
          <w:b/>
          <w:bCs/>
          <w:color w:val="auto"/>
          <w:sz w:val="24"/>
          <w:szCs w:val="24"/>
          <w:u w:val="single"/>
        </w:rPr>
        <w:t xml:space="preserve">中明确的所属行业） </w:t>
      </w:r>
      <w:r>
        <w:rPr>
          <w:rFonts w:hint="eastAsia" w:ascii="宋体" w:hAnsi="宋体" w:eastAsia="宋体" w:cs="宋体"/>
          <w:color w:val="auto"/>
          <w:sz w:val="24"/>
          <w:szCs w:val="24"/>
        </w:rPr>
        <w:t>；承建（承接）企业为</w:t>
      </w:r>
      <w:r>
        <w:rPr>
          <w:rFonts w:hint="eastAsia" w:ascii="宋体" w:hAnsi="宋体" w:eastAsia="宋体" w:cs="宋体"/>
          <w:b/>
          <w:bCs/>
          <w:color w:val="auto"/>
          <w:sz w:val="24"/>
          <w:szCs w:val="24"/>
          <w:u w:val="single"/>
        </w:rPr>
        <w:t xml:space="preserve"> </w:t>
      </w:r>
      <w:r>
        <w:rPr>
          <w:rFonts w:hint="eastAsia" w:ascii="宋体" w:hAnsi="宋体" w:eastAsia="宋体" w:cs="宋体"/>
          <w:b w:val="0"/>
          <w:bCs w:val="0"/>
          <w:color w:val="auto"/>
          <w:sz w:val="24"/>
          <w:szCs w:val="24"/>
          <w:u w:val="single"/>
          <w:lang w:val="en-US" w:eastAsia="zh-CN"/>
        </w:rPr>
        <w:t>成都光大国际旅行社有限责任公司</w:t>
      </w:r>
      <w:r>
        <w:rPr>
          <w:rFonts w:hint="eastAsia" w:ascii="宋体" w:hAnsi="宋体" w:eastAsia="宋体" w:cs="宋体"/>
          <w:b/>
          <w:bCs/>
          <w:color w:val="auto"/>
          <w:sz w:val="24"/>
          <w:szCs w:val="24"/>
          <w:u w:val="single"/>
        </w:rPr>
        <w:t xml:space="preserve">（企业名称） </w:t>
      </w:r>
      <w:r>
        <w:rPr>
          <w:rFonts w:hint="eastAsia" w:ascii="宋体" w:hAnsi="宋体" w:eastAsia="宋体" w:cs="宋体"/>
          <w:color w:val="auto"/>
          <w:sz w:val="24"/>
          <w:szCs w:val="24"/>
        </w:rPr>
        <w:t>，从业人员</w:t>
      </w:r>
      <w:r>
        <w:rPr>
          <w:rFonts w:hint="eastAsia" w:ascii="宋体" w:hAnsi="宋体" w:eastAsia="宋体" w:cs="宋体"/>
          <w:b w:val="0"/>
          <w:bCs w:val="0"/>
          <w:color w:val="auto"/>
          <w:sz w:val="24"/>
          <w:szCs w:val="24"/>
          <w:u w:val="single"/>
          <w:lang w:val="en-US" w:eastAsia="zh-CN"/>
        </w:rPr>
        <w:t>150</w:t>
      </w:r>
      <w:r>
        <w:rPr>
          <w:rFonts w:hint="eastAsia" w:ascii="宋体" w:hAnsi="宋体" w:eastAsia="宋体" w:cs="宋体"/>
          <w:color w:val="auto"/>
          <w:sz w:val="24"/>
          <w:szCs w:val="24"/>
        </w:rPr>
        <w:t>人，</w:t>
      </w:r>
      <w:r>
        <w:rPr>
          <w:rFonts w:hint="eastAsia" w:ascii="宋体" w:hAnsi="宋体" w:eastAsia="宋体" w:cs="宋体"/>
          <w:color w:val="FF0000"/>
          <w:sz w:val="24"/>
          <w:szCs w:val="24"/>
        </w:rPr>
        <w:t>营业收入为</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万元，资产总额为</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万元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属于</w:t>
      </w:r>
      <w:r>
        <w:rPr>
          <w:rFonts w:hint="eastAsia" w:ascii="宋体" w:hAnsi="宋体" w:eastAsia="宋体" w:cs="宋体"/>
          <w:b/>
          <w:bCs/>
          <w:color w:val="auto"/>
          <w:sz w:val="24"/>
          <w:szCs w:val="24"/>
          <w:u w:val="single"/>
        </w:rPr>
        <w:t xml:space="preserve">小型企业 （中型企业、小型企业、微型企业） </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u w:val="single"/>
        </w:rPr>
        <w:t>（</w:t>
      </w:r>
      <w:r>
        <w:rPr>
          <w:rFonts w:hint="eastAsia" w:ascii="宋体" w:hAnsi="宋体" w:eastAsia="宋体" w:cs="宋体"/>
          <w:b/>
          <w:bCs/>
          <w:color w:val="auto"/>
          <w:sz w:val="24"/>
          <w:szCs w:val="24"/>
          <w:u w:val="single"/>
          <w:lang w:val="en-US" w:eastAsia="zh-CN"/>
        </w:rPr>
        <w:t>采购</w:t>
      </w:r>
      <w:r>
        <w:rPr>
          <w:rFonts w:hint="eastAsia" w:ascii="宋体" w:hAnsi="宋体" w:eastAsia="宋体" w:cs="宋体"/>
          <w:b/>
          <w:bCs/>
          <w:color w:val="auto"/>
          <w:sz w:val="24"/>
          <w:szCs w:val="24"/>
          <w:u w:val="single"/>
          <w:lang w:eastAsia="zh-CN"/>
        </w:rPr>
        <w:t>文件</w:t>
      </w:r>
      <w:r>
        <w:rPr>
          <w:rFonts w:hint="eastAsia" w:ascii="宋体" w:hAnsi="宋体" w:eastAsia="宋体" w:cs="宋体"/>
          <w:b/>
          <w:bCs/>
          <w:color w:val="auto"/>
          <w:sz w:val="24"/>
          <w:szCs w:val="24"/>
          <w:u w:val="single"/>
        </w:rPr>
        <w:t xml:space="preserve">中明确的所属行业） </w:t>
      </w:r>
      <w:r>
        <w:rPr>
          <w:rFonts w:hint="eastAsia" w:ascii="宋体" w:hAnsi="宋体" w:eastAsia="宋体" w:cs="宋体"/>
          <w:color w:val="auto"/>
          <w:sz w:val="24"/>
          <w:szCs w:val="24"/>
        </w:rPr>
        <w:t>；承建（承接）企业为</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u w:val="single"/>
        </w:rPr>
        <w:t xml:space="preserve">（企业名称） </w:t>
      </w:r>
      <w:r>
        <w:rPr>
          <w:rFonts w:hint="eastAsia" w:ascii="宋体" w:hAnsi="宋体" w:eastAsia="宋体" w:cs="宋体"/>
          <w:color w:val="auto"/>
          <w:sz w:val="24"/>
          <w:szCs w:val="24"/>
        </w:rPr>
        <w:t>，从业人员</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 w:val="24"/>
          <w:szCs w:val="24"/>
        </w:rPr>
        <w:t>人，营业收入为</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 w:val="24"/>
          <w:szCs w:val="24"/>
        </w:rPr>
        <w:t>万元，资产总额为</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 w:val="24"/>
          <w:szCs w:val="24"/>
        </w:rPr>
        <w:t>万元，属于</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u w:val="single"/>
        </w:rPr>
        <w:t xml:space="preserve">（中型企业、小型企业、微型企业） </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val="0"/>
        <w:ind w:firstLine="2640" w:firstLineChars="11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r>
        <w:rPr>
          <w:rFonts w:hint="eastAsia" w:ascii="宋体" w:hAnsi="宋体" w:eastAsia="宋体" w:cs="宋体"/>
          <w:b w:val="0"/>
          <w:bCs w:val="0"/>
          <w:color w:val="auto"/>
          <w:sz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val="0"/>
        <w:ind w:firstLine="2640" w:firstLineChars="11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b w:val="0"/>
          <w:color w:val="auto"/>
          <w:sz w:val="24"/>
          <w:szCs w:val="24"/>
          <w:lang w:val="en-US" w:eastAsia="zh-CN"/>
        </w:rPr>
        <w:t>2023年9月19日</w:t>
      </w:r>
    </w:p>
    <w:p>
      <w:pPr>
        <w:keepNext w:val="0"/>
        <w:keepLines w:val="0"/>
        <w:pageBreakBefore w:val="0"/>
        <w:widowControl w:val="0"/>
        <w:kinsoku/>
        <w:wordWrap/>
        <w:overflowPunct/>
        <w:topLinePunct w:val="0"/>
        <w:autoSpaceDE/>
        <w:autoSpaceDN/>
        <w:bidi w:val="0"/>
        <w:adjustRightInd/>
        <w:snapToGrid w:val="0"/>
        <w:spacing w:line="440" w:lineRule="exact"/>
        <w:ind w:firstLine="48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p>
    <w:p>
      <w:pPr>
        <w:pStyle w:val="2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Lines="0" w:beforeAutospacing="0" w:after="0" w:afterLines="0" w:afterAutospacing="0" w:line="440" w:lineRule="exact"/>
        <w:ind w:right="0" w:righ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从业人员、营业收入、资产总额填报上一年度数据，无上一年度数据的新成立企业可不填报。</w:t>
      </w:r>
    </w:p>
    <w:p>
      <w:pPr>
        <w:rPr>
          <w:rFonts w:hint="default" w:ascii="Times New Roman" w:hAnsi="Times New Roman" w:eastAsia="仿宋" w:cs="Times New Roman"/>
          <w:b/>
          <w:color w:val="auto"/>
          <w:sz w:val="28"/>
          <w:szCs w:val="28"/>
          <w:lang w:val="en-US"/>
        </w:rPr>
      </w:pPr>
      <w:r>
        <w:rPr>
          <w:rFonts w:hint="default" w:ascii="Times New Roman" w:hAnsi="Times New Roman" w:eastAsia="仿宋" w:cs="Times New Roman"/>
          <w:b/>
          <w:color w:val="auto"/>
          <w:sz w:val="28"/>
          <w:szCs w:val="28"/>
          <w:lang w:val="en-US"/>
        </w:rPr>
        <w:br w:type="page"/>
      </w:r>
    </w:p>
    <w:p>
      <w:pPr>
        <w:keepNext/>
        <w:keepLines w:val="0"/>
        <w:pageBreakBefore w:val="0"/>
        <w:widowControl w:val="0"/>
        <w:numPr>
          <w:ilvl w:val="0"/>
          <w:numId w:val="0"/>
        </w:numPr>
        <w:tabs>
          <w:tab w:val="left" w:pos="360"/>
        </w:tabs>
        <w:kinsoku/>
        <w:wordWrap/>
        <w:overflowPunct/>
        <w:topLinePunct w:val="0"/>
        <w:autoSpaceDE/>
        <w:autoSpaceDN/>
        <w:bidi w:val="0"/>
        <w:adjustRightInd/>
        <w:snapToGrid w:val="0"/>
        <w:spacing w:line="560" w:lineRule="atLeast"/>
        <w:textAlignment w:val="auto"/>
        <w:outlineLvl w:val="1"/>
        <w:rPr>
          <w:rFonts w:hint="default" w:ascii="Times New Roman" w:hAnsi="Times New Roman" w:eastAsia="仿宋" w:cs="Times New Roman"/>
          <w:b/>
          <w:color w:val="auto"/>
          <w:sz w:val="28"/>
          <w:szCs w:val="28"/>
          <w:lang w:val="en-US"/>
        </w:rPr>
      </w:pPr>
      <w:bookmarkStart w:id="165" w:name="_Toc25090"/>
      <w:r>
        <w:rPr>
          <w:rFonts w:hint="eastAsia"/>
          <w:lang w:val="en-US" w:eastAsia="zh-CN"/>
        </w:rPr>
        <w:drawing>
          <wp:inline distT="0" distB="0" distL="114300" distR="114300">
            <wp:extent cx="5483225" cy="7760335"/>
            <wp:effectExtent l="0" t="0" r="3175" b="12065"/>
            <wp:docPr id="21" name="图片 21"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_1"/>
                    <pic:cNvPicPr>
                      <a:picLocks noChangeAspect="1"/>
                    </pic:cNvPicPr>
                  </pic:nvPicPr>
                  <pic:blipFill>
                    <a:blip r:embed="rId13"/>
                    <a:stretch>
                      <a:fillRect/>
                    </a:stretch>
                  </pic:blipFill>
                  <pic:spPr>
                    <a:xfrm>
                      <a:off x="0" y="0"/>
                      <a:ext cx="5483225" cy="7760335"/>
                    </a:xfrm>
                    <a:prstGeom prst="rect">
                      <a:avLst/>
                    </a:prstGeom>
                  </pic:spPr>
                </pic:pic>
              </a:graphicData>
            </a:graphic>
          </wp:inline>
        </w:drawing>
      </w:r>
      <w:r>
        <w:rPr>
          <w:rFonts w:hint="default" w:ascii="Times New Roman" w:hAnsi="Times New Roman" w:eastAsia="仿宋" w:cs="Times New Roman"/>
          <w:b/>
          <w:color w:val="auto"/>
          <w:sz w:val="28"/>
          <w:szCs w:val="28"/>
          <w:lang w:val="en-US"/>
        </w:rPr>
        <w:br w:type="page"/>
      </w:r>
      <w:r>
        <w:rPr>
          <w:rStyle w:val="49"/>
          <w:rFonts w:hint="eastAsia"/>
          <w:lang w:val="en-US" w:eastAsia="zh-CN"/>
        </w:rPr>
        <w:t>九、</w:t>
      </w:r>
      <w:r>
        <w:rPr>
          <w:rStyle w:val="49"/>
          <w:rFonts w:hint="default"/>
          <w:lang w:val="en-US"/>
        </w:rPr>
        <w:t>监狱企业证明材料</w:t>
      </w:r>
      <w:bookmarkEnd w:id="165"/>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r>
        <w:rPr>
          <w:rFonts w:hint="eastAsia" w:ascii="宋体" w:hAnsi="宋体" w:eastAsia="宋体" w:cs="宋体"/>
          <w:b w:val="0"/>
          <w:color w:val="auto"/>
          <w:sz w:val="28"/>
          <w:szCs w:val="28"/>
          <w:lang w:val="zh-CN"/>
        </w:rPr>
        <w:t>参加政府采购活动的监狱企业应当提供省级以上监狱管理局、戒毒管理局（含新疆生产建设兵团）出具的属于监狱企业的证明文件复印件加盖供应商公章。</w:t>
      </w: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pStyle w:val="13"/>
        <w:rPr>
          <w:rFonts w:hint="default" w:ascii="Times New Roman" w:hAnsi="Times New Roman" w:eastAsia="仿宋" w:cs="Times New Roman"/>
          <w:b/>
          <w:color w:val="auto"/>
          <w:sz w:val="28"/>
          <w:szCs w:val="28"/>
          <w:lang w:val="zh-CN"/>
        </w:rPr>
      </w:pPr>
    </w:p>
    <w:p>
      <w:pPr>
        <w:jc w:val="center"/>
        <w:rPr>
          <w:rFonts w:hint="eastAsia" w:ascii="宋体" w:hAnsi="宋体" w:eastAsia="宋体" w:cs="宋体"/>
          <w:lang w:val="zh-CN"/>
        </w:rPr>
      </w:pPr>
      <w:r>
        <w:rPr>
          <w:rFonts w:hint="eastAsia" w:ascii="宋体" w:hAnsi="宋体" w:eastAsia="宋体" w:cs="宋体"/>
          <w:b/>
          <w:color w:val="auto"/>
          <w:sz w:val="28"/>
          <w:szCs w:val="28"/>
          <w:lang w:val="zh-CN"/>
        </w:rPr>
        <w:t>（不适用）</w:t>
      </w: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keepNext/>
        <w:pageBreakBefore w:val="0"/>
        <w:widowControl w:val="0"/>
        <w:numPr>
          <w:ilvl w:val="0"/>
          <w:numId w:val="0"/>
        </w:numPr>
        <w:tabs>
          <w:tab w:val="left" w:pos="360"/>
        </w:tabs>
        <w:kinsoku/>
        <w:wordWrap/>
        <w:overflowPunct/>
        <w:topLinePunct w:val="0"/>
        <w:bidi w:val="0"/>
        <w:spacing w:before="260" w:after="260" w:line="560" w:lineRule="atLeast"/>
        <w:ind w:left="420" w:leftChars="0"/>
        <w:outlineLvl w:val="9"/>
        <w:rPr>
          <w:rFonts w:hint="default" w:ascii="Times New Roman" w:hAnsi="Times New Roman" w:eastAsia="仿宋" w:cs="Times New Roman"/>
          <w:b/>
          <w:color w:val="auto"/>
          <w:sz w:val="28"/>
          <w:szCs w:val="28"/>
          <w:lang w:val="en-US"/>
        </w:rPr>
      </w:pPr>
    </w:p>
    <w:p>
      <w:pPr>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br w:type="page"/>
      </w:r>
    </w:p>
    <w:p>
      <w:pPr>
        <w:pStyle w:val="5"/>
        <w:bidi w:val="0"/>
        <w:rPr>
          <w:rFonts w:hint="default"/>
          <w:lang w:val="en-US"/>
        </w:rPr>
      </w:pPr>
      <w:bookmarkStart w:id="166" w:name="_Toc16870"/>
      <w:r>
        <w:rPr>
          <w:rFonts w:hint="eastAsia"/>
          <w:lang w:val="en-US" w:eastAsia="zh-CN"/>
        </w:rPr>
        <w:t>十、</w:t>
      </w:r>
      <w:r>
        <w:rPr>
          <w:rFonts w:hint="default"/>
          <w:lang w:val="en-US"/>
        </w:rPr>
        <w:t>残疾人福利性单位声明函</w:t>
      </w:r>
      <w:bookmarkEnd w:id="166"/>
    </w:p>
    <w:p>
      <w:pPr>
        <w:pageBreakBefore w:val="0"/>
        <w:widowControl w:val="0"/>
        <w:kinsoku/>
        <w:wordWrap/>
        <w:overflowPunct/>
        <w:topLinePunct w:val="0"/>
        <w:bidi w:val="0"/>
        <w:snapToGrid w:val="0"/>
        <w:spacing w:line="560" w:lineRule="atLeast"/>
        <w:ind w:left="0" w:leftChars="0" w:firstLine="0" w:firstLineChars="0"/>
        <w:jc w:val="center"/>
        <w:rPr>
          <w:rFonts w:hint="eastAsia" w:ascii="宋体" w:hAnsi="宋体" w:eastAsia="宋体" w:cs="宋体"/>
          <w:b/>
          <w:color w:val="auto"/>
          <w:sz w:val="28"/>
          <w:szCs w:val="28"/>
          <w:lang w:val="zh-CN"/>
        </w:rPr>
      </w:pPr>
      <w:r>
        <w:rPr>
          <w:rFonts w:hint="eastAsia" w:ascii="宋体" w:hAnsi="宋体" w:eastAsia="宋体" w:cs="宋体"/>
          <w:b/>
          <w:color w:val="auto"/>
          <w:sz w:val="28"/>
          <w:szCs w:val="28"/>
          <w:lang w:val="zh-CN"/>
        </w:rPr>
        <w:t>残疾人福利性单位声明函</w:t>
      </w:r>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r>
        <w:rPr>
          <w:rFonts w:hint="eastAsia" w:ascii="宋体" w:hAnsi="宋体" w:eastAsia="宋体" w:cs="宋体"/>
          <w:b w:val="0"/>
          <w:color w:val="auto"/>
          <w:sz w:val="28"/>
          <w:szCs w:val="28"/>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r>
        <w:rPr>
          <w:rFonts w:hint="eastAsia" w:ascii="宋体" w:hAnsi="宋体" w:eastAsia="宋体" w:cs="宋体"/>
          <w:b w:val="0"/>
          <w:color w:val="auto"/>
          <w:sz w:val="28"/>
          <w:szCs w:val="28"/>
          <w:lang w:val="zh-CN"/>
        </w:rPr>
        <w:t>本单位对上述声明的真实性负责。如有虚假，将依法承担相应责任。</w:t>
      </w:r>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r>
        <w:rPr>
          <w:rFonts w:hint="eastAsia" w:ascii="宋体" w:hAnsi="宋体" w:eastAsia="宋体" w:cs="宋体"/>
          <w:b w:val="0"/>
          <w:color w:val="auto"/>
          <w:sz w:val="28"/>
          <w:szCs w:val="28"/>
          <w:lang w:val="zh-CN"/>
        </w:rPr>
        <w:t>单位名称（盖章）：</w:t>
      </w:r>
    </w:p>
    <w:p>
      <w:pPr>
        <w:pageBreakBefore w:val="0"/>
        <w:widowControl w:val="0"/>
        <w:kinsoku/>
        <w:wordWrap/>
        <w:overflowPunct/>
        <w:topLinePunct w:val="0"/>
        <w:bidi w:val="0"/>
        <w:snapToGrid w:val="0"/>
        <w:spacing w:line="560" w:lineRule="atLeast"/>
        <w:ind w:firstLine="560" w:firstLineChars="200"/>
        <w:jc w:val="both"/>
        <w:rPr>
          <w:rFonts w:hint="eastAsia" w:ascii="宋体" w:hAnsi="宋体" w:eastAsia="宋体" w:cs="宋体"/>
          <w:b w:val="0"/>
          <w:color w:val="auto"/>
          <w:sz w:val="28"/>
          <w:szCs w:val="28"/>
          <w:lang w:val="zh-CN"/>
        </w:rPr>
      </w:pPr>
      <w:r>
        <w:rPr>
          <w:rFonts w:hint="eastAsia" w:ascii="宋体" w:hAnsi="宋体" w:eastAsia="宋体" w:cs="宋体"/>
          <w:b w:val="0"/>
          <w:color w:val="auto"/>
          <w:sz w:val="28"/>
          <w:szCs w:val="28"/>
          <w:lang w:val="zh-CN"/>
        </w:rPr>
        <w:t>日  期：</w:t>
      </w: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jc w:val="center"/>
        <w:rPr>
          <w:rFonts w:hint="eastAsia" w:ascii="宋体" w:hAnsi="宋体" w:eastAsia="宋体" w:cs="宋体"/>
          <w:lang w:val="zh-CN"/>
        </w:rPr>
      </w:pPr>
      <w:r>
        <w:rPr>
          <w:rFonts w:hint="eastAsia" w:ascii="宋体" w:hAnsi="宋体" w:eastAsia="宋体" w:cs="宋体"/>
          <w:b/>
          <w:color w:val="auto"/>
          <w:sz w:val="28"/>
          <w:szCs w:val="28"/>
          <w:lang w:val="zh-CN"/>
        </w:rPr>
        <w:t>（不适用）</w:t>
      </w: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r>
        <w:rPr>
          <w:rFonts w:hint="default" w:ascii="Times New Roman" w:hAnsi="Times New Roman" w:eastAsia="仿宋" w:cs="Times New Roman"/>
          <w:b/>
          <w:color w:val="auto"/>
          <w:sz w:val="28"/>
          <w:szCs w:val="28"/>
          <w:lang w:val="zh-CN"/>
        </w:rPr>
        <w:tab/>
      </w:r>
    </w:p>
    <w:p>
      <w:pPr>
        <w:pageBreakBefore w:val="0"/>
        <w:widowControl w:val="0"/>
        <w:kinsoku/>
        <w:wordWrap/>
        <w:overflowPunct/>
        <w:topLinePunct w:val="0"/>
        <w:bidi w:val="0"/>
        <w:snapToGrid w:val="0"/>
        <w:spacing w:line="560" w:lineRule="atLeast"/>
        <w:ind w:firstLine="562" w:firstLineChars="200"/>
        <w:jc w:val="both"/>
        <w:rPr>
          <w:rFonts w:hint="default" w:ascii="Times New Roman" w:hAnsi="Times New Roman" w:eastAsia="仿宋" w:cs="Times New Roman"/>
          <w:b/>
          <w:color w:val="auto"/>
          <w:sz w:val="28"/>
          <w:szCs w:val="28"/>
          <w:lang w:val="zh-CN"/>
        </w:rPr>
      </w:pPr>
    </w:p>
    <w:p>
      <w:pPr>
        <w:spacing w:after="120" w:afterLines="0"/>
        <w:rPr>
          <w:rFonts w:hint="default" w:ascii="Times New Roman" w:hAnsi="Times New Roman" w:eastAsia="仿宋" w:cs="Times New Roman"/>
          <w:b/>
          <w:color w:val="auto"/>
          <w:sz w:val="28"/>
          <w:szCs w:val="28"/>
          <w:lang w:val="zh-CN" w:eastAsia="zh-CN"/>
        </w:rPr>
      </w:pPr>
    </w:p>
    <w:p>
      <w:pPr>
        <w:rPr>
          <w:rFonts w:hint="eastAsia"/>
          <w:lang w:val="en-US" w:eastAsia="zh-CN"/>
        </w:rPr>
      </w:pPr>
      <w:r>
        <w:rPr>
          <w:rFonts w:hint="eastAsia"/>
          <w:lang w:val="en-US" w:eastAsia="zh-CN"/>
        </w:rPr>
        <w:br w:type="page"/>
      </w:r>
    </w:p>
    <w:p>
      <w:pPr>
        <w:pStyle w:val="5"/>
        <w:numPr>
          <w:ilvl w:val="0"/>
          <w:numId w:val="9"/>
        </w:numPr>
        <w:bidi w:val="0"/>
        <w:jc w:val="center"/>
        <w:rPr>
          <w:rFonts w:hint="eastAsia"/>
          <w:lang w:val="en-US" w:eastAsia="zh-CN"/>
        </w:rPr>
      </w:pPr>
      <w:bookmarkStart w:id="167" w:name="_Toc16084"/>
      <w:r>
        <w:rPr>
          <w:rFonts w:hint="eastAsia"/>
          <w:lang w:val="en-US" w:eastAsia="zh-CN"/>
        </w:rPr>
        <w:t>其他材料</w:t>
      </w:r>
      <w:bookmarkEnd w:id="167"/>
    </w:p>
    <w:p>
      <w:pPr>
        <w:pStyle w:val="6"/>
        <w:numPr>
          <w:ilvl w:val="0"/>
          <w:numId w:val="10"/>
        </w:numPr>
        <w:bidi w:val="0"/>
        <w:rPr>
          <w:rFonts w:hint="eastAsia"/>
          <w:lang w:val="en-US" w:eastAsia="zh-CN"/>
        </w:rPr>
      </w:pPr>
      <w:bookmarkStart w:id="168" w:name="_Toc26471"/>
      <w:r>
        <w:rPr>
          <w:rFonts w:hint="eastAsia"/>
          <w:lang w:val="en-US" w:eastAsia="zh-CN"/>
        </w:rPr>
        <w:t>非联合体投标声明</w:t>
      </w:r>
      <w:bookmarkEnd w:id="168"/>
    </w:p>
    <w:p>
      <w:pPr>
        <w:spacing w:line="360" w:lineRule="auto"/>
        <w:ind w:left="0" w:leftChars="0" w:firstLine="0" w:firstLineChars="0"/>
        <w:jc w:val="lef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val="en-US" w:eastAsia="zh-CN"/>
        </w:rPr>
        <w:t>四川天府新区党工委党群工作部</w:t>
      </w:r>
      <w:r>
        <w:rPr>
          <w:rFonts w:hint="eastAsia" w:ascii="宋体" w:hAnsi="宋体"/>
          <w:color w:val="000000"/>
          <w:sz w:val="24"/>
          <w:u w:val="single"/>
        </w:rPr>
        <w:t>（招标</w:t>
      </w:r>
      <w:r>
        <w:rPr>
          <w:rFonts w:hint="eastAsia" w:ascii="宋体" w:hAnsi="宋体"/>
          <w:color w:val="000000"/>
          <w:sz w:val="24"/>
          <w:u w:val="single"/>
          <w:lang w:eastAsia="zh-CN"/>
        </w:rPr>
        <w:t>人</w:t>
      </w:r>
      <w:r>
        <w:rPr>
          <w:rFonts w:hint="eastAsia" w:ascii="宋体" w:hAnsi="宋体"/>
          <w:color w:val="000000"/>
          <w:sz w:val="24"/>
          <w:u w:val="single"/>
        </w:rPr>
        <w:t>）</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我单位在参加</w:t>
      </w:r>
      <w:r>
        <w:rPr>
          <w:rFonts w:hint="eastAsia" w:ascii="宋体" w:hAnsi="宋体" w:eastAsia="宋体" w:cs="宋体"/>
          <w:sz w:val="24"/>
          <w:szCs w:val="24"/>
          <w:u w:val="single"/>
          <w:lang w:val="en-US" w:eastAsia="zh-CN"/>
        </w:rPr>
        <w:t xml:space="preserve"> 2023年四川天府新区劳模工匠疗休养服务项目</w:t>
      </w:r>
      <w:r>
        <w:rPr>
          <w:rFonts w:hint="eastAsia" w:ascii="宋体" w:hAnsi="宋体"/>
          <w:sz w:val="24"/>
          <w:szCs w:val="24"/>
          <w:u w:val="single"/>
        </w:rPr>
        <w:t xml:space="preserve"> </w:t>
      </w:r>
      <w:r>
        <w:rPr>
          <w:rFonts w:hint="eastAsia" w:ascii="宋体" w:hAnsi="宋体" w:eastAsia="宋体" w:cs="宋体"/>
          <w:sz w:val="24"/>
          <w:szCs w:val="24"/>
        </w:rPr>
        <w:t>招投标活动中</w:t>
      </w:r>
      <w:r>
        <w:rPr>
          <w:rFonts w:hint="eastAsia" w:ascii="宋体" w:hAnsi="宋体" w:eastAsia="宋体" w:cs="宋体"/>
          <w:sz w:val="24"/>
          <w:szCs w:val="24"/>
          <w:lang w:eastAsia="zh-CN"/>
        </w:rPr>
        <w:t>，</w:t>
      </w:r>
      <w:r>
        <w:rPr>
          <w:rFonts w:hint="eastAsia" w:ascii="宋体" w:hAnsi="宋体" w:eastAsia="宋体" w:cs="宋体"/>
          <w:sz w:val="24"/>
          <w:szCs w:val="24"/>
        </w:rPr>
        <w:t>郑重</w:t>
      </w:r>
      <w:r>
        <w:rPr>
          <w:rFonts w:hint="eastAsia" w:ascii="宋体" w:hAnsi="宋体" w:eastAsia="宋体" w:cs="宋体"/>
          <w:sz w:val="24"/>
          <w:szCs w:val="24"/>
          <w:lang w:eastAsia="zh-CN"/>
        </w:rPr>
        <w:t>承诺</w:t>
      </w:r>
      <w:r>
        <w:rPr>
          <w:rFonts w:hint="eastAsia" w:ascii="宋体" w:hAnsi="宋体" w:eastAsia="宋体" w:cs="宋体"/>
          <w:sz w:val="24"/>
          <w:szCs w:val="24"/>
        </w:rPr>
        <w:t>：</w:t>
      </w:r>
    </w:p>
    <w:p>
      <w:pPr>
        <w:spacing w:line="560" w:lineRule="exact"/>
        <w:rPr>
          <w:rFonts w:hint="eastAsia" w:ascii="宋体" w:hAnsi="宋体" w:cs="宋体" w:eastAsiaTheme="minorEastAsia"/>
          <w:sz w:val="24"/>
          <w:szCs w:val="24"/>
          <w:lang w:eastAsia="zh-CN"/>
        </w:rPr>
      </w:pPr>
      <w:r>
        <w:rPr>
          <w:rFonts w:hint="eastAsia"/>
          <w:sz w:val="24"/>
          <w:szCs w:val="24"/>
        </w:rPr>
        <w:t>我公司参加本次</w:t>
      </w:r>
      <w:r>
        <w:rPr>
          <w:rFonts w:hint="eastAsia"/>
          <w:sz w:val="24"/>
          <w:szCs w:val="24"/>
          <w:lang w:eastAsia="zh-CN"/>
        </w:rPr>
        <w:t>比选</w:t>
      </w:r>
      <w:r>
        <w:rPr>
          <w:rFonts w:hint="eastAsia"/>
          <w:sz w:val="24"/>
          <w:szCs w:val="24"/>
        </w:rPr>
        <w:t>活动，属于非</w:t>
      </w:r>
      <w:r>
        <w:rPr>
          <w:rFonts w:hint="eastAsia"/>
          <w:sz w:val="24"/>
          <w:szCs w:val="24"/>
          <w:lang w:val="en-US" w:eastAsia="zh-CN"/>
        </w:rPr>
        <w:t>联合</w:t>
      </w:r>
      <w:r>
        <w:rPr>
          <w:rFonts w:hint="eastAsia"/>
          <w:sz w:val="24"/>
          <w:szCs w:val="24"/>
        </w:rPr>
        <w:t>体投标。如承诺不实，我公司愿意承</w:t>
      </w:r>
      <w:r>
        <w:rPr>
          <w:rFonts w:hint="eastAsia"/>
          <w:sz w:val="24"/>
          <w:szCs w:val="24"/>
          <w:lang w:eastAsia="zh-CN"/>
        </w:rPr>
        <w:t>担</w:t>
      </w:r>
      <w:r>
        <w:rPr>
          <w:rFonts w:hint="eastAsia"/>
          <w:sz w:val="24"/>
          <w:szCs w:val="24"/>
        </w:rPr>
        <w:t>相应责任</w:t>
      </w:r>
      <w:r>
        <w:rPr>
          <w:rFonts w:hint="eastAsia"/>
          <w:sz w:val="24"/>
          <w:szCs w:val="24"/>
          <w:lang w:eastAsia="zh-CN"/>
        </w:rPr>
        <w:t>。</w:t>
      </w:r>
    </w:p>
    <w:p>
      <w:pPr>
        <w:numPr>
          <w:ilvl w:val="0"/>
          <w:numId w:val="0"/>
        </w:numPr>
        <w:bidi w:val="0"/>
        <w:rPr>
          <w:rFonts w:hint="eastAsia"/>
          <w:lang w:val="en-US" w:eastAsia="zh-CN"/>
        </w:rPr>
      </w:pPr>
    </w:p>
    <w:p>
      <w:pPr>
        <w:numPr>
          <w:ilvl w:val="0"/>
          <w:numId w:val="0"/>
        </w:numPr>
        <w:bidi w:val="0"/>
        <w:rPr>
          <w:rFonts w:hint="eastAsia"/>
          <w:lang w:val="en-US" w:eastAsia="zh-CN"/>
        </w:rPr>
      </w:pPr>
    </w:p>
    <w:p>
      <w:pPr>
        <w:numPr>
          <w:ilvl w:val="0"/>
          <w:numId w:val="0"/>
        </w:num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rPr>
          <w:rFonts w:hint="eastAsia"/>
          <w:lang w:val="en-US" w:eastAsia="zh-CN"/>
        </w:rPr>
      </w:pPr>
      <w:r>
        <w:rPr>
          <w:rFonts w:hint="eastAsia"/>
          <w:lang w:val="en-US" w:eastAsia="zh-CN"/>
        </w:rPr>
        <w:br w:type="page"/>
      </w:r>
    </w:p>
    <w:p>
      <w:pPr>
        <w:pStyle w:val="6"/>
        <w:numPr>
          <w:ilvl w:val="0"/>
          <w:numId w:val="10"/>
        </w:numPr>
        <w:bidi w:val="0"/>
        <w:ind w:left="0" w:leftChars="0" w:firstLine="643" w:firstLineChars="200"/>
        <w:rPr>
          <w:rFonts w:hint="eastAsia"/>
          <w:lang w:val="en-US" w:eastAsia="zh-CN"/>
        </w:rPr>
      </w:pPr>
      <w:bookmarkStart w:id="169" w:name="_Toc28678"/>
      <w:r>
        <w:rPr>
          <w:rFonts w:hint="eastAsia"/>
          <w:lang w:val="en-US" w:eastAsia="zh-CN"/>
        </w:rPr>
        <w:t>“</w:t>
      </w:r>
      <w:r>
        <w:rPr>
          <w:rFonts w:hint="default"/>
          <w:lang w:val="en-US" w:eastAsia="zh-CN"/>
        </w:rPr>
        <w:t>信用中国</w:t>
      </w:r>
      <w:r>
        <w:rPr>
          <w:rFonts w:hint="eastAsia"/>
          <w:lang w:val="en-US" w:eastAsia="zh-CN"/>
        </w:rPr>
        <w:t>”</w:t>
      </w:r>
      <w:r>
        <w:rPr>
          <w:rFonts w:hint="default"/>
          <w:lang w:val="en-US" w:eastAsia="zh-CN"/>
        </w:rPr>
        <w:t>网站（www.creditchina.gov.cn）、</w:t>
      </w:r>
      <w:r>
        <w:rPr>
          <w:rFonts w:hint="eastAsia"/>
          <w:lang w:val="en-US" w:eastAsia="zh-CN"/>
        </w:rPr>
        <w:t>“</w:t>
      </w:r>
      <w:r>
        <w:rPr>
          <w:rFonts w:hint="default"/>
          <w:lang w:val="en-US" w:eastAsia="zh-CN"/>
        </w:rPr>
        <w:t>中国政府采购网</w:t>
      </w:r>
      <w:r>
        <w:rPr>
          <w:rFonts w:hint="eastAsia"/>
          <w:lang w:val="en-US" w:eastAsia="zh-CN"/>
        </w:rPr>
        <w:t>”</w:t>
      </w:r>
      <w:r>
        <w:rPr>
          <w:rFonts w:hint="default"/>
          <w:lang w:val="en-US" w:eastAsia="zh-CN"/>
        </w:rPr>
        <w:t>网站</w:t>
      </w:r>
      <w:r>
        <w:rPr>
          <w:rFonts w:hint="eastAsia"/>
          <w:lang w:val="en-US" w:eastAsia="zh-CN"/>
        </w:rPr>
        <w:t>查询截图</w:t>
      </w:r>
      <w:bookmarkEnd w:id="169"/>
    </w:p>
    <w:p>
      <w:pPr>
        <w:numPr>
          <w:ilvl w:val="0"/>
          <w:numId w:val="0"/>
        </w:numPr>
        <w:bidi w:val="0"/>
        <w:jc w:val="center"/>
        <w:rPr>
          <w:rFonts w:hint="eastAsia"/>
          <w:lang w:val="en-US" w:eastAsia="zh-CN"/>
        </w:rPr>
      </w:pPr>
      <w:r>
        <w:rPr>
          <w:rFonts w:hint="eastAsia"/>
          <w:lang w:val="en-US" w:eastAsia="zh-CN"/>
        </w:rPr>
        <w:drawing>
          <wp:inline distT="0" distB="0" distL="114300" distR="114300">
            <wp:extent cx="5154295" cy="7294245"/>
            <wp:effectExtent l="0" t="0" r="12065" b="5715"/>
            <wp:docPr id="24" name="图片 24"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_1"/>
                    <pic:cNvPicPr>
                      <a:picLocks noChangeAspect="1"/>
                    </pic:cNvPicPr>
                  </pic:nvPicPr>
                  <pic:blipFill>
                    <a:blip r:embed="rId14"/>
                    <a:stretch>
                      <a:fillRect/>
                    </a:stretch>
                  </pic:blipFill>
                  <pic:spPr>
                    <a:xfrm>
                      <a:off x="0" y="0"/>
                      <a:ext cx="5154295" cy="7294245"/>
                    </a:xfrm>
                    <a:prstGeom prst="rect">
                      <a:avLst/>
                    </a:prstGeom>
                  </pic:spPr>
                </pic:pic>
              </a:graphicData>
            </a:graphic>
          </wp:inline>
        </w:drawing>
      </w:r>
      <w:r>
        <w:rPr>
          <w:rFonts w:hint="eastAsia"/>
          <w:lang w:val="en-US" w:eastAsia="zh-CN"/>
        </w:rPr>
        <w:drawing>
          <wp:inline distT="0" distB="0" distL="114300" distR="114300">
            <wp:extent cx="5483225" cy="7760335"/>
            <wp:effectExtent l="0" t="0" r="3175" b="12065"/>
            <wp:docPr id="23" name="图片 23"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_2"/>
                    <pic:cNvPicPr>
                      <a:picLocks noChangeAspect="1"/>
                    </pic:cNvPicPr>
                  </pic:nvPicPr>
                  <pic:blipFill>
                    <a:blip r:embed="rId15"/>
                    <a:stretch>
                      <a:fillRect/>
                    </a:stretch>
                  </pic:blipFill>
                  <pic:spPr>
                    <a:xfrm>
                      <a:off x="0" y="0"/>
                      <a:ext cx="5483225" cy="7760335"/>
                    </a:xfrm>
                    <a:prstGeom prst="rect">
                      <a:avLst/>
                    </a:prstGeom>
                  </pic:spPr>
                </pic:pic>
              </a:graphicData>
            </a:graphic>
          </wp:inline>
        </w:drawing>
      </w:r>
      <w:r>
        <w:rPr>
          <w:rFonts w:hint="eastAsia"/>
          <w:lang w:val="en-US" w:eastAsia="zh-CN"/>
        </w:rPr>
        <w:drawing>
          <wp:inline distT="0" distB="0" distL="114300" distR="114300">
            <wp:extent cx="5483225" cy="7760335"/>
            <wp:effectExtent l="0" t="0" r="3175" b="12065"/>
            <wp:docPr id="22" name="图片 22"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_3"/>
                    <pic:cNvPicPr>
                      <a:picLocks noChangeAspect="1"/>
                    </pic:cNvPicPr>
                  </pic:nvPicPr>
                  <pic:blipFill>
                    <a:blip r:embed="rId16"/>
                    <a:stretch>
                      <a:fillRect/>
                    </a:stretch>
                  </pic:blipFill>
                  <pic:spPr>
                    <a:xfrm>
                      <a:off x="0" y="0"/>
                      <a:ext cx="5483225" cy="7760335"/>
                    </a:xfrm>
                    <a:prstGeom prst="rect">
                      <a:avLst/>
                    </a:prstGeom>
                  </pic:spPr>
                </pic:pic>
              </a:graphicData>
            </a:graphic>
          </wp:inline>
        </w:drawing>
      </w:r>
      <w:r>
        <w:rPr>
          <w:rFonts w:hint="eastAsia"/>
          <w:lang w:val="en-US" w:eastAsia="zh-CN"/>
        </w:rPr>
        <w:drawing>
          <wp:inline distT="0" distB="0" distL="114300" distR="114300">
            <wp:extent cx="5483225" cy="7760335"/>
            <wp:effectExtent l="0" t="0" r="3175" b="12065"/>
            <wp:docPr id="20" name="图片 20"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_1"/>
                    <pic:cNvPicPr>
                      <a:picLocks noChangeAspect="1"/>
                    </pic:cNvPicPr>
                  </pic:nvPicPr>
                  <pic:blipFill>
                    <a:blip r:embed="rId17"/>
                    <a:stretch>
                      <a:fillRect/>
                    </a:stretch>
                  </pic:blipFill>
                  <pic:spPr>
                    <a:xfrm>
                      <a:off x="0" y="0"/>
                      <a:ext cx="5483225" cy="7760335"/>
                    </a:xfrm>
                    <a:prstGeom prst="rect">
                      <a:avLst/>
                    </a:prstGeom>
                  </pic:spPr>
                </pic:pic>
              </a:graphicData>
            </a:graphic>
          </wp:inline>
        </w:drawing>
      </w:r>
    </w:p>
    <w:p>
      <w:pPr>
        <w:rPr>
          <w:rFonts w:hint="eastAsia"/>
          <w:lang w:val="en-US" w:eastAsia="zh-CN"/>
        </w:rPr>
      </w:pPr>
      <w:r>
        <w:rPr>
          <w:rFonts w:hint="eastAsia"/>
          <w:lang w:val="en-US" w:eastAsia="zh-CN"/>
        </w:rPr>
        <w:br w:type="page"/>
      </w:r>
    </w:p>
    <w:p>
      <w:pPr>
        <w:ind w:left="0" w:leftChars="0" w:firstLine="0" w:firstLineChars="0"/>
        <w:rPr>
          <w:rFonts w:hint="eastAsia"/>
          <w:lang w:val="en-US" w:eastAsia="zh-CN"/>
        </w:rPr>
      </w:pPr>
      <w:r>
        <w:rPr>
          <w:rFonts w:hint="eastAsia"/>
          <w:lang w:val="en-US" w:eastAsia="zh-CN"/>
        </w:rPr>
        <w:drawing>
          <wp:inline distT="0" distB="0" distL="114300" distR="114300">
            <wp:extent cx="5483225" cy="7760335"/>
            <wp:effectExtent l="0" t="0" r="3175" b="12065"/>
            <wp:docPr id="17" name="图片 17" descr="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_1"/>
                    <pic:cNvPicPr>
                      <a:picLocks noChangeAspect="1"/>
                    </pic:cNvPicPr>
                  </pic:nvPicPr>
                  <pic:blipFill>
                    <a:blip r:embed="rId18"/>
                    <a:stretch>
                      <a:fillRect/>
                    </a:stretch>
                  </pic:blipFill>
                  <pic:spPr>
                    <a:xfrm>
                      <a:off x="0" y="0"/>
                      <a:ext cx="5483225" cy="7760335"/>
                    </a:xfrm>
                    <a:prstGeom prst="rect">
                      <a:avLst/>
                    </a:prstGeom>
                  </pic:spPr>
                </pic:pic>
              </a:graphicData>
            </a:graphic>
          </wp:inline>
        </w:drawing>
      </w:r>
    </w:p>
    <w:p>
      <w:pPr>
        <w:pStyle w:val="13"/>
        <w:rPr>
          <w:rFonts w:hint="eastAsia"/>
          <w:lang w:val="en-US" w:eastAsia="zh-CN"/>
        </w:rPr>
      </w:pPr>
    </w:p>
    <w:p>
      <w:pPr>
        <w:numPr>
          <w:ilvl w:val="0"/>
          <w:numId w:val="0"/>
        </w:numPr>
        <w:bidi w:val="0"/>
        <w:rPr>
          <w:rFonts w:hint="eastAsia"/>
          <w:lang w:val="en-US" w:eastAsia="zh-CN"/>
        </w:rPr>
      </w:pPr>
      <w:r>
        <w:rPr>
          <w:rFonts w:hint="eastAsia"/>
          <w:lang w:val="en-US" w:eastAsia="zh-CN"/>
        </w:rPr>
        <w:drawing>
          <wp:inline distT="0" distB="0" distL="114300" distR="114300">
            <wp:extent cx="5483225" cy="7760335"/>
            <wp:effectExtent l="0" t="0" r="3175" b="12065"/>
            <wp:docPr id="19" name="图片 19" descr="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_1"/>
                    <pic:cNvPicPr>
                      <a:picLocks noChangeAspect="1"/>
                    </pic:cNvPicPr>
                  </pic:nvPicPr>
                  <pic:blipFill>
                    <a:blip r:embed="rId19"/>
                    <a:stretch>
                      <a:fillRect/>
                    </a:stretch>
                  </pic:blipFill>
                  <pic:spPr>
                    <a:xfrm>
                      <a:off x="0" y="0"/>
                      <a:ext cx="5483225" cy="7760335"/>
                    </a:xfrm>
                    <a:prstGeom prst="rect">
                      <a:avLst/>
                    </a:prstGeom>
                  </pic:spPr>
                </pic:pic>
              </a:graphicData>
            </a:graphic>
          </wp:inline>
        </w:drawing>
      </w:r>
      <w:r>
        <w:rPr>
          <w:rFonts w:hint="eastAsia"/>
          <w:lang w:val="en-US" w:eastAsia="zh-CN"/>
        </w:rPr>
        <w:drawing>
          <wp:inline distT="0" distB="0" distL="114300" distR="114300">
            <wp:extent cx="5483225" cy="7760335"/>
            <wp:effectExtent l="0" t="0" r="3175" b="12065"/>
            <wp:docPr id="18" name="图片 18"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_1"/>
                    <pic:cNvPicPr>
                      <a:picLocks noChangeAspect="1"/>
                    </pic:cNvPicPr>
                  </pic:nvPicPr>
                  <pic:blipFill>
                    <a:blip r:embed="rId20"/>
                    <a:stretch>
                      <a:fillRect/>
                    </a:stretch>
                  </pic:blipFill>
                  <pic:spPr>
                    <a:xfrm>
                      <a:off x="0" y="0"/>
                      <a:ext cx="5483225" cy="7760335"/>
                    </a:xfrm>
                    <a:prstGeom prst="rect">
                      <a:avLst/>
                    </a:prstGeom>
                  </pic:spPr>
                </pic:pic>
              </a:graphicData>
            </a:graphic>
          </wp:inline>
        </w:drawing>
      </w:r>
      <w:r>
        <w:rPr>
          <w:rFonts w:hint="eastAsia"/>
          <w:lang w:val="en-US" w:eastAsia="zh-CN"/>
        </w:rPr>
        <w:br w:type="page"/>
      </w:r>
    </w:p>
    <w:p>
      <w:pPr>
        <w:pStyle w:val="6"/>
        <w:bidi w:val="0"/>
        <w:rPr>
          <w:rFonts w:hint="eastAsia"/>
          <w:lang w:val="en-US" w:eastAsia="zh-CN"/>
        </w:rPr>
      </w:pPr>
      <w:bookmarkStart w:id="170" w:name="_Toc28114"/>
      <w:r>
        <w:rPr>
          <w:rFonts w:hint="eastAsia"/>
          <w:lang w:val="en-US" w:eastAsia="zh-CN"/>
        </w:rPr>
        <w:t>3、实质性要求承诺书</w:t>
      </w:r>
      <w:bookmarkEnd w:id="170"/>
    </w:p>
    <w:p>
      <w:pPr>
        <w:spacing w:line="360" w:lineRule="auto"/>
        <w:ind w:left="0" w:leftChars="0" w:firstLine="0" w:firstLineChars="0"/>
        <w:jc w:val="lef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val="en-US" w:eastAsia="zh-CN"/>
        </w:rPr>
        <w:t>四川天府新区党工委党群工作部</w:t>
      </w:r>
      <w:r>
        <w:rPr>
          <w:rFonts w:hint="eastAsia" w:ascii="宋体" w:hAnsi="宋体"/>
          <w:color w:val="000000"/>
          <w:sz w:val="24"/>
          <w:u w:val="single"/>
        </w:rPr>
        <w:t>（招标</w:t>
      </w:r>
      <w:r>
        <w:rPr>
          <w:rFonts w:hint="eastAsia" w:ascii="宋体" w:hAnsi="宋体"/>
          <w:color w:val="000000"/>
          <w:sz w:val="24"/>
          <w:u w:val="single"/>
          <w:lang w:eastAsia="zh-CN"/>
        </w:rPr>
        <w:t>人</w:t>
      </w:r>
      <w:r>
        <w:rPr>
          <w:rFonts w:hint="eastAsia" w:ascii="宋体" w:hAnsi="宋体"/>
          <w:color w:val="000000"/>
          <w:sz w:val="24"/>
          <w:u w:val="single"/>
        </w:rPr>
        <w:t>）</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我单位在参加</w:t>
      </w:r>
      <w:r>
        <w:rPr>
          <w:rFonts w:hint="eastAsia" w:ascii="宋体" w:hAnsi="宋体" w:eastAsia="宋体" w:cs="宋体"/>
          <w:sz w:val="24"/>
          <w:szCs w:val="24"/>
          <w:u w:val="single"/>
          <w:lang w:val="en-US" w:eastAsia="zh-CN"/>
        </w:rPr>
        <w:t xml:space="preserve"> 2023年四川天府新区劳模工匠疗休养服务项目</w:t>
      </w:r>
      <w:r>
        <w:rPr>
          <w:rFonts w:hint="eastAsia" w:ascii="宋体" w:hAnsi="宋体"/>
          <w:sz w:val="24"/>
          <w:szCs w:val="24"/>
          <w:u w:val="single"/>
        </w:rPr>
        <w:t xml:space="preserve"> </w:t>
      </w:r>
      <w:r>
        <w:rPr>
          <w:rFonts w:hint="eastAsia" w:ascii="宋体" w:hAnsi="宋体" w:eastAsia="宋体" w:cs="宋体"/>
          <w:sz w:val="24"/>
          <w:szCs w:val="24"/>
        </w:rPr>
        <w:t>招投标活动中</w:t>
      </w:r>
      <w:r>
        <w:rPr>
          <w:rFonts w:hint="eastAsia" w:ascii="宋体" w:hAnsi="宋体" w:eastAsia="宋体" w:cs="宋体"/>
          <w:sz w:val="24"/>
          <w:szCs w:val="24"/>
          <w:lang w:eastAsia="zh-CN"/>
        </w:rPr>
        <w:t>，</w:t>
      </w:r>
      <w:r>
        <w:rPr>
          <w:rFonts w:hint="eastAsia" w:ascii="宋体" w:hAnsi="宋体" w:eastAsia="宋体" w:cs="宋体"/>
          <w:sz w:val="24"/>
          <w:szCs w:val="24"/>
        </w:rPr>
        <w:t>郑重</w:t>
      </w:r>
      <w:r>
        <w:rPr>
          <w:rFonts w:hint="eastAsia" w:ascii="宋体" w:hAnsi="宋体" w:eastAsia="宋体" w:cs="宋体"/>
          <w:sz w:val="24"/>
          <w:szCs w:val="24"/>
          <w:lang w:eastAsia="zh-CN"/>
        </w:rPr>
        <w:t>承诺</w:t>
      </w:r>
      <w:r>
        <w:rPr>
          <w:rFonts w:hint="eastAsia" w:ascii="宋体" w:hAnsi="宋体" w:eastAsia="宋体" w:cs="宋体"/>
          <w:sz w:val="24"/>
          <w:szCs w:val="24"/>
        </w:rPr>
        <w:t>：</w:t>
      </w:r>
    </w:p>
    <w:p>
      <w:pPr>
        <w:bidi w:val="0"/>
        <w:rPr>
          <w:rFonts w:hint="eastAsia"/>
          <w:lang w:val="en-US" w:eastAsia="zh-CN"/>
        </w:rPr>
      </w:pPr>
      <w:r>
        <w:rPr>
          <w:rFonts w:hint="eastAsia"/>
          <w:lang w:val="en-US" w:eastAsia="zh-CN"/>
        </w:rPr>
        <w:t>1、</w:t>
      </w:r>
      <w:r>
        <w:rPr>
          <w:rFonts w:hint="eastAsia"/>
          <w:lang w:val="zh-CN" w:eastAsia="zh-CN"/>
        </w:rPr>
        <w:t>本国</w:t>
      </w:r>
      <w:r>
        <w:rPr>
          <w:rFonts w:hint="eastAsia"/>
          <w:lang w:val="en-US" w:eastAsia="zh-CN"/>
        </w:rPr>
        <w:t>服务</w:t>
      </w:r>
      <w:r>
        <w:rPr>
          <w:rFonts w:hint="eastAsia"/>
          <w:lang w:val="zh-CN" w:eastAsia="zh-CN"/>
        </w:rPr>
        <w:t>（实质性要求）：</w:t>
      </w:r>
      <w:r>
        <w:rPr>
          <w:rFonts w:hint="eastAsia"/>
          <w:lang w:val="en-US" w:eastAsia="zh-CN"/>
        </w:rPr>
        <w:t>根据《中华人民共和国政府采购法》第十条的规定，本项目采购本国服务。</w:t>
      </w:r>
    </w:p>
    <w:p>
      <w:pPr>
        <w:bidi w:val="0"/>
        <w:rPr>
          <w:rFonts w:hint="default"/>
          <w:lang w:val="en-US" w:eastAsia="zh-CN"/>
        </w:rPr>
      </w:pPr>
      <w:r>
        <w:rPr>
          <w:rFonts w:hint="eastAsia"/>
          <w:lang w:val="en-US" w:eastAsia="zh-CN"/>
        </w:rPr>
        <w:t>2、低于成本价</w:t>
      </w:r>
      <w:r>
        <w:rPr>
          <w:rFonts w:hint="default"/>
          <w:lang w:val="zh-CN"/>
        </w:rPr>
        <w:t>（</w:t>
      </w:r>
      <w:r>
        <w:rPr>
          <w:rFonts w:hint="default"/>
        </w:rPr>
        <w:t>实质性要求）</w:t>
      </w:r>
      <w:r>
        <w:rPr>
          <w:rFonts w:hint="eastAsia"/>
          <w:lang w:eastAsia="zh-CN"/>
        </w:rPr>
        <w:t>：</w:t>
      </w:r>
      <w:r>
        <w:rPr>
          <w:rFonts w:hint="default"/>
          <w:lang w:val="en-US" w:eastAsia="zh-CN"/>
        </w:rPr>
        <w:t>在评审过程中，</w:t>
      </w:r>
      <w:r>
        <w:rPr>
          <w:rFonts w:hint="eastAsia"/>
          <w:lang w:val="en-US" w:eastAsia="zh-CN"/>
        </w:rPr>
        <w:t>比选磋商小组</w:t>
      </w:r>
      <w:r>
        <w:rPr>
          <w:rFonts w:hint="default"/>
          <w:lang w:val="en-US" w:eastAsia="zh-CN"/>
        </w:rPr>
        <w:t>认为供应商的最后报价明显低于其他供应商的最后报价，有可能影响产品或服务质量或者不能诚信履约的，</w:t>
      </w:r>
      <w:r>
        <w:rPr>
          <w:rFonts w:hint="eastAsia"/>
          <w:lang w:val="en-US" w:eastAsia="zh-CN"/>
        </w:rPr>
        <w:t>比选磋商小组</w:t>
      </w:r>
      <w:r>
        <w:rPr>
          <w:rFonts w:hint="default"/>
          <w:lang w:val="en-US" w:eastAsia="zh-CN"/>
        </w:rPr>
        <w:t>应当要求其在评审现场合理的时间内提供成本构成书面说明，必要时提交相关证明材料。</w:t>
      </w:r>
    </w:p>
    <w:p>
      <w:pPr>
        <w:bidi w:val="0"/>
        <w:rPr>
          <w:rFonts w:hint="default"/>
          <w:lang w:val="en-US" w:eastAsia="zh-CN"/>
        </w:rPr>
      </w:pPr>
      <w:r>
        <w:rPr>
          <w:rFonts w:hint="default"/>
          <w:lang w:val="en-US" w:eastAsia="zh-CN"/>
        </w:rPr>
        <w:t>供应商书面说明应当按照国家财会会计制度的规定要求，逐项就其提供的货物或服务的主营业务成本、税金及附加、销售费用、管理费用、财务费用等成本构成事项详细陈述。</w:t>
      </w:r>
    </w:p>
    <w:p>
      <w:pPr>
        <w:bidi w:val="0"/>
        <w:rPr>
          <w:rFonts w:hint="default"/>
          <w:lang w:val="en-US" w:eastAsia="zh-CN"/>
        </w:rPr>
      </w:pPr>
      <w:r>
        <w:rPr>
          <w:rFonts w:hint="default"/>
          <w:lang w:val="en-US" w:eastAsia="zh-CN"/>
        </w:rPr>
        <w:t>供应商书面说明应当签字确认或者加盖公章，否则无效。书面说明的签字确认，供应商为法人的，由其法定代表人/单位负责人或者代理人签字确认；供应商为其他组织的，由其负责人或者代理人签字确认；供应商为自然人的，由其本人或者代理人签字确认。</w:t>
      </w:r>
    </w:p>
    <w:p>
      <w:pPr>
        <w:bidi w:val="0"/>
        <w:rPr>
          <w:rFonts w:hint="default"/>
          <w:lang w:val="en-US" w:eastAsia="zh-CN"/>
        </w:rPr>
      </w:pPr>
      <w:r>
        <w:rPr>
          <w:rFonts w:hint="default"/>
          <w:lang w:val="en-US" w:eastAsia="zh-CN"/>
        </w:rPr>
        <w:t>供应商提供书面说明后，</w:t>
      </w:r>
      <w:r>
        <w:rPr>
          <w:rFonts w:hint="eastAsia"/>
          <w:lang w:val="en-US" w:eastAsia="zh-CN"/>
        </w:rPr>
        <w:t>比选磋商小组</w:t>
      </w:r>
      <w:r>
        <w:rPr>
          <w:rFonts w:hint="default"/>
          <w:lang w:val="en-US" w:eastAsia="zh-CN"/>
        </w:rPr>
        <w:t>应当结合采购项目采购需求、专业实际情况、供应商财务状况报告、与其他供应商比较情况等就其书面说明进行审查评价。</w:t>
      </w:r>
    </w:p>
    <w:p>
      <w:pPr>
        <w:bidi w:val="0"/>
        <w:rPr>
          <w:rFonts w:hint="default"/>
          <w:lang w:val="en-US" w:eastAsia="zh-CN"/>
        </w:rPr>
      </w:pPr>
      <w:r>
        <w:rPr>
          <w:rFonts w:hint="default"/>
          <w:lang w:val="en-US" w:eastAsia="zh-CN"/>
        </w:rPr>
        <w:t>供应商拒绝或者变相拒绝提供有效书面说明或者书面说明不能证明其报价合理性的或证明材料未被</w:t>
      </w:r>
      <w:r>
        <w:rPr>
          <w:rFonts w:hint="eastAsia"/>
          <w:lang w:val="en-US" w:eastAsia="zh-CN"/>
        </w:rPr>
        <w:t>比选磋商小组</w:t>
      </w:r>
      <w:r>
        <w:rPr>
          <w:rFonts w:hint="default"/>
          <w:lang w:val="en-US" w:eastAsia="zh-CN"/>
        </w:rPr>
        <w:t>采纳的，</w:t>
      </w:r>
      <w:r>
        <w:rPr>
          <w:rFonts w:hint="eastAsia"/>
          <w:lang w:val="en-US" w:eastAsia="zh-CN"/>
        </w:rPr>
        <w:t>比选磋商小组</w:t>
      </w:r>
      <w:r>
        <w:rPr>
          <w:rFonts w:hint="default"/>
          <w:lang w:val="en-US" w:eastAsia="zh-CN"/>
        </w:rPr>
        <w:t>应当将其</w:t>
      </w:r>
      <w:r>
        <w:rPr>
          <w:rFonts w:hint="eastAsia"/>
          <w:lang w:val="en-US" w:eastAsia="zh-CN"/>
        </w:rPr>
        <w:t>比选申请文件</w:t>
      </w:r>
      <w:r>
        <w:rPr>
          <w:rFonts w:hint="default"/>
          <w:lang w:val="en-US" w:eastAsia="zh-CN"/>
        </w:rPr>
        <w:t>作为无效处理。</w:t>
      </w:r>
    </w:p>
    <w:p>
      <w:pPr>
        <w:bidi w:val="0"/>
        <w:rPr>
          <w:rFonts w:hint="eastAsia"/>
          <w:lang w:val="en-US" w:eastAsia="zh-CN"/>
        </w:rPr>
      </w:pPr>
      <w:r>
        <w:rPr>
          <w:rFonts w:hint="eastAsia"/>
          <w:lang w:val="en-US" w:eastAsia="zh-CN"/>
        </w:rPr>
        <w:t>3、失信企业：按照《四川省公共资源交易领域严重失信联合惩戒实施办法》（川发改信用规</w:t>
      </w:r>
      <w:r>
        <w:rPr>
          <w:rFonts w:hint="default"/>
          <w:lang w:val="en-US" w:eastAsia="zh-CN"/>
        </w:rPr>
        <w:t>〔</w:t>
      </w:r>
      <w:r>
        <w:rPr>
          <w:rFonts w:hint="eastAsia"/>
          <w:lang w:val="en-US" w:eastAsia="zh-CN"/>
        </w:rPr>
        <w:t>2019</w:t>
      </w:r>
      <w:r>
        <w:rPr>
          <w:rFonts w:hint="default"/>
          <w:lang w:val="en-US" w:eastAsia="zh-CN"/>
        </w:rPr>
        <w:t>〕</w:t>
      </w:r>
      <w:r>
        <w:rPr>
          <w:rFonts w:hint="eastAsia"/>
          <w:lang w:val="en-US" w:eastAsia="zh-CN"/>
        </w:rPr>
        <w:t>405号）、《关于对政府采购领域严重违法失信主体开展联合惩戒的合作备忘录》（发改财金</w:t>
      </w:r>
      <w:r>
        <w:rPr>
          <w:rFonts w:hint="default"/>
          <w:lang w:val="en-US" w:eastAsia="zh-CN"/>
        </w:rPr>
        <w:t>〔</w:t>
      </w:r>
      <w:r>
        <w:rPr>
          <w:rFonts w:hint="eastAsia"/>
          <w:lang w:val="en-US" w:eastAsia="zh-CN"/>
        </w:rPr>
        <w:t>2018</w:t>
      </w:r>
      <w:r>
        <w:rPr>
          <w:rFonts w:hint="default"/>
          <w:lang w:val="en-US" w:eastAsia="zh-CN"/>
        </w:rPr>
        <w:t>〕</w:t>
      </w:r>
      <w:r>
        <w:rPr>
          <w:rFonts w:hint="eastAsia"/>
          <w:lang w:val="en-US" w:eastAsia="zh-CN"/>
        </w:rPr>
        <w:t>1614号）等相关规定执行。</w:t>
      </w:r>
    </w:p>
    <w:p>
      <w:pPr>
        <w:bidi w:val="0"/>
        <w:rPr>
          <w:rFonts w:hint="eastAsia"/>
        </w:rPr>
      </w:pPr>
      <w:r>
        <w:rPr>
          <w:rFonts w:hint="eastAsia"/>
          <w:lang w:val="en-US" w:eastAsia="zh-CN"/>
        </w:rPr>
        <w:t>4、</w:t>
      </w:r>
      <w:r>
        <w:rPr>
          <w:lang w:val="zh-CN"/>
        </w:rPr>
        <w:t>国家规定的强制、优先采购政策体现</w:t>
      </w:r>
      <w:r>
        <w:rPr>
          <w:rFonts w:hint="eastAsia"/>
          <w:lang w:val="zh-CN"/>
        </w:rPr>
        <w:t>：</w:t>
      </w:r>
      <w:r>
        <w:rPr>
          <w:lang w:val="zh-CN"/>
        </w:rPr>
        <w:t>本项目采购需求中涉及</w:t>
      </w:r>
      <w:r>
        <w:t>国家规定的强制采购范围内产品的，所投产品均应符合国家相关要求。具体详见</w:t>
      </w:r>
      <w:r>
        <w:rPr>
          <w:rFonts w:hint="eastAsia"/>
          <w:lang w:eastAsia="zh-CN"/>
        </w:rPr>
        <w:t>比选邀请书</w:t>
      </w:r>
      <w:r>
        <w:t>第</w:t>
      </w:r>
      <w:r>
        <w:rPr>
          <w:rFonts w:hint="eastAsia"/>
          <w:lang w:val="en-US" w:eastAsia="zh-CN"/>
        </w:rPr>
        <w:t>五</w:t>
      </w:r>
      <w:r>
        <w:t>章</w:t>
      </w:r>
      <w:r>
        <w:rPr>
          <w:rFonts w:hint="eastAsia"/>
        </w:rPr>
        <w:t>。</w:t>
      </w:r>
    </w:p>
    <w:p>
      <w:pPr>
        <w:bidi w:val="0"/>
        <w:rPr>
          <w:rFonts w:hint="default"/>
          <w:lang w:val="zh-CN"/>
        </w:rPr>
      </w:pPr>
      <w:r>
        <w:rPr>
          <w:rFonts w:hint="eastAsia"/>
          <w:lang w:val="en-US" w:eastAsia="zh-CN"/>
        </w:rPr>
        <w:t>5、</w:t>
      </w:r>
      <w:r>
        <w:rPr>
          <w:rFonts w:hint="default"/>
          <w:lang w:val="zh-CN"/>
        </w:rPr>
        <w:t>参数说明</w:t>
      </w:r>
      <w:r>
        <w:rPr>
          <w:rFonts w:hint="eastAsia"/>
          <w:lang w:val="zh-CN"/>
        </w:rPr>
        <w:t>：</w:t>
      </w:r>
      <w:r>
        <w:rPr>
          <w:rFonts w:hint="default"/>
          <w:lang w:val="zh-CN"/>
        </w:rPr>
        <w:t>本项目中对未有注明的参数要求，均以标准配置为准。如在各技术参数中指出某些技术参数仅为某一品牌所特有的，仅起说明作用，并没有任何限制性。</w:t>
      </w:r>
      <w:r>
        <w:rPr>
          <w:rFonts w:hint="eastAsia"/>
          <w:lang w:val="zh-CN"/>
        </w:rPr>
        <w:t>供应商</w:t>
      </w:r>
      <w:r>
        <w:rPr>
          <w:rFonts w:hint="default"/>
          <w:lang w:val="zh-CN"/>
        </w:rPr>
        <w:t>在</w:t>
      </w:r>
      <w:r>
        <w:rPr>
          <w:rFonts w:hint="eastAsia"/>
          <w:lang w:val="en-US" w:eastAsia="zh-CN"/>
        </w:rPr>
        <w:t>响应</w:t>
      </w:r>
      <w:r>
        <w:rPr>
          <w:rFonts w:hint="default"/>
          <w:lang w:val="zh-CN"/>
        </w:rPr>
        <w:t>中可以选用替代标准，但这些替代要实质性相当于技术规格的要求，并提供相关证明材料；在</w:t>
      </w:r>
      <w:r>
        <w:rPr>
          <w:rFonts w:hint="eastAsia"/>
          <w:lang w:val="zh-CN"/>
        </w:rPr>
        <w:t>比选邀请书</w:t>
      </w:r>
      <w:r>
        <w:rPr>
          <w:rFonts w:hint="default"/>
          <w:lang w:val="zh-CN"/>
        </w:rPr>
        <w:t>中有未提及到的技术细节或</w:t>
      </w:r>
      <w:r>
        <w:rPr>
          <w:rFonts w:hint="eastAsia"/>
          <w:lang w:val="zh-CN"/>
        </w:rPr>
        <w:t>比选邀请书</w:t>
      </w:r>
      <w:r>
        <w:rPr>
          <w:rFonts w:hint="default"/>
          <w:lang w:val="zh-CN"/>
        </w:rPr>
        <w:t>中任何条款的叙述中没有明确的规定的，都视为是指国家（或部颁行业）的标准和规范。</w:t>
      </w:r>
    </w:p>
    <w:p>
      <w:pPr>
        <w:bidi w:val="0"/>
        <w:rPr>
          <w:rFonts w:hint="eastAsia"/>
          <w:lang w:val="en-US" w:eastAsia="zh-CN"/>
        </w:rPr>
      </w:pPr>
      <w:r>
        <w:rPr>
          <w:rFonts w:hint="eastAsia"/>
          <w:lang w:val="en-US" w:eastAsia="zh-CN"/>
        </w:rPr>
        <w:t>6、</w:t>
      </w:r>
      <w:r>
        <w:rPr>
          <w:rFonts w:hint="eastAsia"/>
          <w:lang w:val="zh-CN" w:eastAsia="zh-CN"/>
        </w:rPr>
        <w:t>比选申请</w:t>
      </w:r>
      <w:r>
        <w:rPr>
          <w:rFonts w:hint="default"/>
          <w:lang w:val="zh-CN" w:eastAsia="zh-CN"/>
        </w:rPr>
        <w:t>有效期（实质性要求）</w:t>
      </w:r>
      <w:r>
        <w:rPr>
          <w:rFonts w:hint="eastAsia"/>
          <w:lang w:val="zh-CN" w:eastAsia="zh-CN"/>
        </w:rPr>
        <w:t>：</w:t>
      </w:r>
      <w:r>
        <w:rPr>
          <w:rFonts w:hint="eastAsia"/>
          <w:lang w:val="zh-CN"/>
        </w:rPr>
        <w:t>120天</w:t>
      </w:r>
      <w:r>
        <w:rPr>
          <w:rFonts w:hint="default"/>
          <w:lang w:val="zh-CN"/>
        </w:rPr>
        <w:t>（</w:t>
      </w:r>
      <w:r>
        <w:rPr>
          <w:rFonts w:hint="eastAsia"/>
          <w:lang w:val="en-US" w:eastAsia="zh-CN"/>
        </w:rPr>
        <w:t>磋商</w:t>
      </w:r>
      <w:r>
        <w:rPr>
          <w:rFonts w:hint="default"/>
          <w:lang w:val="zh-CN"/>
        </w:rPr>
        <w:t>有效期从</w:t>
      </w:r>
      <w:r>
        <w:rPr>
          <w:rFonts w:hint="eastAsia"/>
          <w:lang w:val="en-US" w:eastAsia="zh-CN"/>
        </w:rPr>
        <w:t>递</w:t>
      </w:r>
      <w:r>
        <w:rPr>
          <w:rFonts w:hint="eastAsia"/>
          <w:lang w:val="zh-CN"/>
        </w:rPr>
        <w:t>比选邀请书</w:t>
      </w:r>
      <w:r>
        <w:rPr>
          <w:rFonts w:hint="default"/>
          <w:lang w:val="zh-CN"/>
        </w:rPr>
        <w:t>的截止之日起算。有效期短于该规定期限的</w:t>
      </w:r>
      <w:r>
        <w:rPr>
          <w:rFonts w:hint="eastAsia"/>
          <w:lang w:val="zh-CN"/>
        </w:rPr>
        <w:t>，</w:t>
      </w:r>
      <w:r>
        <w:rPr>
          <w:rFonts w:hint="eastAsia"/>
          <w:lang w:val="en-US" w:eastAsia="zh-CN"/>
        </w:rPr>
        <w:t>其比选申请文件无效</w:t>
      </w:r>
      <w:r>
        <w:rPr>
          <w:rFonts w:hint="default"/>
          <w:lang w:val="zh-CN"/>
        </w:rPr>
        <w:t>）。</w:t>
      </w:r>
    </w:p>
    <w:p>
      <w:pPr>
        <w:bidi w:val="0"/>
        <w:rPr>
          <w:rFonts w:hint="default"/>
          <w:lang w:val="zh-CN"/>
        </w:rPr>
      </w:pPr>
      <w:r>
        <w:rPr>
          <w:rFonts w:hint="eastAsia"/>
          <w:lang w:val="en-US" w:eastAsia="zh-CN"/>
        </w:rPr>
        <w:t>7、</w:t>
      </w:r>
      <w:r>
        <w:rPr>
          <w:rFonts w:hint="default"/>
          <w:lang w:val="zh-CN"/>
        </w:rPr>
        <w:t>合同分包</w:t>
      </w:r>
      <w:r>
        <w:rPr>
          <w:rFonts w:hint="eastAsia"/>
          <w:lang w:val="en-US" w:eastAsia="zh-CN"/>
        </w:rPr>
        <w:t>：</w:t>
      </w:r>
      <w:r>
        <w:rPr>
          <w:rFonts w:hint="default"/>
          <w:lang w:val="zh-CN"/>
        </w:rPr>
        <w:t>本项目不合同分包。</w:t>
      </w:r>
    </w:p>
    <w:p>
      <w:pPr>
        <w:bidi w:val="0"/>
        <w:rPr>
          <w:rFonts w:hint="eastAsia"/>
          <w:lang w:val="en-US" w:eastAsia="zh-CN"/>
        </w:rPr>
      </w:pPr>
      <w:r>
        <w:rPr>
          <w:rFonts w:hint="eastAsia"/>
          <w:lang w:val="en-US" w:eastAsia="zh-CN"/>
        </w:rPr>
        <w:t>8、</w:t>
      </w:r>
      <w:r>
        <w:rPr>
          <w:rFonts w:hint="default"/>
          <w:lang w:val="zh-CN"/>
        </w:rPr>
        <w:t>供应商</w:t>
      </w:r>
      <w:r>
        <w:rPr>
          <w:rFonts w:hint="eastAsia"/>
          <w:lang w:val="zh-CN"/>
        </w:rPr>
        <w:t>比选申请文件</w:t>
      </w:r>
      <w:r>
        <w:rPr>
          <w:rFonts w:hint="default"/>
          <w:lang w:val="zh-CN"/>
        </w:rPr>
        <w:t>中提供的各种声明和承诺真实有效，无效声明和承诺、虚假声明和承诺将由</w:t>
      </w:r>
      <w:r>
        <w:rPr>
          <w:rFonts w:hint="eastAsia"/>
          <w:lang w:val="zh-CN"/>
        </w:rPr>
        <w:t>我方</w:t>
      </w:r>
      <w:r>
        <w:rPr>
          <w:rFonts w:hint="default"/>
          <w:lang w:val="zh-CN"/>
        </w:rPr>
        <w:t>自己承担由此带来的任何不利后果，虚假声明和承诺还将报告监管部门追究法律责任。</w:t>
      </w:r>
    </w:p>
    <w:p>
      <w:pPr>
        <w:bidi w:val="0"/>
        <w:rPr>
          <w:rFonts w:hint="default"/>
          <w:lang w:val="en-US"/>
        </w:rPr>
      </w:pPr>
      <w:r>
        <w:rPr>
          <w:rFonts w:hint="eastAsia"/>
          <w:lang w:val="en-US" w:eastAsia="zh-CN"/>
        </w:rPr>
        <w:t>9、</w:t>
      </w:r>
      <w:bookmarkStart w:id="171" w:name="_Toc217446044"/>
      <w:bookmarkStart w:id="172" w:name="_Toc183582216"/>
      <w:bookmarkStart w:id="173" w:name="_Toc183682353"/>
      <w:r>
        <w:rPr>
          <w:rFonts w:hint="default"/>
          <w:lang w:val="en-US"/>
        </w:rPr>
        <w:t xml:space="preserve"> 计量单位</w:t>
      </w:r>
      <w:bookmarkEnd w:id="171"/>
      <w:bookmarkEnd w:id="172"/>
      <w:bookmarkEnd w:id="173"/>
      <w:r>
        <w:rPr>
          <w:rFonts w:hint="default"/>
          <w:lang w:val="en-US"/>
        </w:rPr>
        <w:t>（实质性要求）</w:t>
      </w:r>
    </w:p>
    <w:p>
      <w:pPr>
        <w:bidi w:val="0"/>
        <w:rPr>
          <w:rFonts w:hint="default"/>
          <w:lang w:val="en-US"/>
        </w:rPr>
      </w:pPr>
      <w:r>
        <w:rPr>
          <w:rFonts w:hint="default"/>
          <w:lang w:val="en-US"/>
        </w:rPr>
        <w:t>除</w:t>
      </w:r>
      <w:r>
        <w:rPr>
          <w:rFonts w:hint="eastAsia"/>
          <w:lang w:val="en-US" w:eastAsia="zh-CN"/>
        </w:rPr>
        <w:t>比选邀请书</w:t>
      </w:r>
      <w:r>
        <w:rPr>
          <w:rFonts w:hint="default"/>
          <w:lang w:val="en-US"/>
        </w:rPr>
        <w:t>中另有规定外，本次采购项目所有合同项下的报价均采用国家法定的计量单位。</w:t>
      </w:r>
      <w:bookmarkStart w:id="174" w:name="_Toc217446045"/>
    </w:p>
    <w:p>
      <w:pPr>
        <w:bidi w:val="0"/>
        <w:rPr>
          <w:rFonts w:hint="default"/>
          <w:lang w:val="en-US"/>
        </w:rPr>
      </w:pPr>
      <w:r>
        <w:rPr>
          <w:rFonts w:hint="eastAsia"/>
          <w:lang w:val="en-US" w:eastAsia="zh-CN"/>
        </w:rPr>
        <w:t>10、</w:t>
      </w:r>
      <w:r>
        <w:rPr>
          <w:rFonts w:hint="default"/>
          <w:lang w:val="en-US"/>
        </w:rPr>
        <w:t>报价货币（实质性要求）</w:t>
      </w:r>
    </w:p>
    <w:p>
      <w:pPr>
        <w:bidi w:val="0"/>
        <w:rPr>
          <w:rFonts w:hint="eastAsia"/>
          <w:lang w:val="en-US" w:eastAsia="zh-CN"/>
        </w:rPr>
      </w:pPr>
      <w:r>
        <w:rPr>
          <w:rFonts w:hint="default"/>
          <w:lang w:val="en-US"/>
        </w:rPr>
        <w:t>本次磋商项目的报价货币为人民币，报价以</w:t>
      </w:r>
      <w:r>
        <w:rPr>
          <w:rFonts w:hint="eastAsia"/>
          <w:lang w:val="en-US" w:eastAsia="zh-CN"/>
        </w:rPr>
        <w:t>比选邀请书</w:t>
      </w:r>
      <w:r>
        <w:rPr>
          <w:rFonts w:hint="default"/>
          <w:lang w:val="en-US"/>
        </w:rPr>
        <w:t>规定为准。</w:t>
      </w:r>
      <w:r>
        <w:rPr>
          <w:rFonts w:hint="eastAsia"/>
          <w:lang w:val="en-US"/>
        </w:rPr>
        <w:t>采购人不接受任何非人民币币种的报价</w:t>
      </w:r>
      <w:r>
        <w:rPr>
          <w:rFonts w:hint="eastAsia"/>
          <w:lang w:val="en-US" w:eastAsia="zh-CN"/>
        </w:rPr>
        <w:t>。</w:t>
      </w:r>
    </w:p>
    <w:p>
      <w:pPr>
        <w:bidi w:val="0"/>
        <w:rPr>
          <w:rFonts w:hint="eastAsia"/>
          <w:lang w:val="en-US" w:eastAsia="zh-CN"/>
        </w:rPr>
      </w:pPr>
      <w:r>
        <w:rPr>
          <w:rFonts w:hint="eastAsia"/>
          <w:lang w:val="en-US"/>
        </w:rPr>
        <w:t>供应商的报价是其响应本项目要求的全部工作内容的价格体现，包括供应商完成本项目所需的一切费用</w:t>
      </w:r>
      <w:r>
        <w:rPr>
          <w:rFonts w:hint="eastAsia"/>
          <w:lang w:val="en-US" w:eastAsia="zh-CN"/>
        </w:rPr>
        <w:t>。</w:t>
      </w:r>
    </w:p>
    <w:bookmarkEnd w:id="174"/>
    <w:p>
      <w:pPr>
        <w:numPr>
          <w:ilvl w:val="0"/>
          <w:numId w:val="4"/>
        </w:numPr>
        <w:bidi w:val="0"/>
        <w:ind w:left="0" w:leftChars="0" w:firstLine="480" w:firstLineChars="200"/>
        <w:rPr>
          <w:rFonts w:hint="default"/>
          <w:lang w:val="en-US"/>
        </w:rPr>
      </w:pPr>
      <w:r>
        <w:rPr>
          <w:rFonts w:hint="eastAsia"/>
          <w:lang w:val="en-US" w:eastAsia="zh-CN"/>
        </w:rPr>
        <w:t>比选申请文件</w:t>
      </w:r>
      <w:r>
        <w:rPr>
          <w:rFonts w:hint="default"/>
          <w:lang w:val="en-US"/>
        </w:rPr>
        <w:t>应由供应商法定代表人/主要负责人/本人或其授权代表在</w:t>
      </w:r>
      <w:r>
        <w:rPr>
          <w:rFonts w:hint="eastAsia"/>
          <w:lang w:val="en-US" w:eastAsia="zh-CN"/>
        </w:rPr>
        <w:t>比选申请文件</w:t>
      </w:r>
      <w:r>
        <w:rPr>
          <w:rFonts w:hint="default"/>
          <w:lang w:val="en-US"/>
        </w:rPr>
        <w:t>要求的地方签字（或加盖私人印章），要求加盖公章的地方加盖单位公章，不得使用专用章（如经济合同章、</w:t>
      </w:r>
      <w:r>
        <w:rPr>
          <w:rFonts w:hint="default"/>
          <w:lang w:val="en-US" w:eastAsia="zh-CN"/>
        </w:rPr>
        <w:t>磋商</w:t>
      </w:r>
      <w:r>
        <w:rPr>
          <w:rFonts w:hint="default"/>
          <w:lang w:val="en-US"/>
        </w:rPr>
        <w:t>专用章等）或下属单位印章代替。（实质性要求）</w:t>
      </w:r>
    </w:p>
    <w:p>
      <w:pPr>
        <w:bidi w:val="0"/>
        <w:rPr>
          <w:rFonts w:hint="default"/>
          <w:lang w:val="en-US"/>
        </w:rPr>
      </w:pPr>
      <w:r>
        <w:rPr>
          <w:rFonts w:hint="eastAsia"/>
          <w:lang w:val="en-US" w:eastAsia="zh-CN"/>
        </w:rPr>
        <w:t>12、比选申请文件</w:t>
      </w:r>
      <w:r>
        <w:rPr>
          <w:rFonts w:hint="default"/>
          <w:lang w:val="en-US"/>
        </w:rPr>
        <w:t>根据</w:t>
      </w:r>
      <w:r>
        <w:rPr>
          <w:rFonts w:hint="eastAsia"/>
          <w:lang w:val="en-US" w:eastAsia="zh-CN"/>
        </w:rPr>
        <w:t>比选邀请书</w:t>
      </w:r>
      <w:r>
        <w:rPr>
          <w:rFonts w:hint="default"/>
          <w:lang w:val="en-US"/>
        </w:rPr>
        <w:t>的要求制作，签署、盖章。（实质性要求）</w:t>
      </w:r>
    </w:p>
    <w:p>
      <w:pPr>
        <w:bidi w:val="0"/>
        <w:rPr>
          <w:rFonts w:hint="default"/>
          <w:lang w:val="en-US"/>
        </w:rPr>
      </w:pPr>
      <w:r>
        <w:rPr>
          <w:rFonts w:hint="eastAsia"/>
          <w:lang w:val="en-US" w:eastAsia="zh-CN"/>
        </w:rPr>
        <w:t>13、</w:t>
      </w:r>
      <w:r>
        <w:rPr>
          <w:rFonts w:hint="default"/>
          <w:lang w:val="en-US"/>
        </w:rPr>
        <w:t>供应商对</w:t>
      </w:r>
      <w:r>
        <w:rPr>
          <w:rFonts w:hint="eastAsia"/>
          <w:lang w:val="en-US" w:eastAsia="zh-CN"/>
        </w:rPr>
        <w:t>我方</w:t>
      </w:r>
      <w:r>
        <w:rPr>
          <w:rFonts w:hint="default"/>
          <w:lang w:val="en-US"/>
        </w:rPr>
        <w:t>提交的</w:t>
      </w:r>
      <w:r>
        <w:rPr>
          <w:rFonts w:hint="eastAsia"/>
          <w:lang w:val="en-US" w:eastAsia="zh-CN"/>
        </w:rPr>
        <w:t>比选申请文件</w:t>
      </w:r>
      <w:r>
        <w:rPr>
          <w:rFonts w:hint="default"/>
          <w:lang w:val="en-US"/>
        </w:rPr>
        <w:t>的真实性、合法性承担法律责任。</w:t>
      </w:r>
    </w:p>
    <w:p>
      <w:pPr>
        <w:bidi w:val="0"/>
        <w:rPr>
          <w:rFonts w:hint="default"/>
          <w:lang w:val="en-US"/>
        </w:rPr>
      </w:pPr>
      <w:r>
        <w:rPr>
          <w:rFonts w:hint="eastAsia"/>
          <w:lang w:val="en-US" w:eastAsia="zh-CN"/>
        </w:rPr>
        <w:t>14、</w:t>
      </w:r>
      <w:r>
        <w:rPr>
          <w:rFonts w:hint="default"/>
          <w:lang w:val="en-US"/>
        </w:rPr>
        <w:t>合同分包（实质性要求）</w:t>
      </w:r>
    </w:p>
    <w:p>
      <w:pPr>
        <w:bidi w:val="0"/>
        <w:rPr>
          <w:rFonts w:hint="default"/>
          <w:lang w:val="en-US"/>
        </w:rPr>
      </w:pPr>
      <w:r>
        <w:rPr>
          <w:rFonts w:hint="eastAsia"/>
          <w:lang w:val="en-US"/>
        </w:rPr>
        <w:t>本项目合同接受分包与否，以“</w:t>
      </w:r>
      <w:r>
        <w:rPr>
          <w:rFonts w:hint="eastAsia"/>
          <w:lang w:val="en-US" w:eastAsia="zh-CN"/>
        </w:rPr>
        <w:t>供应商须知前附表</w:t>
      </w:r>
      <w:r>
        <w:rPr>
          <w:rFonts w:hint="eastAsia"/>
          <w:lang w:val="en-US"/>
        </w:rPr>
        <w:t>”为准</w:t>
      </w:r>
      <w:r>
        <w:rPr>
          <w:rFonts w:hint="default"/>
          <w:lang w:val="en-US"/>
        </w:rPr>
        <w:t>。</w:t>
      </w:r>
    </w:p>
    <w:p>
      <w:pPr>
        <w:bidi w:val="0"/>
        <w:rPr>
          <w:rFonts w:hint="default"/>
          <w:lang w:val="en-US"/>
        </w:rPr>
      </w:pPr>
      <w:r>
        <w:rPr>
          <w:rFonts w:hint="default"/>
          <w:lang w:val="en-US"/>
        </w:rPr>
        <w:t>采购合同实行分包履行的，成交供应商就采购项目和分包项目向采购人负责，分包供应商就分包项目承担责任。</w:t>
      </w:r>
    </w:p>
    <w:p>
      <w:pPr>
        <w:bidi w:val="0"/>
        <w:rPr>
          <w:rFonts w:hint="default"/>
          <w:lang w:val="en-US"/>
        </w:rPr>
      </w:pPr>
      <w:r>
        <w:rPr>
          <w:rFonts w:hint="default"/>
          <w:lang w:val="en-US"/>
        </w:rPr>
        <w:t>中小企业依据</w:t>
      </w:r>
      <w:r>
        <w:rPr>
          <w:rFonts w:hint="default"/>
          <w:lang w:val="en-US" w:eastAsia="zh-CN"/>
        </w:rPr>
        <w:t>《政府采购促进中小企业发展管理办法》（财库〔</w:t>
      </w:r>
      <w:r>
        <w:rPr>
          <w:rFonts w:hint="eastAsia"/>
          <w:lang w:val="en-US" w:eastAsia="zh-CN"/>
        </w:rPr>
        <w:t>2020</w:t>
      </w:r>
      <w:r>
        <w:rPr>
          <w:rFonts w:hint="default"/>
          <w:lang w:val="en-US" w:eastAsia="zh-CN"/>
        </w:rPr>
        <w:t>〕</w:t>
      </w:r>
      <w:r>
        <w:rPr>
          <w:rFonts w:hint="eastAsia"/>
          <w:lang w:val="en-US" w:eastAsia="zh-CN"/>
        </w:rPr>
        <w:t>46</w:t>
      </w:r>
      <w:r>
        <w:rPr>
          <w:rFonts w:hint="default"/>
          <w:lang w:val="en-US" w:eastAsia="zh-CN"/>
        </w:rPr>
        <w:t>号）</w:t>
      </w:r>
      <w:r>
        <w:rPr>
          <w:rFonts w:hint="default"/>
          <w:lang w:val="en-US"/>
        </w:rPr>
        <w:t>规定的政策获取政府采购合同后，小型、微型企业不得分包或转包给大型、中型企业，中型企业不得分包或转包给大型企业。</w:t>
      </w:r>
    </w:p>
    <w:p>
      <w:pPr>
        <w:bidi w:val="0"/>
        <w:rPr>
          <w:rFonts w:hint="default"/>
          <w:lang w:val="en-US"/>
        </w:rPr>
      </w:pPr>
      <w:r>
        <w:rPr>
          <w:rFonts w:hint="eastAsia"/>
          <w:lang w:val="en-US" w:eastAsia="zh-CN"/>
        </w:rPr>
        <w:t>15、</w:t>
      </w:r>
      <w:r>
        <w:rPr>
          <w:rFonts w:hint="default"/>
          <w:lang w:val="en-US"/>
        </w:rPr>
        <w:t>合同转包（实质性要求）</w:t>
      </w:r>
    </w:p>
    <w:p>
      <w:pPr>
        <w:bidi w:val="0"/>
        <w:rPr>
          <w:rFonts w:hint="default"/>
          <w:lang w:val="en-US"/>
        </w:rPr>
      </w:pPr>
      <w:r>
        <w:rPr>
          <w:rFonts w:hint="default"/>
          <w:lang w:val="en-US"/>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bidi w:val="0"/>
        <w:rPr>
          <w:rFonts w:hint="default"/>
          <w:lang w:val="en-US"/>
        </w:rPr>
      </w:pPr>
      <w:r>
        <w:rPr>
          <w:rFonts w:hint="default"/>
          <w:lang w:val="en-US"/>
        </w:rPr>
        <w:t>成交供应商转包的，视同拒绝履行政府采购合同义务，将依法追究法律责任。</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rPr>
          <w:rFonts w:hint="eastAsia"/>
          <w:lang w:val="en-US" w:eastAsia="zh-CN"/>
        </w:rPr>
      </w:pPr>
      <w:r>
        <w:rPr>
          <w:rFonts w:hint="eastAsia"/>
          <w:lang w:val="en-US" w:eastAsia="zh-CN"/>
        </w:rPr>
        <w:br w:type="page"/>
      </w:r>
    </w:p>
    <w:p>
      <w:pPr>
        <w:pStyle w:val="6"/>
        <w:numPr>
          <w:ilvl w:val="0"/>
          <w:numId w:val="0"/>
        </w:numPr>
        <w:bidi w:val="0"/>
        <w:ind w:leftChars="200"/>
        <w:rPr>
          <w:rFonts w:hint="eastAsia"/>
          <w:lang w:val="en-US" w:eastAsia="zh-CN"/>
        </w:rPr>
      </w:pPr>
      <w:bookmarkStart w:id="175" w:name="_Toc4455"/>
      <w:r>
        <w:rPr>
          <w:rFonts w:hint="eastAsia"/>
          <w:lang w:val="en-US" w:eastAsia="zh-CN"/>
        </w:rPr>
        <w:t>4、</w:t>
      </w:r>
      <w:r>
        <w:rPr>
          <w:rFonts w:hint="default"/>
          <w:lang w:val="en-US"/>
        </w:rPr>
        <w:t>合格供应商的条件</w:t>
      </w:r>
      <w:r>
        <w:rPr>
          <w:rFonts w:hint="eastAsia"/>
          <w:lang w:val="en-US" w:eastAsia="zh-CN"/>
        </w:rPr>
        <w:t>承诺书</w:t>
      </w:r>
      <w:bookmarkEnd w:id="175"/>
    </w:p>
    <w:p>
      <w:pPr>
        <w:spacing w:line="360" w:lineRule="auto"/>
        <w:ind w:left="0" w:leftChars="0" w:firstLine="0" w:firstLineChars="0"/>
        <w:jc w:val="lef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val="en-US" w:eastAsia="zh-CN"/>
        </w:rPr>
        <w:t>四川天府新区党工委党群工作部</w:t>
      </w:r>
      <w:r>
        <w:rPr>
          <w:rFonts w:hint="eastAsia" w:ascii="宋体" w:hAnsi="宋体"/>
          <w:color w:val="000000"/>
          <w:sz w:val="24"/>
          <w:u w:val="single"/>
        </w:rPr>
        <w:t>（招标</w:t>
      </w:r>
      <w:r>
        <w:rPr>
          <w:rFonts w:hint="eastAsia" w:ascii="宋体" w:hAnsi="宋体"/>
          <w:color w:val="000000"/>
          <w:sz w:val="24"/>
          <w:u w:val="single"/>
          <w:lang w:eastAsia="zh-CN"/>
        </w:rPr>
        <w:t>人</w:t>
      </w:r>
      <w:r>
        <w:rPr>
          <w:rFonts w:hint="eastAsia" w:ascii="宋体" w:hAnsi="宋体"/>
          <w:color w:val="000000"/>
          <w:sz w:val="24"/>
          <w:u w:val="single"/>
        </w:rPr>
        <w:t>）</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我单位在参加</w:t>
      </w:r>
      <w:r>
        <w:rPr>
          <w:rFonts w:hint="eastAsia" w:ascii="宋体" w:hAnsi="宋体" w:eastAsia="宋体" w:cs="宋体"/>
          <w:sz w:val="24"/>
          <w:szCs w:val="24"/>
          <w:u w:val="single"/>
          <w:lang w:val="en-US" w:eastAsia="zh-CN"/>
        </w:rPr>
        <w:t xml:space="preserve"> 2023年四川天府新区劳模工匠疗休养服务项目</w:t>
      </w:r>
      <w:r>
        <w:rPr>
          <w:rFonts w:hint="eastAsia" w:ascii="宋体" w:hAnsi="宋体"/>
          <w:sz w:val="24"/>
          <w:szCs w:val="24"/>
          <w:u w:val="single"/>
        </w:rPr>
        <w:t xml:space="preserve"> </w:t>
      </w:r>
      <w:r>
        <w:rPr>
          <w:rFonts w:hint="eastAsia" w:ascii="宋体" w:hAnsi="宋体" w:eastAsia="宋体" w:cs="宋体"/>
          <w:sz w:val="24"/>
          <w:szCs w:val="24"/>
        </w:rPr>
        <w:t>招投标活动中</w:t>
      </w:r>
      <w:r>
        <w:rPr>
          <w:rFonts w:hint="eastAsia" w:ascii="宋体" w:hAnsi="宋体" w:eastAsia="宋体" w:cs="宋体"/>
          <w:sz w:val="24"/>
          <w:szCs w:val="24"/>
          <w:lang w:eastAsia="zh-CN"/>
        </w:rPr>
        <w:t>，</w:t>
      </w:r>
      <w:r>
        <w:rPr>
          <w:rFonts w:hint="eastAsia" w:ascii="宋体" w:hAnsi="宋体" w:eastAsia="宋体" w:cs="宋体"/>
          <w:sz w:val="24"/>
          <w:szCs w:val="24"/>
        </w:rPr>
        <w:t>郑重</w:t>
      </w:r>
      <w:r>
        <w:rPr>
          <w:rFonts w:hint="eastAsia" w:ascii="宋体" w:hAnsi="宋体" w:eastAsia="宋体" w:cs="宋体"/>
          <w:sz w:val="24"/>
          <w:szCs w:val="24"/>
          <w:lang w:eastAsia="zh-CN"/>
        </w:rPr>
        <w:t>承诺</w:t>
      </w:r>
      <w:r>
        <w:rPr>
          <w:rFonts w:hint="eastAsia" w:ascii="宋体" w:hAnsi="宋体" w:eastAsia="宋体" w:cs="宋体"/>
          <w:sz w:val="24"/>
          <w:szCs w:val="24"/>
        </w:rPr>
        <w:t>：</w:t>
      </w:r>
    </w:p>
    <w:p>
      <w:pPr>
        <w:keepNext w:val="0"/>
        <w:keepLines w:val="0"/>
        <w:pageBreakBefore w:val="0"/>
        <w:widowControl w:val="0"/>
        <w:numPr>
          <w:ilvl w:val="1"/>
          <w:numId w:val="11"/>
        </w:numPr>
        <w:kinsoku/>
        <w:wordWrap/>
        <w:overflowPunct/>
        <w:topLinePunct w:val="0"/>
        <w:autoSpaceDE/>
        <w:autoSpaceDN/>
        <w:bidi w:val="0"/>
        <w:adjustRightInd/>
        <w:snapToGrid/>
        <w:ind w:left="0" w:firstLine="480" w:firstLineChars="200"/>
        <w:textAlignment w:val="auto"/>
        <w:rPr>
          <w:rFonts w:hint="default"/>
          <w:lang w:val="en-US"/>
        </w:rPr>
      </w:pPr>
      <w:r>
        <w:rPr>
          <w:rFonts w:hint="default"/>
          <w:lang w:val="en-US"/>
        </w:rPr>
        <w:t>具备法律法规和本采购文件规定的资格条件；</w:t>
      </w:r>
    </w:p>
    <w:p>
      <w:pPr>
        <w:keepNext w:val="0"/>
        <w:keepLines w:val="0"/>
        <w:pageBreakBefore w:val="0"/>
        <w:widowControl w:val="0"/>
        <w:numPr>
          <w:ilvl w:val="1"/>
          <w:numId w:val="11"/>
        </w:numPr>
        <w:kinsoku/>
        <w:wordWrap/>
        <w:overflowPunct/>
        <w:topLinePunct w:val="0"/>
        <w:autoSpaceDE/>
        <w:autoSpaceDN/>
        <w:bidi w:val="0"/>
        <w:adjustRightInd/>
        <w:snapToGrid/>
        <w:ind w:left="0" w:firstLine="480" w:firstLineChars="200"/>
        <w:textAlignment w:val="auto"/>
        <w:rPr>
          <w:rFonts w:hint="default"/>
          <w:lang w:val="en-US"/>
        </w:rPr>
      </w:pPr>
      <w:r>
        <w:rPr>
          <w:rFonts w:hint="eastAsia"/>
          <w:lang w:val="en-US"/>
        </w:rPr>
        <w:t>不属于禁止参加本项目采购活动的供应商</w:t>
      </w:r>
      <w:r>
        <w:rPr>
          <w:rFonts w:hint="eastAsia"/>
          <w:lang w:val="en-US" w:eastAsia="zh-CN"/>
        </w:rPr>
        <w:t>；</w:t>
      </w:r>
    </w:p>
    <w:p>
      <w:pPr>
        <w:keepNext w:val="0"/>
        <w:keepLines w:val="0"/>
        <w:pageBreakBefore w:val="0"/>
        <w:widowControl w:val="0"/>
        <w:numPr>
          <w:ilvl w:val="1"/>
          <w:numId w:val="11"/>
        </w:numPr>
        <w:kinsoku/>
        <w:wordWrap/>
        <w:overflowPunct/>
        <w:topLinePunct w:val="0"/>
        <w:autoSpaceDE/>
        <w:autoSpaceDN/>
        <w:bidi w:val="0"/>
        <w:adjustRightInd/>
        <w:snapToGrid/>
        <w:ind w:left="0" w:firstLine="480" w:firstLineChars="200"/>
        <w:textAlignment w:val="auto"/>
        <w:rPr>
          <w:rFonts w:hint="default"/>
          <w:lang w:val="en-US"/>
        </w:rPr>
      </w:pPr>
      <w:r>
        <w:rPr>
          <w:rFonts w:hint="default"/>
          <w:lang w:val="en-US"/>
        </w:rPr>
        <w:t>按照规定获取了</w:t>
      </w:r>
      <w:r>
        <w:rPr>
          <w:rFonts w:hint="eastAsia"/>
          <w:lang w:val="en-US" w:eastAsia="zh-CN"/>
        </w:rPr>
        <w:t>比选邀请书</w:t>
      </w:r>
      <w:r>
        <w:rPr>
          <w:rFonts w:hint="default"/>
          <w:lang w:val="en-US"/>
        </w:rPr>
        <w:t>，属于实质性参加采购活动的供应商。</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rPr>
          <w:rFonts w:hint="eastAsia"/>
          <w:lang w:val="en-US" w:eastAsia="zh-CN"/>
        </w:rPr>
      </w:pPr>
      <w:r>
        <w:rPr>
          <w:rFonts w:hint="eastAsia"/>
          <w:lang w:val="en-US" w:eastAsia="zh-CN"/>
        </w:rPr>
        <w:br w:type="page"/>
      </w:r>
    </w:p>
    <w:p>
      <w:pPr>
        <w:pStyle w:val="6"/>
        <w:numPr>
          <w:ilvl w:val="0"/>
          <w:numId w:val="0"/>
        </w:numPr>
        <w:bidi w:val="0"/>
        <w:ind w:leftChars="200"/>
        <w:rPr>
          <w:rFonts w:hint="eastAsia"/>
          <w:lang w:val="en-US" w:eastAsia="zh-CN"/>
        </w:rPr>
      </w:pPr>
      <w:bookmarkStart w:id="176" w:name="_Toc25585"/>
      <w:r>
        <w:rPr>
          <w:rFonts w:hint="eastAsia"/>
          <w:lang w:val="en-US" w:eastAsia="zh-CN"/>
        </w:rPr>
        <w:t>5、</w:t>
      </w:r>
      <w:r>
        <w:rPr>
          <w:rFonts w:hint="default"/>
          <w:lang w:val="en-US"/>
        </w:rPr>
        <w:t>充分、公平竞争保障措施</w:t>
      </w:r>
      <w:r>
        <w:rPr>
          <w:rFonts w:hint="eastAsia"/>
          <w:lang w:val="en-US" w:eastAsia="zh-CN"/>
        </w:rPr>
        <w:t>（</w:t>
      </w:r>
      <w:r>
        <w:rPr>
          <w:rFonts w:hint="default"/>
          <w:lang w:val="en-US"/>
        </w:rPr>
        <w:t>实质性要求</w:t>
      </w:r>
      <w:r>
        <w:rPr>
          <w:rFonts w:hint="eastAsia"/>
          <w:lang w:val="en-US" w:eastAsia="zh-CN"/>
        </w:rPr>
        <w:t>—资格范围）承诺书</w:t>
      </w:r>
      <w:bookmarkEnd w:id="176"/>
    </w:p>
    <w:p>
      <w:pPr>
        <w:spacing w:line="360" w:lineRule="auto"/>
        <w:ind w:left="0" w:leftChars="0" w:firstLine="0" w:firstLineChars="0"/>
        <w:jc w:val="lef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val="en-US" w:eastAsia="zh-CN"/>
        </w:rPr>
        <w:t>四川天府新区党工委党群工作部</w:t>
      </w:r>
      <w:r>
        <w:rPr>
          <w:rFonts w:hint="eastAsia" w:ascii="宋体" w:hAnsi="宋体"/>
          <w:color w:val="000000"/>
          <w:sz w:val="24"/>
          <w:u w:val="single"/>
        </w:rPr>
        <w:t>（招标</w:t>
      </w:r>
      <w:r>
        <w:rPr>
          <w:rFonts w:hint="eastAsia" w:ascii="宋体" w:hAnsi="宋体"/>
          <w:color w:val="000000"/>
          <w:sz w:val="24"/>
          <w:u w:val="single"/>
          <w:lang w:eastAsia="zh-CN"/>
        </w:rPr>
        <w:t>人</w:t>
      </w:r>
      <w:r>
        <w:rPr>
          <w:rFonts w:hint="eastAsia" w:ascii="宋体" w:hAnsi="宋体"/>
          <w:color w:val="000000"/>
          <w:sz w:val="24"/>
          <w:u w:val="single"/>
        </w:rPr>
        <w:t>）</w:t>
      </w:r>
    </w:p>
    <w:p>
      <w:pPr>
        <w:spacing w:line="360" w:lineRule="auto"/>
        <w:jc w:val="left"/>
        <w:rPr>
          <w:rFonts w:hint="default"/>
          <w:lang w:val="en-US"/>
        </w:rPr>
      </w:pPr>
      <w:r>
        <w:rPr>
          <w:rFonts w:hint="eastAsia" w:ascii="宋体" w:hAnsi="宋体" w:eastAsia="宋体" w:cs="宋体"/>
          <w:sz w:val="24"/>
          <w:szCs w:val="24"/>
        </w:rPr>
        <w:t>我单位在参加</w:t>
      </w:r>
      <w:r>
        <w:rPr>
          <w:rFonts w:hint="eastAsia" w:ascii="宋体" w:hAnsi="宋体" w:eastAsia="宋体" w:cs="宋体"/>
          <w:sz w:val="24"/>
          <w:szCs w:val="24"/>
          <w:u w:val="single"/>
          <w:lang w:val="en-US" w:eastAsia="zh-CN"/>
        </w:rPr>
        <w:t xml:space="preserve"> 2023年四川天府新区劳模工匠疗休养服务项目</w:t>
      </w:r>
      <w:r>
        <w:rPr>
          <w:rFonts w:hint="eastAsia" w:ascii="宋体" w:hAnsi="宋体"/>
          <w:sz w:val="24"/>
          <w:szCs w:val="24"/>
          <w:u w:val="single"/>
        </w:rPr>
        <w:t xml:space="preserve"> </w:t>
      </w:r>
      <w:r>
        <w:rPr>
          <w:rFonts w:hint="eastAsia" w:ascii="宋体" w:hAnsi="宋体" w:eastAsia="宋体" w:cs="宋体"/>
          <w:sz w:val="24"/>
          <w:szCs w:val="24"/>
        </w:rPr>
        <w:t>招投标活动中</w:t>
      </w:r>
      <w:r>
        <w:rPr>
          <w:rFonts w:hint="eastAsia" w:ascii="宋体" w:hAnsi="宋体" w:eastAsia="宋体" w:cs="宋体"/>
          <w:sz w:val="24"/>
          <w:szCs w:val="24"/>
          <w:lang w:eastAsia="zh-CN"/>
        </w:rPr>
        <w:t>，</w:t>
      </w:r>
      <w:r>
        <w:rPr>
          <w:rFonts w:hint="eastAsia" w:ascii="宋体" w:hAnsi="宋体" w:eastAsia="宋体" w:cs="宋体"/>
          <w:sz w:val="24"/>
          <w:szCs w:val="24"/>
        </w:rPr>
        <w:t>郑重</w:t>
      </w:r>
      <w:r>
        <w:rPr>
          <w:rFonts w:hint="eastAsia" w:ascii="宋体" w:hAnsi="宋体" w:eastAsia="宋体" w:cs="宋体"/>
          <w:sz w:val="24"/>
          <w:szCs w:val="24"/>
          <w:lang w:eastAsia="zh-CN"/>
        </w:rPr>
        <w:t>承诺</w:t>
      </w:r>
      <w:r>
        <w:rPr>
          <w:rFonts w:hint="eastAsia" w:ascii="宋体" w:hAnsi="宋体" w:eastAsia="宋体" w:cs="宋体"/>
          <w:sz w:val="24"/>
          <w:szCs w:val="24"/>
        </w:rPr>
        <w:t>：</w:t>
      </w:r>
    </w:p>
    <w:p>
      <w:pPr>
        <w:bidi w:val="0"/>
        <w:rPr>
          <w:rFonts w:hint="default"/>
          <w:lang w:val="en-US"/>
        </w:rPr>
      </w:pPr>
      <w:r>
        <w:rPr>
          <w:rFonts w:hint="default"/>
          <w:lang w:val="en-US"/>
        </w:rPr>
        <w:t>利害关系供应商处理。单位负责人</w:t>
      </w:r>
      <w:r>
        <w:rPr>
          <w:rFonts w:hint="eastAsia"/>
          <w:lang w:val="en-US" w:eastAsia="zh-CN"/>
        </w:rPr>
        <w:t>不</w:t>
      </w:r>
      <w:r>
        <w:rPr>
          <w:rFonts w:hint="default"/>
          <w:lang w:val="en-US"/>
        </w:rPr>
        <w:t>为同一人</w:t>
      </w:r>
      <w:r>
        <w:rPr>
          <w:rFonts w:hint="eastAsia"/>
          <w:lang w:val="en-US" w:eastAsia="zh-CN"/>
        </w:rPr>
        <w:t>并且不</w:t>
      </w:r>
      <w:r>
        <w:rPr>
          <w:rFonts w:hint="default"/>
          <w:lang w:val="en-US"/>
        </w:rPr>
        <w:t>存在直接控股、管理关系。</w:t>
      </w:r>
    </w:p>
    <w:p>
      <w:pPr>
        <w:bidi w:val="0"/>
        <w:rPr>
          <w:rFonts w:hint="default"/>
          <w:lang w:val="en-US"/>
        </w:rPr>
      </w:pPr>
      <w:r>
        <w:rPr>
          <w:rFonts w:hint="default"/>
          <w:lang w:val="en-US"/>
        </w:rPr>
        <w:t>前期参与供应商处理。</w:t>
      </w:r>
      <w:r>
        <w:rPr>
          <w:rFonts w:hint="eastAsia"/>
          <w:lang w:val="en-US" w:eastAsia="zh-CN"/>
        </w:rPr>
        <w:t>没有</w:t>
      </w:r>
      <w:r>
        <w:rPr>
          <w:rFonts w:hint="default"/>
          <w:lang w:val="en-US"/>
        </w:rPr>
        <w:t>为</w:t>
      </w:r>
      <w:r>
        <w:rPr>
          <w:rFonts w:hint="eastAsia"/>
          <w:lang w:val="en-US" w:eastAsia="zh-CN"/>
        </w:rPr>
        <w:t>本</w:t>
      </w:r>
      <w:r>
        <w:rPr>
          <w:rFonts w:hint="default"/>
          <w:lang w:val="en-US"/>
        </w:rPr>
        <w:t>采购项目提供整体设计、规范编制或者项目管理、监理、检测等服务。供应商</w:t>
      </w:r>
      <w:r>
        <w:rPr>
          <w:rFonts w:hint="eastAsia"/>
          <w:lang w:val="en-US" w:eastAsia="zh-CN"/>
        </w:rPr>
        <w:t>没有</w:t>
      </w:r>
      <w:r>
        <w:rPr>
          <w:rFonts w:hint="default"/>
          <w:lang w:val="en-US"/>
        </w:rPr>
        <w:t>为采购人在确定采购需求、编制</w:t>
      </w:r>
      <w:r>
        <w:rPr>
          <w:rFonts w:hint="eastAsia"/>
          <w:lang w:val="en-US" w:eastAsia="zh-CN"/>
        </w:rPr>
        <w:t>比选申请书</w:t>
      </w:r>
      <w:r>
        <w:rPr>
          <w:rFonts w:hint="default"/>
          <w:lang w:val="en-US"/>
        </w:rPr>
        <w:t>过程中提供咨询论证，</w:t>
      </w:r>
      <w:r>
        <w:rPr>
          <w:rFonts w:hint="eastAsia"/>
          <w:lang w:val="en-US" w:eastAsia="zh-CN"/>
        </w:rPr>
        <w:t>没有为</w:t>
      </w:r>
      <w:r>
        <w:rPr>
          <w:rFonts w:hint="default"/>
          <w:lang w:val="en-US"/>
        </w:rPr>
        <w:t>其提供的咨询论证意见成为采购文件中规定的供应商资格条件、技术服务商务要求、评标因素和标准、采购合同等实质性内容条款的。</w:t>
      </w:r>
    </w:p>
    <w:p>
      <w:pPr>
        <w:bidi w:val="0"/>
        <w:rPr>
          <w:rFonts w:hint="default"/>
          <w:lang w:val="en-US"/>
        </w:rPr>
      </w:pPr>
      <w:r>
        <w:rPr>
          <w:rFonts w:hint="default"/>
          <w:lang w:val="en-US"/>
        </w:rPr>
        <w:t>利害关系代理人处理。2家以上的供应商不得在同一合同项下的采购项目中，同时委托同一个自然人、同一家庭的人员、同一单位的人员作为其代理人，否则，其</w:t>
      </w:r>
      <w:r>
        <w:rPr>
          <w:rFonts w:hint="eastAsia"/>
          <w:lang w:val="en-US" w:eastAsia="zh-CN"/>
        </w:rPr>
        <w:t>比选申请文件</w:t>
      </w:r>
      <w:r>
        <w:rPr>
          <w:rFonts w:hint="default"/>
          <w:lang w:val="en-US"/>
        </w:rPr>
        <w:t>作为无效处理。</w:t>
      </w:r>
    </w:p>
    <w:p>
      <w:pPr>
        <w:bidi w:val="0"/>
        <w:rPr>
          <w:rFonts w:hint="default"/>
          <w:lang w:val="en-US"/>
        </w:rPr>
      </w:pPr>
      <w:r>
        <w:rPr>
          <w:rFonts w:hint="default"/>
          <w:lang w:val="en-US"/>
        </w:rPr>
        <w:t>同一母公司的两家以上的子公司只能组成联合体参加本项目同一合同项下的采购活动（接受联合体的情形适用），不得以不同供应商身份同时参加本项目同一合同项下的采购活动。</w:t>
      </w:r>
    </w:p>
    <w:p>
      <w:pPr>
        <w:bidi w:val="0"/>
        <w:rPr>
          <w:rFonts w:hint="default"/>
          <w:lang w:val="en-US"/>
        </w:rPr>
      </w:pPr>
      <w:r>
        <w:rPr>
          <w:rFonts w:hint="default"/>
          <w:lang w:val="en-US"/>
        </w:rPr>
        <w:t>回避。政府采购活动中，采购人员及相关人员与供应商有下列利害关系之一的，应当回避：</w:t>
      </w:r>
    </w:p>
    <w:p>
      <w:pPr>
        <w:bidi w:val="0"/>
        <w:rPr>
          <w:rFonts w:hint="default"/>
        </w:rPr>
      </w:pPr>
      <w:r>
        <w:rPr>
          <w:rFonts w:hint="default"/>
        </w:rPr>
        <w:t>（1）参加采购活动前3年内与供应商存在劳动关系；</w:t>
      </w:r>
    </w:p>
    <w:p>
      <w:pPr>
        <w:bidi w:val="0"/>
        <w:rPr>
          <w:rFonts w:hint="default"/>
        </w:rPr>
      </w:pPr>
      <w:r>
        <w:rPr>
          <w:rFonts w:hint="default"/>
        </w:rPr>
        <w:t>（2）参加采购活动前3年内担任供应商的董事、监事；</w:t>
      </w:r>
    </w:p>
    <w:p>
      <w:pPr>
        <w:bidi w:val="0"/>
        <w:rPr>
          <w:rFonts w:hint="default"/>
        </w:rPr>
      </w:pPr>
      <w:r>
        <w:rPr>
          <w:rFonts w:hint="default"/>
        </w:rPr>
        <w:t>（3）参加采购活动前3年内是供应商的控股股东或者实际控制人；</w:t>
      </w:r>
    </w:p>
    <w:p>
      <w:pPr>
        <w:bidi w:val="0"/>
        <w:rPr>
          <w:rFonts w:hint="default"/>
        </w:rPr>
      </w:pPr>
      <w:r>
        <w:rPr>
          <w:rFonts w:hint="default"/>
        </w:rPr>
        <w:t>（4）与供应商的法定代表人/单位负责人或者负责人有夫妻、直系血亲、三代以内旁系血亲或者近姻亲关系；</w:t>
      </w:r>
    </w:p>
    <w:p>
      <w:pPr>
        <w:bidi w:val="0"/>
        <w:rPr>
          <w:rFonts w:hint="default"/>
        </w:rPr>
      </w:pPr>
      <w:r>
        <w:rPr>
          <w:rFonts w:hint="default"/>
          <w:lang w:eastAsia="zh-CN"/>
        </w:rPr>
        <w:t>（</w:t>
      </w:r>
      <w:r>
        <w:rPr>
          <w:rFonts w:hint="default"/>
          <w:lang w:val="en-US" w:eastAsia="zh-CN"/>
        </w:rPr>
        <w:t>5</w:t>
      </w:r>
      <w:r>
        <w:rPr>
          <w:rFonts w:hint="default"/>
          <w:lang w:eastAsia="zh-CN"/>
        </w:rPr>
        <w:t>）</w:t>
      </w:r>
      <w:r>
        <w:rPr>
          <w:rFonts w:hint="default"/>
        </w:rPr>
        <w:t>与供应商有其他可能影响政府采购活动公平、公正进行的关系。</w:t>
      </w:r>
    </w:p>
    <w:p>
      <w:pPr>
        <w:bidi w:val="0"/>
        <w:rPr>
          <w:rFonts w:hint="default"/>
        </w:rPr>
      </w:pPr>
      <w:r>
        <w:rPr>
          <w:rFonts w:hint="default"/>
        </w:rPr>
        <w:t>本项目采购活动中需要依法回避的采购人员是指采购人内部负责采购项目的具体经办工作人员和直接分管采购项目的负责人。本项目采购活动中需要依法回避的相关人员是指</w:t>
      </w:r>
      <w:r>
        <w:rPr>
          <w:rFonts w:hint="eastAsia"/>
          <w:lang w:eastAsia="zh-CN"/>
        </w:rPr>
        <w:t>比选磋商小组</w:t>
      </w:r>
      <w:r>
        <w:rPr>
          <w:rFonts w:hint="default"/>
        </w:rPr>
        <w:t>成员。</w:t>
      </w:r>
    </w:p>
    <w:p>
      <w:pPr>
        <w:bidi w:val="0"/>
        <w:rPr>
          <w:rFonts w:hint="default"/>
          <w:lang w:val="en-US"/>
        </w:rPr>
      </w:pPr>
      <w:r>
        <w:rPr>
          <w:rFonts w:hint="default"/>
        </w:rPr>
        <w:t>供应商认为采购人员及相关人员与其他供应商有利害关系的，可以向采购</w:t>
      </w:r>
      <w:r>
        <w:rPr>
          <w:rFonts w:hint="eastAsia"/>
          <w:lang w:eastAsia="zh-CN"/>
        </w:rPr>
        <w:t>人</w:t>
      </w:r>
      <w:r>
        <w:rPr>
          <w:rFonts w:hint="default"/>
        </w:rPr>
        <w:t>书面提出回避申请，并说明理由。采购</w:t>
      </w:r>
      <w:r>
        <w:rPr>
          <w:rFonts w:hint="eastAsia"/>
          <w:lang w:eastAsia="zh-CN"/>
        </w:rPr>
        <w:t>人</w:t>
      </w:r>
      <w:r>
        <w:rPr>
          <w:rFonts w:hint="default"/>
        </w:rPr>
        <w:t>将及时询问被申请回避人员，有利害关系的被申请回避人员应当回避。</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rPr>
          <w:rFonts w:hint="eastAsia"/>
          <w:lang w:val="en-US" w:eastAsia="zh-CN"/>
        </w:rPr>
      </w:pPr>
      <w:r>
        <w:rPr>
          <w:rFonts w:hint="eastAsia"/>
          <w:lang w:val="en-US" w:eastAsia="zh-CN"/>
        </w:rPr>
        <w:br w:type="page"/>
      </w:r>
    </w:p>
    <w:p>
      <w:pPr>
        <w:pStyle w:val="6"/>
        <w:bidi w:val="0"/>
        <w:rPr>
          <w:rFonts w:hint="default"/>
          <w:color w:val="FF0000"/>
          <w:lang w:val="en-US"/>
        </w:rPr>
      </w:pPr>
      <w:bookmarkStart w:id="177" w:name="_Toc14307"/>
      <w:r>
        <w:rPr>
          <w:rFonts w:hint="eastAsia"/>
          <w:color w:val="FF0000"/>
          <w:lang w:val="en-US" w:eastAsia="zh-CN"/>
        </w:rPr>
        <w:t>6、</w:t>
      </w:r>
      <w:r>
        <w:rPr>
          <w:rFonts w:hint="default"/>
          <w:color w:val="FF0000"/>
          <w:lang w:val="en-US"/>
        </w:rPr>
        <w:t>行贿犯罪档案查询</w:t>
      </w:r>
      <w:bookmarkEnd w:id="177"/>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drawing>
          <wp:inline distT="0" distB="0" distL="114300" distR="114300">
            <wp:extent cx="5484495" cy="2344420"/>
            <wp:effectExtent l="0" t="0" r="1905" b="2540"/>
            <wp:docPr id="15" name="图片 15" descr="169509423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5094234963"/>
                    <pic:cNvPicPr>
                      <a:picLocks noChangeAspect="1"/>
                    </pic:cNvPicPr>
                  </pic:nvPicPr>
                  <pic:blipFill>
                    <a:blip r:embed="rId21"/>
                    <a:stretch>
                      <a:fillRect/>
                    </a:stretch>
                  </pic:blipFill>
                  <pic:spPr>
                    <a:xfrm>
                      <a:off x="0" y="0"/>
                      <a:ext cx="5484495" cy="2344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drawing>
          <wp:inline distT="0" distB="0" distL="114300" distR="114300">
            <wp:extent cx="5473065" cy="2356485"/>
            <wp:effectExtent l="0" t="0" r="13335" b="5715"/>
            <wp:docPr id="16" name="图片 16" descr="169509436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5094360970"/>
                    <pic:cNvPicPr>
                      <a:picLocks noChangeAspect="1"/>
                    </pic:cNvPicPr>
                  </pic:nvPicPr>
                  <pic:blipFill>
                    <a:blip r:embed="rId22"/>
                    <a:stretch>
                      <a:fillRect/>
                    </a:stretch>
                  </pic:blipFill>
                  <pic:spPr>
                    <a:xfrm>
                      <a:off x="0" y="0"/>
                      <a:ext cx="5473065" cy="2356485"/>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6"/>
        <w:numPr>
          <w:ilvl w:val="0"/>
          <w:numId w:val="0"/>
        </w:numPr>
        <w:bidi w:val="0"/>
        <w:ind w:leftChars="200"/>
        <w:rPr>
          <w:rFonts w:hint="eastAsia"/>
          <w:lang w:val="en-US" w:eastAsia="zh-CN"/>
        </w:rPr>
      </w:pPr>
      <w:bookmarkStart w:id="178" w:name="_Toc3848"/>
      <w:r>
        <w:rPr>
          <w:rFonts w:hint="eastAsia"/>
          <w:lang w:val="en-US" w:eastAsia="zh-CN"/>
        </w:rPr>
        <w:t>7、承诺函</w:t>
      </w:r>
      <w:bookmarkEnd w:id="178"/>
    </w:p>
    <w:p>
      <w:pPr>
        <w:spacing w:line="360" w:lineRule="auto"/>
        <w:ind w:left="0" w:leftChars="0" w:firstLine="0" w:firstLineChars="0"/>
        <w:jc w:val="lef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val="en-US" w:eastAsia="zh-CN"/>
        </w:rPr>
        <w:t>四川天府新区党工委党群工作部</w:t>
      </w:r>
      <w:r>
        <w:rPr>
          <w:rFonts w:hint="eastAsia" w:ascii="宋体" w:hAnsi="宋体"/>
          <w:color w:val="000000"/>
          <w:sz w:val="24"/>
          <w:u w:val="single"/>
        </w:rPr>
        <w:t>（招标</w:t>
      </w:r>
      <w:r>
        <w:rPr>
          <w:rFonts w:hint="eastAsia" w:ascii="宋体" w:hAnsi="宋体"/>
          <w:color w:val="000000"/>
          <w:sz w:val="24"/>
          <w:u w:val="single"/>
          <w:lang w:eastAsia="zh-CN"/>
        </w:rPr>
        <w:t>人</w:t>
      </w:r>
      <w:r>
        <w:rPr>
          <w:rFonts w:hint="eastAsia" w:ascii="宋体" w:hAnsi="宋体"/>
          <w:color w:val="000000"/>
          <w:sz w:val="24"/>
          <w:u w:val="single"/>
        </w:rPr>
        <w:t>）</w:t>
      </w:r>
    </w:p>
    <w:p>
      <w:pPr>
        <w:spacing w:line="360" w:lineRule="auto"/>
        <w:jc w:val="left"/>
        <w:rPr>
          <w:rFonts w:hint="default"/>
          <w:lang w:val="en-US"/>
        </w:rPr>
      </w:pPr>
      <w:r>
        <w:rPr>
          <w:rFonts w:hint="eastAsia" w:ascii="宋体" w:hAnsi="宋体" w:eastAsia="宋体" w:cs="宋体"/>
          <w:sz w:val="24"/>
          <w:szCs w:val="24"/>
        </w:rPr>
        <w:t>我单位在参加</w:t>
      </w:r>
      <w:r>
        <w:rPr>
          <w:rFonts w:hint="eastAsia" w:ascii="宋体" w:hAnsi="宋体" w:eastAsia="宋体" w:cs="宋体"/>
          <w:sz w:val="24"/>
          <w:szCs w:val="24"/>
          <w:u w:val="single"/>
          <w:lang w:val="en-US" w:eastAsia="zh-CN"/>
        </w:rPr>
        <w:t xml:space="preserve"> 2023年四川天府新区劳模工匠疗休养服务项目</w:t>
      </w:r>
      <w:r>
        <w:rPr>
          <w:rFonts w:hint="eastAsia" w:ascii="宋体" w:hAnsi="宋体"/>
          <w:sz w:val="24"/>
          <w:szCs w:val="24"/>
          <w:u w:val="single"/>
        </w:rPr>
        <w:t xml:space="preserve"> </w:t>
      </w:r>
      <w:r>
        <w:rPr>
          <w:rFonts w:hint="eastAsia" w:ascii="宋体" w:hAnsi="宋体" w:eastAsia="宋体" w:cs="宋体"/>
          <w:sz w:val="24"/>
          <w:szCs w:val="24"/>
        </w:rPr>
        <w:t>招投标活动中</w:t>
      </w:r>
      <w:r>
        <w:rPr>
          <w:rFonts w:hint="eastAsia" w:ascii="宋体" w:hAnsi="宋体" w:eastAsia="宋体" w:cs="宋体"/>
          <w:sz w:val="24"/>
          <w:szCs w:val="24"/>
          <w:lang w:eastAsia="zh-CN"/>
        </w:rPr>
        <w:t>，</w:t>
      </w:r>
      <w:r>
        <w:rPr>
          <w:rFonts w:hint="eastAsia" w:ascii="宋体" w:hAnsi="宋体" w:eastAsia="宋体" w:cs="宋体"/>
          <w:sz w:val="24"/>
          <w:szCs w:val="24"/>
        </w:rPr>
        <w:t>郑重</w:t>
      </w:r>
      <w:r>
        <w:rPr>
          <w:rFonts w:hint="eastAsia" w:ascii="宋体" w:hAnsi="宋体" w:eastAsia="宋体" w:cs="宋体"/>
          <w:sz w:val="24"/>
          <w:szCs w:val="24"/>
          <w:lang w:eastAsia="zh-CN"/>
        </w:rPr>
        <w:t>承诺</w:t>
      </w:r>
      <w:r>
        <w:rPr>
          <w:rFonts w:hint="eastAsia" w:ascii="宋体" w:hAnsi="宋体" w:eastAsia="宋体" w:cs="宋体"/>
          <w:sz w:val="24"/>
          <w:szCs w:val="24"/>
        </w:rPr>
        <w:t>：</w:t>
      </w:r>
    </w:p>
    <w:p>
      <w:pPr>
        <w:bidi w:val="0"/>
        <w:rPr>
          <w:rFonts w:hint="eastAsia"/>
          <w:lang w:val="en-US"/>
        </w:rPr>
      </w:pPr>
      <w:r>
        <w:rPr>
          <w:rFonts w:hint="eastAsia"/>
          <w:lang w:val="en-US" w:eastAsia="zh-CN"/>
        </w:rPr>
        <w:t>我方</w:t>
      </w:r>
      <w:r>
        <w:rPr>
          <w:rFonts w:hint="eastAsia"/>
          <w:lang w:val="en-US"/>
        </w:rPr>
        <w:t>将按照相关规定购买责任保险，并给每名休养人员购买保额不低于20万元的旅游意外伤害保险；保证所提供的服务符合保障人身、财物安全的要求，对可能危及人身、财物安全的事宜，向参加休养的人员作出真实说明和明确警示，并采购防止危害发生的措施。</w:t>
      </w:r>
    </w:p>
    <w:p>
      <w:pPr>
        <w:bidi w:val="0"/>
        <w:rPr>
          <w:rFonts w:hint="eastAsia"/>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供应商全称（公章）：</w:t>
      </w:r>
      <w:r>
        <w:rPr>
          <w:rFonts w:hint="eastAsia" w:ascii="宋体" w:hAnsi="宋体" w:eastAsia="宋体" w:cs="宋体"/>
          <w:b w:val="0"/>
          <w:color w:val="auto"/>
          <w:sz w:val="24"/>
          <w:szCs w:val="24"/>
          <w:lang w:val="en-US" w:eastAsia="zh-CN"/>
        </w:rPr>
        <w:t>成都光大国际旅行社有限责任公司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法定代表人/单位负责人或授权代表（签字或加盖印章）：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b w:val="0"/>
          <w:color w:val="auto"/>
          <w:kern w:val="2"/>
          <w:sz w:val="24"/>
          <w:szCs w:val="24"/>
          <w:lang w:val="en-US"/>
        </w:rPr>
      </w:pPr>
      <w:r>
        <w:rPr>
          <w:rFonts w:hint="eastAsia" w:ascii="宋体" w:hAnsi="宋体" w:eastAsia="宋体" w:cs="宋体"/>
          <w:b w:val="0"/>
          <w:color w:val="auto"/>
          <w:kern w:val="2"/>
          <w:sz w:val="24"/>
          <w:szCs w:val="24"/>
          <w:lang w:val="en-US"/>
        </w:rPr>
        <w:t>日  期:</w:t>
      </w:r>
      <w:r>
        <w:rPr>
          <w:rFonts w:hint="eastAsia" w:ascii="宋体" w:hAnsi="宋体" w:eastAsia="宋体" w:cs="宋体"/>
          <w:b w:val="0"/>
          <w:color w:val="auto"/>
          <w:sz w:val="24"/>
          <w:szCs w:val="24"/>
          <w:lang w:val="en-US" w:eastAsia="zh-CN"/>
        </w:rPr>
        <w:t>2023年9月19日</w:t>
      </w:r>
    </w:p>
    <w:p>
      <w:pPr>
        <w:rPr>
          <w:rFonts w:hint="eastAsia"/>
          <w:lang w:val="en-US"/>
        </w:rPr>
      </w:pPr>
      <w:r>
        <w:rPr>
          <w:rFonts w:hint="eastAsia"/>
          <w:lang w:val="en-US"/>
        </w:rPr>
        <w:br w:type="page"/>
      </w:r>
    </w:p>
    <w:p>
      <w:pPr>
        <w:pStyle w:val="2"/>
        <w:ind w:left="0" w:leftChars="0" w:firstLine="0" w:firstLineChars="0"/>
        <w:rPr>
          <w:rFonts w:hint="eastAsia" w:eastAsia="宋体"/>
          <w:lang w:val="en-US" w:eastAsia="zh-CN"/>
        </w:rPr>
      </w:pPr>
      <w:r>
        <w:rPr>
          <w:rFonts w:hint="eastAsia" w:eastAsia="宋体"/>
          <w:lang w:val="en-US" w:eastAsia="zh-CN"/>
        </w:rPr>
        <w:drawing>
          <wp:inline distT="0" distB="0" distL="114300" distR="114300">
            <wp:extent cx="5482590" cy="7750175"/>
            <wp:effectExtent l="0" t="0" r="3810" b="6985"/>
            <wp:docPr id="26" name="图片 26" descr="8.29   公司资质投标用(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29   公司资质投标用(1)_页面_4"/>
                    <pic:cNvPicPr>
                      <a:picLocks noChangeAspect="1"/>
                    </pic:cNvPicPr>
                  </pic:nvPicPr>
                  <pic:blipFill>
                    <a:blip r:embed="rId23"/>
                    <a:stretch>
                      <a:fillRect/>
                    </a:stretch>
                  </pic:blipFill>
                  <pic:spPr>
                    <a:xfrm>
                      <a:off x="0" y="0"/>
                      <a:ext cx="5482590" cy="7750175"/>
                    </a:xfrm>
                    <a:prstGeom prst="rect">
                      <a:avLst/>
                    </a:prstGeom>
                  </pic:spPr>
                </pic:pic>
              </a:graphicData>
            </a:graphic>
          </wp:inline>
        </w:drawing>
      </w:r>
    </w:p>
    <w:p>
      <w:pPr>
        <w:rPr>
          <w:rFonts w:hint="eastAsia"/>
          <w:lang w:val="en-US" w:eastAsia="zh-CN"/>
        </w:rPr>
      </w:pPr>
      <w:r>
        <w:rPr>
          <w:rFonts w:hint="eastAsia"/>
          <w:lang w:val="en-US" w:eastAsia="zh-CN"/>
        </w:rPr>
        <w:br w:type="page"/>
      </w:r>
    </w:p>
    <w:p>
      <w:pPr>
        <w:ind w:left="0" w:leftChars="0" w:firstLine="0" w:firstLineChars="0"/>
        <w:rPr>
          <w:rFonts w:hint="eastAsia"/>
          <w:lang w:val="en-US" w:eastAsia="zh-CN"/>
        </w:rPr>
      </w:pPr>
      <w:r>
        <w:rPr>
          <w:rFonts w:hint="eastAsia"/>
          <w:lang w:val="en-US" w:eastAsia="zh-CN"/>
        </w:rPr>
        <w:drawing>
          <wp:inline distT="0" distB="0" distL="114300" distR="114300">
            <wp:extent cx="5482590" cy="7750175"/>
            <wp:effectExtent l="0" t="0" r="3810" b="6985"/>
            <wp:docPr id="27" name="图片 27" descr="8.29   公司资质投标用(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29   公司资质投标用(1)_页面_5"/>
                    <pic:cNvPicPr>
                      <a:picLocks noChangeAspect="1"/>
                    </pic:cNvPicPr>
                  </pic:nvPicPr>
                  <pic:blipFill>
                    <a:blip r:embed="rId24"/>
                    <a:stretch>
                      <a:fillRect/>
                    </a:stretch>
                  </pic:blipFill>
                  <pic:spPr>
                    <a:xfrm>
                      <a:off x="0" y="0"/>
                      <a:ext cx="5482590" cy="7750175"/>
                    </a:xfrm>
                    <a:prstGeom prst="rect">
                      <a:avLst/>
                    </a:prstGeom>
                  </pic:spPr>
                </pic:pic>
              </a:graphicData>
            </a:graphic>
          </wp:inline>
        </w:drawing>
      </w:r>
    </w:p>
    <w:sectPr>
      <w:footerReference r:id="rId7" w:type="default"/>
      <w:pgSz w:w="12240" w:h="15840"/>
      <w:pgMar w:top="1440" w:right="1800" w:bottom="1440" w:left="1800" w:header="720" w:footer="720"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200247B" w:usb2="00000009" w:usb3="00000000" w:csb0="200001FF" w:csb1="00000000"/>
  </w:font>
  <w:font w:name="方正大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rFonts w:ascii="宋体" w:hAnsi="宋体"/>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A126DB"/>
    <w:multiLevelType w:val="singleLevel"/>
    <w:tmpl w:val="88A126DB"/>
    <w:lvl w:ilvl="0" w:tentative="0">
      <w:start w:val="11"/>
      <w:numFmt w:val="chineseCounting"/>
      <w:suff w:val="nothing"/>
      <w:lvlText w:val="%1、"/>
      <w:lvlJc w:val="left"/>
      <w:rPr>
        <w:rFonts w:hint="eastAsia"/>
      </w:rPr>
    </w:lvl>
  </w:abstractNum>
  <w:abstractNum w:abstractNumId="1">
    <w:nsid w:val="A947C243"/>
    <w:multiLevelType w:val="singleLevel"/>
    <w:tmpl w:val="A947C243"/>
    <w:lvl w:ilvl="0" w:tentative="0">
      <w:start w:val="1"/>
      <w:numFmt w:val="chineseCounting"/>
      <w:suff w:val="nothing"/>
      <w:lvlText w:val="%1、"/>
      <w:lvlJc w:val="left"/>
      <w:pPr>
        <w:ind w:left="300"/>
      </w:pPr>
      <w:rPr>
        <w:rFonts w:hint="eastAsia"/>
      </w:rPr>
    </w:lvl>
  </w:abstractNum>
  <w:abstractNum w:abstractNumId="2">
    <w:nsid w:val="B4C42A03"/>
    <w:multiLevelType w:val="singleLevel"/>
    <w:tmpl w:val="B4C42A03"/>
    <w:lvl w:ilvl="0" w:tentative="0">
      <w:start w:val="1"/>
      <w:numFmt w:val="decimal"/>
      <w:suff w:val="nothing"/>
      <w:lvlText w:val="%1、"/>
      <w:lvlJc w:val="left"/>
    </w:lvl>
  </w:abstractNum>
  <w:abstractNum w:abstractNumId="3">
    <w:nsid w:val="BD30033E"/>
    <w:multiLevelType w:val="singleLevel"/>
    <w:tmpl w:val="BD30033E"/>
    <w:lvl w:ilvl="0" w:tentative="0">
      <w:start w:val="1"/>
      <w:numFmt w:val="decimal"/>
      <w:suff w:val="nothing"/>
      <w:lvlText w:val="%1、"/>
      <w:lvlJc w:val="left"/>
    </w:lvl>
  </w:abstractNum>
  <w:abstractNum w:abstractNumId="4">
    <w:nsid w:val="0D2E85B1"/>
    <w:multiLevelType w:val="singleLevel"/>
    <w:tmpl w:val="0D2E85B1"/>
    <w:lvl w:ilvl="0" w:tentative="0">
      <w:start w:val="1"/>
      <w:numFmt w:val="decimal"/>
      <w:suff w:val="nothing"/>
      <w:lvlText w:val="%1、"/>
      <w:lvlJc w:val="left"/>
    </w:lvl>
  </w:abstractNum>
  <w:abstractNum w:abstractNumId="5">
    <w:nsid w:val="12ED91D9"/>
    <w:multiLevelType w:val="singleLevel"/>
    <w:tmpl w:val="12ED91D9"/>
    <w:lvl w:ilvl="0" w:tentative="0">
      <w:start w:val="1"/>
      <w:numFmt w:val="decimal"/>
      <w:suff w:val="nothing"/>
      <w:lvlText w:val="%1、"/>
      <w:lvlJc w:val="left"/>
    </w:lvl>
  </w:abstractNum>
  <w:abstractNum w:abstractNumId="6">
    <w:nsid w:val="2B29574A"/>
    <w:multiLevelType w:val="singleLevel"/>
    <w:tmpl w:val="2B29574A"/>
    <w:lvl w:ilvl="0" w:tentative="0">
      <w:start w:val="1"/>
      <w:numFmt w:val="decimal"/>
      <w:suff w:val="nothing"/>
      <w:lvlText w:val="%1、"/>
      <w:lvlJc w:val="left"/>
    </w:lvl>
  </w:abstractNum>
  <w:abstractNum w:abstractNumId="7">
    <w:nsid w:val="2C7AF0B1"/>
    <w:multiLevelType w:val="singleLevel"/>
    <w:tmpl w:val="2C7AF0B1"/>
    <w:lvl w:ilvl="0" w:tentative="0">
      <w:start w:val="1"/>
      <w:numFmt w:val="chineseCounting"/>
      <w:suff w:val="nothing"/>
      <w:lvlText w:val="%1、"/>
      <w:lvlJc w:val="left"/>
      <w:rPr>
        <w:rFonts w:hint="eastAsia"/>
      </w:rPr>
    </w:lvl>
  </w:abstractNum>
  <w:abstractNum w:abstractNumId="8">
    <w:nsid w:val="365194AB"/>
    <w:multiLevelType w:val="singleLevel"/>
    <w:tmpl w:val="365194AB"/>
    <w:lvl w:ilvl="0" w:tentative="0">
      <w:start w:val="1"/>
      <w:numFmt w:val="decimal"/>
      <w:suff w:val="nothing"/>
      <w:lvlText w:val="%1、"/>
      <w:lvlJc w:val="left"/>
    </w:lvl>
  </w:abstractNum>
  <w:abstractNum w:abstractNumId="9">
    <w:nsid w:val="4B095D27"/>
    <w:multiLevelType w:val="multilevel"/>
    <w:tmpl w:val="4B095D27"/>
    <w:lvl w:ilvl="0" w:tentative="0">
      <w:start w:val="1"/>
      <w:numFmt w:val="decimal"/>
      <w:suff w:val="space"/>
      <w:lvlText w:val="%1"/>
      <w:lvlJc w:val="left"/>
      <w:pPr>
        <w:ind w:left="0" w:firstLine="0"/>
      </w:pPr>
      <w:rPr>
        <w:rFonts w:hint="default" w:ascii="Times New Roman" w:hAnsi="Times New Roman" w:cs="Times New Roman"/>
        <w:b/>
        <w:sz w:val="24"/>
        <w:szCs w:val="24"/>
      </w:rPr>
    </w:lvl>
    <w:lvl w:ilvl="1" w:tentative="0">
      <w:start w:val="1"/>
      <w:numFmt w:val="decimal"/>
      <w:suff w:val="space"/>
      <w:lvlText w:val="%1.%2"/>
      <w:lvlJc w:val="left"/>
      <w:pPr>
        <w:ind w:left="771" w:firstLine="0"/>
      </w:pPr>
      <w:rPr>
        <w:rFonts w:hint="default" w:ascii="Times New Roman" w:hAnsi="Times New Roman" w:cs="Times New Roman"/>
        <w:b w:val="0"/>
        <w:color w:val="auto"/>
        <w:sz w:val="24"/>
        <w:szCs w:val="24"/>
      </w:rPr>
    </w:lvl>
    <w:lvl w:ilvl="2" w:tentative="0">
      <w:start w:val="1"/>
      <w:numFmt w:val="decimal"/>
      <w:suff w:val="space"/>
      <w:lvlText w:val="%1.%2.%3"/>
      <w:lvlJc w:val="left"/>
      <w:pPr>
        <w:ind w:left="0" w:firstLine="0"/>
      </w:pPr>
      <w:rPr>
        <w:rFonts w:ascii="仿宋" w:hAnsi="仿宋" w:eastAsia="仿宋"/>
        <w:lang w:val="en-US"/>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79D157EF"/>
    <w:multiLevelType w:val="singleLevel"/>
    <w:tmpl w:val="79D157EF"/>
    <w:lvl w:ilvl="0" w:tentative="0">
      <w:start w:val="1"/>
      <w:numFmt w:val="decimal"/>
      <w:suff w:val="nothing"/>
      <w:lvlText w:val="%1、"/>
      <w:lvlJc w:val="left"/>
    </w:lvl>
  </w:abstractNum>
  <w:num w:numId="1">
    <w:abstractNumId w:val="6"/>
  </w:num>
  <w:num w:numId="2">
    <w:abstractNumId w:val="3"/>
  </w:num>
  <w:num w:numId="3">
    <w:abstractNumId w:val="2"/>
  </w:num>
  <w:num w:numId="4">
    <w:abstractNumId w:val="5"/>
  </w:num>
  <w:num w:numId="5">
    <w:abstractNumId w:val="4"/>
  </w:num>
  <w:num w:numId="6">
    <w:abstractNumId w:val="8"/>
  </w:num>
  <w:num w:numId="7">
    <w:abstractNumId w:val="7"/>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lNDNkMGJlZmNkZTZlMzY1M2Q4NTJkNDgyZjc2NDIifQ=="/>
  </w:docVars>
  <w:rsids>
    <w:rsidRoot w:val="00172A27"/>
    <w:rsid w:val="00172A27"/>
    <w:rsid w:val="005035F2"/>
    <w:rsid w:val="0057058F"/>
    <w:rsid w:val="005B29AD"/>
    <w:rsid w:val="00700306"/>
    <w:rsid w:val="00846033"/>
    <w:rsid w:val="00B561ED"/>
    <w:rsid w:val="00BA7CA7"/>
    <w:rsid w:val="01040A5A"/>
    <w:rsid w:val="012E31E6"/>
    <w:rsid w:val="01695955"/>
    <w:rsid w:val="01933F4B"/>
    <w:rsid w:val="0254010B"/>
    <w:rsid w:val="02B349AE"/>
    <w:rsid w:val="02C866AB"/>
    <w:rsid w:val="02D43709"/>
    <w:rsid w:val="03455F4E"/>
    <w:rsid w:val="04221DEB"/>
    <w:rsid w:val="04682EED"/>
    <w:rsid w:val="04DF2CBD"/>
    <w:rsid w:val="050339CA"/>
    <w:rsid w:val="05121E5F"/>
    <w:rsid w:val="053022E6"/>
    <w:rsid w:val="05544226"/>
    <w:rsid w:val="055C30DB"/>
    <w:rsid w:val="05B44CC5"/>
    <w:rsid w:val="05B50B0F"/>
    <w:rsid w:val="05C12980"/>
    <w:rsid w:val="05C70E9C"/>
    <w:rsid w:val="05ED2D9C"/>
    <w:rsid w:val="05F46447"/>
    <w:rsid w:val="060519C4"/>
    <w:rsid w:val="064A5629"/>
    <w:rsid w:val="06563FCE"/>
    <w:rsid w:val="06CE0008"/>
    <w:rsid w:val="06E07179"/>
    <w:rsid w:val="06F7755F"/>
    <w:rsid w:val="07361283"/>
    <w:rsid w:val="073925B5"/>
    <w:rsid w:val="074B3407"/>
    <w:rsid w:val="076A5F83"/>
    <w:rsid w:val="07A64AE1"/>
    <w:rsid w:val="07E13D6B"/>
    <w:rsid w:val="080051F6"/>
    <w:rsid w:val="08007219"/>
    <w:rsid w:val="08EC685B"/>
    <w:rsid w:val="091837BC"/>
    <w:rsid w:val="09201A70"/>
    <w:rsid w:val="097B1066"/>
    <w:rsid w:val="098175B4"/>
    <w:rsid w:val="09840E52"/>
    <w:rsid w:val="09C55B29"/>
    <w:rsid w:val="09DB3168"/>
    <w:rsid w:val="0A717598"/>
    <w:rsid w:val="0AB35FA2"/>
    <w:rsid w:val="0ABB7446"/>
    <w:rsid w:val="0BC95BFD"/>
    <w:rsid w:val="0BE34556"/>
    <w:rsid w:val="0C6377B2"/>
    <w:rsid w:val="0CB632CB"/>
    <w:rsid w:val="0CC70DEA"/>
    <w:rsid w:val="0CF06F2A"/>
    <w:rsid w:val="0D0635AF"/>
    <w:rsid w:val="0D307327"/>
    <w:rsid w:val="0D924D90"/>
    <w:rsid w:val="0D975E09"/>
    <w:rsid w:val="0DC2121B"/>
    <w:rsid w:val="0DF90060"/>
    <w:rsid w:val="0E323572"/>
    <w:rsid w:val="0E603C3C"/>
    <w:rsid w:val="0E8C4A31"/>
    <w:rsid w:val="0EB9334C"/>
    <w:rsid w:val="0F346E76"/>
    <w:rsid w:val="0F3A4449"/>
    <w:rsid w:val="0F616A60"/>
    <w:rsid w:val="0FB15EC9"/>
    <w:rsid w:val="0FFF7484"/>
    <w:rsid w:val="10091A00"/>
    <w:rsid w:val="10BD2E5F"/>
    <w:rsid w:val="113D64B6"/>
    <w:rsid w:val="11AF7DB6"/>
    <w:rsid w:val="125457A2"/>
    <w:rsid w:val="1262463B"/>
    <w:rsid w:val="12C5058E"/>
    <w:rsid w:val="133B00AE"/>
    <w:rsid w:val="13615E46"/>
    <w:rsid w:val="13897791"/>
    <w:rsid w:val="13A04ADA"/>
    <w:rsid w:val="14290F74"/>
    <w:rsid w:val="1441006B"/>
    <w:rsid w:val="145B2D65"/>
    <w:rsid w:val="14AE1DAF"/>
    <w:rsid w:val="14D83448"/>
    <w:rsid w:val="15485429"/>
    <w:rsid w:val="157D1577"/>
    <w:rsid w:val="162C6AF9"/>
    <w:rsid w:val="16585B40"/>
    <w:rsid w:val="16A668AC"/>
    <w:rsid w:val="172A3039"/>
    <w:rsid w:val="172D46E0"/>
    <w:rsid w:val="174F484D"/>
    <w:rsid w:val="175B58E8"/>
    <w:rsid w:val="178070FD"/>
    <w:rsid w:val="17CB6FB9"/>
    <w:rsid w:val="17E028E9"/>
    <w:rsid w:val="183A7733"/>
    <w:rsid w:val="18700F1F"/>
    <w:rsid w:val="18716A45"/>
    <w:rsid w:val="18910E95"/>
    <w:rsid w:val="18E831AB"/>
    <w:rsid w:val="18F338FE"/>
    <w:rsid w:val="193957B5"/>
    <w:rsid w:val="194303E2"/>
    <w:rsid w:val="19921369"/>
    <w:rsid w:val="1A250090"/>
    <w:rsid w:val="1B1F5F93"/>
    <w:rsid w:val="1B1F6C2C"/>
    <w:rsid w:val="1B2E6738"/>
    <w:rsid w:val="1B7927E1"/>
    <w:rsid w:val="1BC63592"/>
    <w:rsid w:val="1C054074"/>
    <w:rsid w:val="1CAE0268"/>
    <w:rsid w:val="1D5F0955"/>
    <w:rsid w:val="1D9C4564"/>
    <w:rsid w:val="1EB61656"/>
    <w:rsid w:val="1EE7180F"/>
    <w:rsid w:val="1F114F89"/>
    <w:rsid w:val="1F525822"/>
    <w:rsid w:val="1FE16BA6"/>
    <w:rsid w:val="1FF71F26"/>
    <w:rsid w:val="20054643"/>
    <w:rsid w:val="2037124B"/>
    <w:rsid w:val="20801F1B"/>
    <w:rsid w:val="20A91472"/>
    <w:rsid w:val="20E56222"/>
    <w:rsid w:val="2110329F"/>
    <w:rsid w:val="21370BAE"/>
    <w:rsid w:val="218E68BA"/>
    <w:rsid w:val="21B300CF"/>
    <w:rsid w:val="21F91F85"/>
    <w:rsid w:val="22304C71"/>
    <w:rsid w:val="223312B0"/>
    <w:rsid w:val="22623FCE"/>
    <w:rsid w:val="226D64CF"/>
    <w:rsid w:val="2309444A"/>
    <w:rsid w:val="233174FD"/>
    <w:rsid w:val="23323509"/>
    <w:rsid w:val="236C49D9"/>
    <w:rsid w:val="23776424"/>
    <w:rsid w:val="237E02EE"/>
    <w:rsid w:val="23F05CDC"/>
    <w:rsid w:val="24180ACB"/>
    <w:rsid w:val="24294678"/>
    <w:rsid w:val="244E2691"/>
    <w:rsid w:val="246742B2"/>
    <w:rsid w:val="25382DC5"/>
    <w:rsid w:val="2551032A"/>
    <w:rsid w:val="25F30BC7"/>
    <w:rsid w:val="26153106"/>
    <w:rsid w:val="26591245"/>
    <w:rsid w:val="26622543"/>
    <w:rsid w:val="26F32089"/>
    <w:rsid w:val="26F45411"/>
    <w:rsid w:val="270C62B7"/>
    <w:rsid w:val="27433CA3"/>
    <w:rsid w:val="27483067"/>
    <w:rsid w:val="27897907"/>
    <w:rsid w:val="27ED45CE"/>
    <w:rsid w:val="28222EA5"/>
    <w:rsid w:val="28700AC7"/>
    <w:rsid w:val="28E13773"/>
    <w:rsid w:val="29023E15"/>
    <w:rsid w:val="29581C87"/>
    <w:rsid w:val="29BA448B"/>
    <w:rsid w:val="2A7F4FF2"/>
    <w:rsid w:val="2AE632C3"/>
    <w:rsid w:val="2B2573B6"/>
    <w:rsid w:val="2B9032E6"/>
    <w:rsid w:val="2BB533C1"/>
    <w:rsid w:val="2BC2163A"/>
    <w:rsid w:val="2C1B5958"/>
    <w:rsid w:val="2C352D2B"/>
    <w:rsid w:val="2CC9305F"/>
    <w:rsid w:val="2CD913C1"/>
    <w:rsid w:val="2D145EC5"/>
    <w:rsid w:val="2D8D26EC"/>
    <w:rsid w:val="2D903CA8"/>
    <w:rsid w:val="2DB92723"/>
    <w:rsid w:val="2DC378EB"/>
    <w:rsid w:val="2E3204AF"/>
    <w:rsid w:val="2EC8340B"/>
    <w:rsid w:val="2F4800A8"/>
    <w:rsid w:val="2F841F1E"/>
    <w:rsid w:val="2F926426"/>
    <w:rsid w:val="2FC811E9"/>
    <w:rsid w:val="305553C8"/>
    <w:rsid w:val="311804AF"/>
    <w:rsid w:val="312D1C4B"/>
    <w:rsid w:val="313C1E8F"/>
    <w:rsid w:val="3143321D"/>
    <w:rsid w:val="31441CF4"/>
    <w:rsid w:val="314A7A5E"/>
    <w:rsid w:val="31AC293C"/>
    <w:rsid w:val="31D125D7"/>
    <w:rsid w:val="324E1E79"/>
    <w:rsid w:val="326C4102"/>
    <w:rsid w:val="32B85545"/>
    <w:rsid w:val="32DA195F"/>
    <w:rsid w:val="32E0684A"/>
    <w:rsid w:val="33122D3C"/>
    <w:rsid w:val="33274478"/>
    <w:rsid w:val="332B3F69"/>
    <w:rsid w:val="332C7B1F"/>
    <w:rsid w:val="3387410E"/>
    <w:rsid w:val="33986661"/>
    <w:rsid w:val="33C1667B"/>
    <w:rsid w:val="33FB7DDF"/>
    <w:rsid w:val="34AA3AF6"/>
    <w:rsid w:val="35505F08"/>
    <w:rsid w:val="355B1FCD"/>
    <w:rsid w:val="357A11D7"/>
    <w:rsid w:val="358A766C"/>
    <w:rsid w:val="35C50CC9"/>
    <w:rsid w:val="35DE1766"/>
    <w:rsid w:val="35F44AE6"/>
    <w:rsid w:val="360A60B7"/>
    <w:rsid w:val="364C4922"/>
    <w:rsid w:val="3651018A"/>
    <w:rsid w:val="36511F38"/>
    <w:rsid w:val="369938DF"/>
    <w:rsid w:val="36C56482"/>
    <w:rsid w:val="36E20DE2"/>
    <w:rsid w:val="373A0C1E"/>
    <w:rsid w:val="377169DA"/>
    <w:rsid w:val="378400EB"/>
    <w:rsid w:val="378B3228"/>
    <w:rsid w:val="37AE7C8D"/>
    <w:rsid w:val="37D56B99"/>
    <w:rsid w:val="37DF5322"/>
    <w:rsid w:val="37F53E28"/>
    <w:rsid w:val="38132534"/>
    <w:rsid w:val="389573A6"/>
    <w:rsid w:val="39225E0E"/>
    <w:rsid w:val="39563283"/>
    <w:rsid w:val="39842625"/>
    <w:rsid w:val="398E5251"/>
    <w:rsid w:val="39AA4541"/>
    <w:rsid w:val="39CD6EC8"/>
    <w:rsid w:val="3A255BB6"/>
    <w:rsid w:val="3A2636DC"/>
    <w:rsid w:val="3A296D28"/>
    <w:rsid w:val="3A58327A"/>
    <w:rsid w:val="3A895D5A"/>
    <w:rsid w:val="3A8B353F"/>
    <w:rsid w:val="3AE72E6B"/>
    <w:rsid w:val="3B3E6F08"/>
    <w:rsid w:val="3B716BD9"/>
    <w:rsid w:val="3B74795C"/>
    <w:rsid w:val="3B9052B1"/>
    <w:rsid w:val="3BA72953"/>
    <w:rsid w:val="3BB52969"/>
    <w:rsid w:val="3C241D45"/>
    <w:rsid w:val="3CD967E3"/>
    <w:rsid w:val="3D121CF5"/>
    <w:rsid w:val="3D566086"/>
    <w:rsid w:val="3D580050"/>
    <w:rsid w:val="3D5A3DC8"/>
    <w:rsid w:val="3D5D11C3"/>
    <w:rsid w:val="3E175815"/>
    <w:rsid w:val="3E3D0FF4"/>
    <w:rsid w:val="3E5E5996"/>
    <w:rsid w:val="3E5F0F6A"/>
    <w:rsid w:val="3E6D75AB"/>
    <w:rsid w:val="3E7A3FF6"/>
    <w:rsid w:val="3EA11583"/>
    <w:rsid w:val="3F3917BB"/>
    <w:rsid w:val="3F3B3785"/>
    <w:rsid w:val="3FC01EDD"/>
    <w:rsid w:val="3FF158EF"/>
    <w:rsid w:val="406805AA"/>
    <w:rsid w:val="40CF0629"/>
    <w:rsid w:val="410F6C78"/>
    <w:rsid w:val="414544E4"/>
    <w:rsid w:val="415E375B"/>
    <w:rsid w:val="417C3259"/>
    <w:rsid w:val="41CC6917"/>
    <w:rsid w:val="41D732DD"/>
    <w:rsid w:val="41E40104"/>
    <w:rsid w:val="41F10C6B"/>
    <w:rsid w:val="420A743F"/>
    <w:rsid w:val="422D03BB"/>
    <w:rsid w:val="42634D20"/>
    <w:rsid w:val="426B25D4"/>
    <w:rsid w:val="42776DA2"/>
    <w:rsid w:val="42AE222E"/>
    <w:rsid w:val="42AE426E"/>
    <w:rsid w:val="42D53C10"/>
    <w:rsid w:val="42F75C15"/>
    <w:rsid w:val="432B001B"/>
    <w:rsid w:val="43AC4F48"/>
    <w:rsid w:val="447C0AC8"/>
    <w:rsid w:val="44BC2C73"/>
    <w:rsid w:val="44F85C75"/>
    <w:rsid w:val="457267AB"/>
    <w:rsid w:val="45C36283"/>
    <w:rsid w:val="45F8417E"/>
    <w:rsid w:val="4639701A"/>
    <w:rsid w:val="46445615"/>
    <w:rsid w:val="46DC75FC"/>
    <w:rsid w:val="47575CB7"/>
    <w:rsid w:val="477C1D71"/>
    <w:rsid w:val="47947ED7"/>
    <w:rsid w:val="47A14AD7"/>
    <w:rsid w:val="47AE053E"/>
    <w:rsid w:val="47B96D86"/>
    <w:rsid w:val="48435459"/>
    <w:rsid w:val="4844479A"/>
    <w:rsid w:val="486A6E89"/>
    <w:rsid w:val="48AB4D20"/>
    <w:rsid w:val="48E924A4"/>
    <w:rsid w:val="4923315B"/>
    <w:rsid w:val="493A2D00"/>
    <w:rsid w:val="499917D4"/>
    <w:rsid w:val="4A291FCB"/>
    <w:rsid w:val="4A3414FD"/>
    <w:rsid w:val="4A3F367E"/>
    <w:rsid w:val="4A4E1A01"/>
    <w:rsid w:val="4A5A7FA3"/>
    <w:rsid w:val="4A5B4CDC"/>
    <w:rsid w:val="4A6873F9"/>
    <w:rsid w:val="4A8625C5"/>
    <w:rsid w:val="4A8E3303"/>
    <w:rsid w:val="4AA03036"/>
    <w:rsid w:val="4ADA6548"/>
    <w:rsid w:val="4B531E57"/>
    <w:rsid w:val="4B647BC0"/>
    <w:rsid w:val="4B6D2F19"/>
    <w:rsid w:val="4BAF3531"/>
    <w:rsid w:val="4BD8091F"/>
    <w:rsid w:val="4C00597F"/>
    <w:rsid w:val="4C167F48"/>
    <w:rsid w:val="4C5365B2"/>
    <w:rsid w:val="4CD30064"/>
    <w:rsid w:val="4D4804A3"/>
    <w:rsid w:val="4D5479F8"/>
    <w:rsid w:val="4D6420F9"/>
    <w:rsid w:val="4DD74FC1"/>
    <w:rsid w:val="4E2D3038"/>
    <w:rsid w:val="4E8B1908"/>
    <w:rsid w:val="4E980DB4"/>
    <w:rsid w:val="4EB03D8F"/>
    <w:rsid w:val="4EE6487E"/>
    <w:rsid w:val="4F4B17C3"/>
    <w:rsid w:val="4F6E725F"/>
    <w:rsid w:val="4F7D74A2"/>
    <w:rsid w:val="50595A45"/>
    <w:rsid w:val="506F5A30"/>
    <w:rsid w:val="50760AC1"/>
    <w:rsid w:val="508807F5"/>
    <w:rsid w:val="509105F4"/>
    <w:rsid w:val="509727E6"/>
    <w:rsid w:val="50A0786C"/>
    <w:rsid w:val="50CA2BBB"/>
    <w:rsid w:val="50E21C1C"/>
    <w:rsid w:val="512E4EF8"/>
    <w:rsid w:val="518C7008"/>
    <w:rsid w:val="518E4573"/>
    <w:rsid w:val="51B178D7"/>
    <w:rsid w:val="51D535C6"/>
    <w:rsid w:val="521265C8"/>
    <w:rsid w:val="522E0F28"/>
    <w:rsid w:val="52737562"/>
    <w:rsid w:val="52B23907"/>
    <w:rsid w:val="53164FD1"/>
    <w:rsid w:val="531719BC"/>
    <w:rsid w:val="537B63EF"/>
    <w:rsid w:val="53BA0CC5"/>
    <w:rsid w:val="53BC51FE"/>
    <w:rsid w:val="546811E3"/>
    <w:rsid w:val="54882B71"/>
    <w:rsid w:val="54BA25CA"/>
    <w:rsid w:val="551C6A7C"/>
    <w:rsid w:val="55674E7D"/>
    <w:rsid w:val="558A6519"/>
    <w:rsid w:val="55F34962"/>
    <w:rsid w:val="568E078F"/>
    <w:rsid w:val="56F75D8C"/>
    <w:rsid w:val="572A6162"/>
    <w:rsid w:val="57517B92"/>
    <w:rsid w:val="57EC1669"/>
    <w:rsid w:val="57F03784"/>
    <w:rsid w:val="582B6773"/>
    <w:rsid w:val="58E6255C"/>
    <w:rsid w:val="58F46A27"/>
    <w:rsid w:val="58FE2ED7"/>
    <w:rsid w:val="59E32816"/>
    <w:rsid w:val="59E64013"/>
    <w:rsid w:val="59FE4D26"/>
    <w:rsid w:val="5A054C64"/>
    <w:rsid w:val="5AF947C9"/>
    <w:rsid w:val="5B721E85"/>
    <w:rsid w:val="5BB95D06"/>
    <w:rsid w:val="5BD963A8"/>
    <w:rsid w:val="5C4E46A0"/>
    <w:rsid w:val="5C797243"/>
    <w:rsid w:val="5CF52D6E"/>
    <w:rsid w:val="5D1C479E"/>
    <w:rsid w:val="5D2B49E2"/>
    <w:rsid w:val="5D415FB3"/>
    <w:rsid w:val="5DAD3060"/>
    <w:rsid w:val="5DFB329C"/>
    <w:rsid w:val="5E23390B"/>
    <w:rsid w:val="5EA7453C"/>
    <w:rsid w:val="5EEC52D1"/>
    <w:rsid w:val="5F044DE1"/>
    <w:rsid w:val="5F577D10"/>
    <w:rsid w:val="5F9920D6"/>
    <w:rsid w:val="5FA14866"/>
    <w:rsid w:val="5FB07420"/>
    <w:rsid w:val="5FB24F46"/>
    <w:rsid w:val="5FDC2ACC"/>
    <w:rsid w:val="5FE24779"/>
    <w:rsid w:val="5FEE3635"/>
    <w:rsid w:val="60561D75"/>
    <w:rsid w:val="60C10C2B"/>
    <w:rsid w:val="60C63468"/>
    <w:rsid w:val="60C863F4"/>
    <w:rsid w:val="60CC64DC"/>
    <w:rsid w:val="60D809DC"/>
    <w:rsid w:val="6146003C"/>
    <w:rsid w:val="61F730E4"/>
    <w:rsid w:val="61F96E5C"/>
    <w:rsid w:val="628E5692"/>
    <w:rsid w:val="629E7496"/>
    <w:rsid w:val="62EC69C1"/>
    <w:rsid w:val="630261E5"/>
    <w:rsid w:val="63163A3E"/>
    <w:rsid w:val="63435532"/>
    <w:rsid w:val="63816851"/>
    <w:rsid w:val="63862972"/>
    <w:rsid w:val="63A63014"/>
    <w:rsid w:val="64095351"/>
    <w:rsid w:val="64151F48"/>
    <w:rsid w:val="64430863"/>
    <w:rsid w:val="6468651B"/>
    <w:rsid w:val="64B81251"/>
    <w:rsid w:val="64D214CA"/>
    <w:rsid w:val="65047CE3"/>
    <w:rsid w:val="650A5824"/>
    <w:rsid w:val="65757602"/>
    <w:rsid w:val="65E92795"/>
    <w:rsid w:val="66014531"/>
    <w:rsid w:val="66507267"/>
    <w:rsid w:val="66652D12"/>
    <w:rsid w:val="667B0788"/>
    <w:rsid w:val="669E7FD2"/>
    <w:rsid w:val="671E7365"/>
    <w:rsid w:val="674072DB"/>
    <w:rsid w:val="6747066A"/>
    <w:rsid w:val="67472418"/>
    <w:rsid w:val="68993147"/>
    <w:rsid w:val="68CA3301"/>
    <w:rsid w:val="68D048D2"/>
    <w:rsid w:val="68E5638C"/>
    <w:rsid w:val="68ED5D85"/>
    <w:rsid w:val="696279DD"/>
    <w:rsid w:val="698E07D2"/>
    <w:rsid w:val="69D34437"/>
    <w:rsid w:val="69DE389D"/>
    <w:rsid w:val="6A6C5C24"/>
    <w:rsid w:val="6A830358"/>
    <w:rsid w:val="6A955B90"/>
    <w:rsid w:val="6B1E16E2"/>
    <w:rsid w:val="6B2313EE"/>
    <w:rsid w:val="6B3018B4"/>
    <w:rsid w:val="6B561B8A"/>
    <w:rsid w:val="6BA51E03"/>
    <w:rsid w:val="6BA65943"/>
    <w:rsid w:val="6BC54F50"/>
    <w:rsid w:val="6BF84629"/>
    <w:rsid w:val="6C2E41DF"/>
    <w:rsid w:val="6CF22688"/>
    <w:rsid w:val="6DA73C10"/>
    <w:rsid w:val="6E1A0886"/>
    <w:rsid w:val="6E1F5BC7"/>
    <w:rsid w:val="6E334538"/>
    <w:rsid w:val="6E65726F"/>
    <w:rsid w:val="6E6B10E2"/>
    <w:rsid w:val="6E74666D"/>
    <w:rsid w:val="6E834A13"/>
    <w:rsid w:val="6E9B4C25"/>
    <w:rsid w:val="6EAB2E87"/>
    <w:rsid w:val="6ECF78C3"/>
    <w:rsid w:val="6F8A7B29"/>
    <w:rsid w:val="6FF375E1"/>
    <w:rsid w:val="70054CC7"/>
    <w:rsid w:val="7016507D"/>
    <w:rsid w:val="70311EB7"/>
    <w:rsid w:val="707A1AB0"/>
    <w:rsid w:val="709A7A5C"/>
    <w:rsid w:val="70C1148D"/>
    <w:rsid w:val="70DF5DB7"/>
    <w:rsid w:val="70E47042"/>
    <w:rsid w:val="70EB02B8"/>
    <w:rsid w:val="71AE5F7A"/>
    <w:rsid w:val="72100C34"/>
    <w:rsid w:val="7231619E"/>
    <w:rsid w:val="72343EE1"/>
    <w:rsid w:val="725A3947"/>
    <w:rsid w:val="72C92350"/>
    <w:rsid w:val="72F24D0E"/>
    <w:rsid w:val="72F35B4A"/>
    <w:rsid w:val="736A5E0C"/>
    <w:rsid w:val="73763E8D"/>
    <w:rsid w:val="739F35DC"/>
    <w:rsid w:val="73C11AEF"/>
    <w:rsid w:val="74B8274C"/>
    <w:rsid w:val="75023E22"/>
    <w:rsid w:val="753C7334"/>
    <w:rsid w:val="75F06371"/>
    <w:rsid w:val="76135290"/>
    <w:rsid w:val="762D4ECF"/>
    <w:rsid w:val="76C21ABB"/>
    <w:rsid w:val="76D417EE"/>
    <w:rsid w:val="76D51C78"/>
    <w:rsid w:val="76E934EC"/>
    <w:rsid w:val="76EF6628"/>
    <w:rsid w:val="76F459ED"/>
    <w:rsid w:val="77212C85"/>
    <w:rsid w:val="775841CD"/>
    <w:rsid w:val="77C451A6"/>
    <w:rsid w:val="780F630B"/>
    <w:rsid w:val="7819395D"/>
    <w:rsid w:val="781F46E1"/>
    <w:rsid w:val="784F55D0"/>
    <w:rsid w:val="78956F91"/>
    <w:rsid w:val="78AC2A23"/>
    <w:rsid w:val="78C935D5"/>
    <w:rsid w:val="78DF7B36"/>
    <w:rsid w:val="79075EAB"/>
    <w:rsid w:val="79134532"/>
    <w:rsid w:val="792E14A9"/>
    <w:rsid w:val="796926C2"/>
    <w:rsid w:val="7A1A33E0"/>
    <w:rsid w:val="7A6267B7"/>
    <w:rsid w:val="7A831561"/>
    <w:rsid w:val="7A9C0875"/>
    <w:rsid w:val="7ACD0A2E"/>
    <w:rsid w:val="7AE00762"/>
    <w:rsid w:val="7B902188"/>
    <w:rsid w:val="7BD1454E"/>
    <w:rsid w:val="7C0D1A2A"/>
    <w:rsid w:val="7C546917"/>
    <w:rsid w:val="7C855A65"/>
    <w:rsid w:val="7CC81D3F"/>
    <w:rsid w:val="7D252DA4"/>
    <w:rsid w:val="7D417BA4"/>
    <w:rsid w:val="7D4A280A"/>
    <w:rsid w:val="7D7D2BE0"/>
    <w:rsid w:val="7D99109C"/>
    <w:rsid w:val="7DB806A8"/>
    <w:rsid w:val="7DEA3E2D"/>
    <w:rsid w:val="7E3314F0"/>
    <w:rsid w:val="7EA321D2"/>
    <w:rsid w:val="7EB75FF2"/>
    <w:rsid w:val="7ED76320"/>
    <w:rsid w:val="7F2F1CB8"/>
    <w:rsid w:val="7F4012B7"/>
    <w:rsid w:val="7FC9210C"/>
    <w:rsid w:val="7FDD1714"/>
    <w:rsid w:val="7FDF40BD"/>
    <w:rsid w:val="7FEA4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heme="minorHAnsi" w:hAnsiTheme="minorHAnsi" w:eastAsiaTheme="minorEastAsia" w:cstheme="minorBidi"/>
      <w:kern w:val="2"/>
      <w:sz w:val="24"/>
      <w:szCs w:val="24"/>
      <w:lang w:val="en-US" w:eastAsia="zh-CN" w:bidi="ar-SA"/>
    </w:rPr>
  </w:style>
  <w:style w:type="paragraph" w:styleId="4">
    <w:name w:val="heading 1"/>
    <w:basedOn w:val="1"/>
    <w:next w:val="1"/>
    <w:link w:val="49"/>
    <w:qFormat/>
    <w:uiPriority w:val="0"/>
    <w:pPr>
      <w:keepNext/>
      <w:keepLines/>
      <w:spacing w:line="360" w:lineRule="auto"/>
      <w:ind w:firstLine="0" w:firstLineChars="0"/>
      <w:outlineLvl w:val="0"/>
    </w:pPr>
    <w:rPr>
      <w:rFonts w:asciiTheme="minorAscii" w:hAnsiTheme="minorAscii"/>
      <w:b/>
      <w:kern w:val="44"/>
      <w:sz w:val="32"/>
    </w:rPr>
  </w:style>
  <w:style w:type="paragraph" w:styleId="5">
    <w:name w:val="heading 2"/>
    <w:basedOn w:val="1"/>
    <w:next w:val="1"/>
    <w:link w:val="44"/>
    <w:unhideWhenUsed/>
    <w:qFormat/>
    <w:uiPriority w:val="0"/>
    <w:pPr>
      <w:keepNext/>
      <w:keepLines/>
      <w:spacing w:line="360" w:lineRule="auto"/>
      <w:ind w:firstLine="0" w:firstLineChars="0"/>
      <w:outlineLvl w:val="1"/>
    </w:pPr>
    <w:rPr>
      <w:rFonts w:ascii="Arial" w:hAnsi="Arial" w:eastAsia="宋体"/>
      <w:b/>
      <w:sz w:val="30"/>
    </w:rPr>
  </w:style>
  <w:style w:type="paragraph" w:styleId="6">
    <w:name w:val="heading 3"/>
    <w:basedOn w:val="1"/>
    <w:next w:val="1"/>
    <w:link w:val="56"/>
    <w:unhideWhenUsed/>
    <w:qFormat/>
    <w:uiPriority w:val="0"/>
    <w:pPr>
      <w:keepNext/>
      <w:keepLines/>
      <w:ind w:firstLine="562"/>
      <w:outlineLvl w:val="2"/>
    </w:pPr>
    <w:rPr>
      <w:b/>
      <w:sz w:val="32"/>
    </w:rPr>
  </w:style>
  <w:style w:type="paragraph" w:styleId="7">
    <w:name w:val="heading 4"/>
    <w:basedOn w:val="1"/>
    <w:next w:val="1"/>
    <w:link w:val="58"/>
    <w:unhideWhenUsed/>
    <w:qFormat/>
    <w:uiPriority w:val="0"/>
    <w:pPr>
      <w:keepNext/>
      <w:keepLines/>
      <w:ind w:firstLine="562"/>
      <w:outlineLvl w:val="3"/>
    </w:pPr>
    <w:rPr>
      <w:rFonts w:ascii="Arial" w:hAnsi="Arial" w:eastAsia="宋体"/>
      <w:b/>
      <w:sz w:val="28"/>
    </w:rPr>
  </w:style>
  <w:style w:type="paragraph" w:styleId="8">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jc w:val="left"/>
    </w:pPr>
    <w:rPr>
      <w:rFonts w:ascii="Times New Roman" w:hAnsi="Times New Roman" w:eastAsia="宋体" w:cs="Times New Roman"/>
      <w:sz w:val="28"/>
      <w:szCs w:val="20"/>
    </w:rPr>
  </w:style>
  <w:style w:type="paragraph" w:customStyle="1" w:styleId="3">
    <w:name w:val="目录 83"/>
    <w:next w:val="1"/>
    <w:qFormat/>
    <w:uiPriority w:val="0"/>
    <w:pPr>
      <w:wordWrap w:val="0"/>
      <w:ind w:left="2550"/>
      <w:jc w:val="both"/>
    </w:pPr>
    <w:rPr>
      <w:rFonts w:ascii="Times New Roman" w:hAnsi="Times New Roman" w:eastAsia="宋体" w:cs="Times New Roman"/>
      <w:sz w:val="21"/>
      <w:lang w:val="en-US" w:eastAsia="zh-CN" w:bidi="ar-SA"/>
    </w:rPr>
  </w:style>
  <w:style w:type="paragraph" w:styleId="10">
    <w:name w:val="Normal Indent"/>
    <w:basedOn w:val="1"/>
    <w:next w:val="1"/>
    <w:qFormat/>
    <w:uiPriority w:val="0"/>
    <w:pPr>
      <w:spacing w:beforeLines="50" w:afterLines="50"/>
      <w:ind w:firstLine="420"/>
    </w:pPr>
    <w:rPr>
      <w:rFonts w:ascii="Times New Roman" w:hAnsi="Times New Roman" w:eastAsia="宋体" w:cs="Times New Roman"/>
      <w:szCs w:val="20"/>
    </w:rPr>
  </w:style>
  <w:style w:type="paragraph" w:styleId="11">
    <w:name w:val="caption"/>
    <w:basedOn w:val="1"/>
    <w:next w:val="1"/>
    <w:qFormat/>
    <w:uiPriority w:val="0"/>
    <w:rPr>
      <w:rFonts w:ascii="Cambria" w:hAnsi="Cambria" w:eastAsia="黑体"/>
      <w:sz w:val="20"/>
      <w:szCs w:val="20"/>
    </w:rPr>
  </w:style>
  <w:style w:type="paragraph" w:styleId="12">
    <w:name w:val="toa heading"/>
    <w:basedOn w:val="1"/>
    <w:next w:val="1"/>
    <w:unhideWhenUsed/>
    <w:qFormat/>
    <w:uiPriority w:val="99"/>
    <w:rPr>
      <w:rFonts w:ascii="Arial" w:hAnsi="Arial"/>
    </w:rPr>
  </w:style>
  <w:style w:type="paragraph" w:styleId="13">
    <w:name w:val="index 6"/>
    <w:basedOn w:val="1"/>
    <w:next w:val="1"/>
    <w:unhideWhenUsed/>
    <w:qFormat/>
    <w:uiPriority w:val="0"/>
    <w:pPr>
      <w:ind w:left="1000" w:leftChars="1000"/>
    </w:pPr>
  </w:style>
  <w:style w:type="paragraph" w:styleId="14">
    <w:name w:val="Body Text Indent"/>
    <w:basedOn w:val="1"/>
    <w:next w:val="1"/>
    <w:qFormat/>
    <w:uiPriority w:val="0"/>
    <w:rPr>
      <w:szCs w:val="21"/>
    </w:r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华文细黑" w:hAnsi="隶书" w:eastAsia="华文细黑"/>
      <w:szCs w:val="21"/>
    </w:rPr>
  </w:style>
  <w:style w:type="paragraph" w:styleId="17">
    <w:name w:val="Body Text Indent 2"/>
    <w:basedOn w:val="1"/>
    <w:qFormat/>
    <w:uiPriority w:val="0"/>
    <w:pPr>
      <w:widowControl/>
      <w:spacing w:line="300" w:lineRule="auto"/>
      <w:ind w:firstLine="480" w:firstLineChars="200"/>
      <w:jc w:val="left"/>
    </w:pPr>
    <w:rPr>
      <w:rFonts w:ascii="宋体" w:hAnsi="宋体"/>
      <w:kern w:val="0"/>
      <w:sz w:val="24"/>
      <w:szCs w:val="20"/>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style>
  <w:style w:type="paragraph" w:styleId="22">
    <w:name w:val="toc 4"/>
    <w:basedOn w:val="1"/>
    <w:next w:val="1"/>
    <w:qFormat/>
    <w:uiPriority w:val="0"/>
    <w:pPr>
      <w:ind w:left="630"/>
      <w:jc w:val="left"/>
    </w:pPr>
    <w:rPr>
      <w:sz w:val="18"/>
      <w:szCs w:val="18"/>
    </w:rPr>
  </w:style>
  <w:style w:type="paragraph" w:styleId="23">
    <w:name w:val="toc 6"/>
    <w:basedOn w:val="1"/>
    <w:next w:val="1"/>
    <w:qFormat/>
    <w:uiPriority w:val="0"/>
    <w:pPr>
      <w:ind w:left="2100" w:leftChars="1000"/>
    </w:pPr>
    <w:rPr>
      <w:rFonts w:ascii="Calibri" w:hAnsi="Calibri"/>
      <w:szCs w:val="24"/>
    </w:rPr>
  </w:style>
  <w:style w:type="paragraph" w:styleId="24">
    <w:name w:val="table of figures"/>
    <w:basedOn w:val="1"/>
    <w:next w:val="1"/>
    <w:qFormat/>
    <w:uiPriority w:val="0"/>
    <w:pPr>
      <w:ind w:left="200" w:leftChars="200" w:hanging="200" w:hangingChars="200"/>
    </w:pPr>
  </w:style>
  <w:style w:type="paragraph" w:styleId="25">
    <w:name w:val="toc 2"/>
    <w:basedOn w:val="1"/>
    <w:next w:val="1"/>
    <w:qFormat/>
    <w:uiPriority w:val="0"/>
    <w:pPr>
      <w:ind w:left="420" w:leftChars="200"/>
    </w:pPr>
  </w:style>
  <w:style w:type="paragraph" w:styleId="26">
    <w:name w:val="Body Text 2"/>
    <w:basedOn w:val="1"/>
    <w:next w:val="2"/>
    <w:qFormat/>
    <w:uiPriority w:val="99"/>
    <w:pPr>
      <w:spacing w:after="120" w:line="480" w:lineRule="auto"/>
    </w:pPr>
  </w:style>
  <w:style w:type="paragraph" w:styleId="27">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500" w:leftChars="500" w:hanging="1080" w:hangingChars="500"/>
    </w:pPr>
    <w:rPr>
      <w:rFonts w:ascii="Arial" w:hAnsi="Arial" w:cs="Arial"/>
      <w:sz w:val="24"/>
    </w:rPr>
  </w:style>
  <w:style w:type="paragraph" w:styleId="28">
    <w:name w:val="Normal (Web)"/>
    <w:basedOn w:val="1"/>
    <w:qFormat/>
    <w:uiPriority w:val="0"/>
    <w:pPr>
      <w:widowControl/>
      <w:spacing w:before="100" w:beforeAutospacing="1" w:after="100" w:afterAutospacing="1"/>
      <w:jc w:val="left"/>
    </w:pPr>
    <w:rPr>
      <w:rFonts w:hint="eastAsia" w:ascii="华文细黑" w:hAnsi="华文细黑"/>
      <w:kern w:val="0"/>
    </w:rPr>
  </w:style>
  <w:style w:type="paragraph" w:styleId="29">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styleId="30">
    <w:name w:val="Body Text First Indent"/>
    <w:basedOn w:val="2"/>
    <w:next w:val="23"/>
    <w:unhideWhenUsed/>
    <w:qFormat/>
    <w:uiPriority w:val="99"/>
    <w:pPr>
      <w:ind w:firstLine="420"/>
    </w:pPr>
    <w:rPr>
      <w:sz w:val="32"/>
    </w:rPr>
  </w:style>
  <w:style w:type="paragraph" w:styleId="31">
    <w:name w:val="Body Text First Indent 2"/>
    <w:basedOn w:val="14"/>
    <w:next w:val="1"/>
    <w:unhideWhenUsed/>
    <w:qFormat/>
    <w:uiPriority w:val="99"/>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rPr>
  </w:style>
  <w:style w:type="character" w:styleId="36">
    <w:name w:val="page number"/>
    <w:qFormat/>
    <w:uiPriority w:val="0"/>
  </w:style>
  <w:style w:type="character" w:styleId="37">
    <w:name w:val="Emphasis"/>
    <w:basedOn w:val="34"/>
    <w:qFormat/>
    <w:uiPriority w:val="0"/>
    <w:rPr>
      <w:i/>
    </w:rPr>
  </w:style>
  <w:style w:type="character" w:styleId="38">
    <w:name w:val="Hyperlink"/>
    <w:basedOn w:val="34"/>
    <w:qFormat/>
    <w:uiPriority w:val="0"/>
    <w:rPr>
      <w:color w:val="0000FF"/>
      <w:u w:val="single"/>
    </w:rPr>
  </w:style>
  <w:style w:type="paragraph" w:customStyle="1" w:styleId="39">
    <w:name w:val="列出段落1"/>
    <w:basedOn w:val="1"/>
    <w:next w:val="1"/>
    <w:qFormat/>
    <w:uiPriority w:val="34"/>
    <w:pPr>
      <w:ind w:firstLine="420" w:firstLineChars="200"/>
    </w:pPr>
  </w:style>
  <w:style w:type="paragraph" w:customStyle="1" w:styleId="40">
    <w:name w:val="无间隔1"/>
    <w:next w:val="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Default"/>
    <w:qFormat/>
    <w:uiPriority w:val="0"/>
    <w:pPr>
      <w:widowControl w:val="0"/>
      <w:autoSpaceDE w:val="0"/>
      <w:autoSpaceDN w:val="0"/>
      <w:adjustRightInd w:val="0"/>
      <w:spacing w:line="480" w:lineRule="auto"/>
    </w:pPr>
    <w:rPr>
      <w:rFonts w:ascii="宋体" w:hAnsi="Times New Roman" w:eastAsia="宋体" w:cs="Times New Roman"/>
      <w:color w:val="000000"/>
      <w:sz w:val="24"/>
      <w:szCs w:val="24"/>
      <w:lang w:val="en-US" w:eastAsia="zh-CN" w:bidi="ar-SA"/>
    </w:rPr>
  </w:style>
  <w:style w:type="paragraph" w:customStyle="1" w:styleId="42">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黑体"/>
      <w:shd w:val="pct20" w:color="auto" w:fill="auto"/>
    </w:rPr>
  </w:style>
  <w:style w:type="paragraph" w:customStyle="1" w:styleId="43">
    <w:name w:val="主体文字"/>
    <w:basedOn w:val="1"/>
    <w:next w:val="1"/>
    <w:qFormat/>
    <w:uiPriority w:val="0"/>
    <w:pPr>
      <w:keepNext/>
      <w:tabs>
        <w:tab w:val="left" w:pos="567"/>
        <w:tab w:val="left" w:pos="1701"/>
        <w:tab w:val="left" w:pos="7938"/>
      </w:tabs>
      <w:adjustRightInd w:val="0"/>
      <w:spacing w:line="460" w:lineRule="exact"/>
      <w:textAlignment w:val="baseline"/>
    </w:pPr>
    <w:rPr>
      <w:rFonts w:ascii="Calibri" w:hAnsi="宋体"/>
      <w:kern w:val="24"/>
      <w:szCs w:val="21"/>
    </w:rPr>
  </w:style>
  <w:style w:type="character" w:customStyle="1" w:styleId="44">
    <w:name w:val="标题 2 Char"/>
    <w:link w:val="5"/>
    <w:qFormat/>
    <w:uiPriority w:val="0"/>
    <w:rPr>
      <w:rFonts w:ascii="Arial" w:hAnsi="Arial" w:eastAsia="宋体"/>
      <w:b/>
      <w:sz w:val="30"/>
    </w:rPr>
  </w:style>
  <w:style w:type="paragraph" w:customStyle="1" w:styleId="45">
    <w:name w:val="[Normal]"/>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宋体" w:hAnsi="宋体" w:eastAsia="宋体" w:cs="Times New Roman"/>
      <w:sz w:val="24"/>
      <w:szCs w:val="24"/>
      <w:lang w:val="en-US" w:eastAsia="zh-CN" w:bidi="ar-SA"/>
    </w:rPr>
  </w:style>
  <w:style w:type="paragraph" w:customStyle="1" w:styleId="46">
    <w:name w:val="No Spacing"/>
    <w:basedOn w:val="1"/>
    <w:qFormat/>
    <w:uiPriority w:val="1"/>
    <w:pPr>
      <w:spacing w:line="400" w:lineRule="exact"/>
    </w:pPr>
    <w:rPr>
      <w:sz w:val="24"/>
      <w:szCs w:val="24"/>
    </w:rPr>
  </w:style>
  <w:style w:type="paragraph" w:customStyle="1" w:styleId="47">
    <w:name w:val="正文5"/>
    <w:basedOn w:val="48"/>
    <w:qFormat/>
    <w:uiPriority w:val="0"/>
    <w:pPr>
      <w:tabs>
        <w:tab w:val="left" w:pos="420"/>
        <w:tab w:val="left" w:pos="1200"/>
      </w:tabs>
      <w:spacing w:beforeLines="50" w:afterLines="50"/>
      <w:ind w:left="700" w:leftChars="500" w:hanging="200" w:hangingChars="175"/>
    </w:pPr>
    <w:rPr>
      <w:rFonts w:ascii="Times New Roman" w:hAnsi="Times New Roman" w:eastAsia="宋体" w:cs="Times New Roman"/>
      <w:szCs w:val="24"/>
    </w:rPr>
  </w:style>
  <w:style w:type="paragraph" w:customStyle="1" w:styleId="48">
    <w:name w:val="正文4"/>
    <w:basedOn w:val="1"/>
    <w:qFormat/>
    <w:uiPriority w:val="0"/>
    <w:pPr>
      <w:tabs>
        <w:tab w:val="left" w:pos="1200"/>
      </w:tabs>
      <w:spacing w:beforeLines="50" w:afterLines="50"/>
      <w:ind w:left="575" w:leftChars="400" w:hanging="175" w:hangingChars="175"/>
    </w:pPr>
    <w:rPr>
      <w:rFonts w:ascii="Times New Roman" w:hAnsi="Times New Roman" w:eastAsia="宋体" w:cs="Times New Roman"/>
      <w:szCs w:val="24"/>
    </w:rPr>
  </w:style>
  <w:style w:type="character" w:customStyle="1" w:styleId="49">
    <w:name w:val="标题 1 Char"/>
    <w:link w:val="4"/>
    <w:qFormat/>
    <w:uiPriority w:val="0"/>
    <w:rPr>
      <w:rFonts w:asciiTheme="minorAscii" w:hAnsiTheme="minorAscii" w:eastAsiaTheme="minorEastAsia"/>
      <w:b/>
      <w:kern w:val="44"/>
      <w:sz w:val="32"/>
    </w:rPr>
  </w:style>
  <w:style w:type="paragraph" w:customStyle="1" w:styleId="50">
    <w:name w:val="表格、图框字体"/>
    <w:basedOn w:val="1"/>
    <w:qFormat/>
    <w:uiPriority w:val="0"/>
    <w:pPr>
      <w:tabs>
        <w:tab w:val="left" w:pos="680"/>
        <w:tab w:val="left" w:pos="5577"/>
      </w:tabs>
      <w:jc w:val="center"/>
    </w:pPr>
    <w:rPr>
      <w:rFonts w:ascii="宋体" w:hAnsi="宋体"/>
      <w:color w:val="000000"/>
      <w:spacing w:val="2"/>
      <w:kern w:val="24"/>
      <w:sz w:val="24"/>
    </w:rPr>
  </w:style>
  <w:style w:type="paragraph" w:customStyle="1" w:styleId="51">
    <w:name w:val="List2"/>
    <w:basedOn w:val="1"/>
    <w:qFormat/>
    <w:uiPriority w:val="0"/>
    <w:pPr>
      <w:ind w:left="100" w:leftChars="200" w:hanging="200" w:hangingChars="200"/>
      <w:jc w:val="both"/>
      <w:textAlignment w:val="baseline"/>
    </w:pPr>
  </w:style>
  <w:style w:type="character" w:customStyle="1" w:styleId="52">
    <w:name w:val="NormalCharacter"/>
    <w:qFormat/>
    <w:uiPriority w:val="0"/>
  </w:style>
  <w:style w:type="paragraph" w:styleId="53">
    <w:name w:val="List Paragraph"/>
    <w:basedOn w:val="1"/>
    <w:qFormat/>
    <w:uiPriority w:val="34"/>
    <w:pPr>
      <w:widowControl/>
      <w:spacing w:after="200" w:line="276" w:lineRule="auto"/>
      <w:ind w:firstLine="420" w:firstLineChars="200"/>
      <w:jc w:val="left"/>
    </w:pPr>
    <w:rPr>
      <w:rFonts w:ascii="Calibri" w:hAnsi="Calibri" w:eastAsia="宋体"/>
      <w:sz w:val="22"/>
      <w:lang w:eastAsia="en-US" w:bidi="en-US"/>
    </w:rPr>
  </w:style>
  <w:style w:type="paragraph" w:customStyle="1" w:styleId="54">
    <w:name w:val="正文1"/>
    <w:basedOn w:val="1"/>
    <w:qFormat/>
    <w:uiPriority w:val="99"/>
    <w:pPr>
      <w:snapToGrid w:val="0"/>
      <w:spacing w:line="440" w:lineRule="exact"/>
      <w:jc w:val="left"/>
    </w:pPr>
    <w:rPr>
      <w:rFonts w:ascii="宋体" w:hAnsi="Arial" w:cs="宋体"/>
      <w:kern w:val="0"/>
      <w:sz w:val="24"/>
    </w:rPr>
  </w:style>
  <w:style w:type="paragraph" w:customStyle="1" w:styleId="55">
    <w:name w:val="样式 (西文) 宋体 小四 黑色 行距: 1.5 倍行距 首行缩进:  1.5 字符"/>
    <w:basedOn w:val="1"/>
    <w:next w:val="1"/>
    <w:qFormat/>
    <w:uiPriority w:val="2"/>
    <w:pPr>
      <w:spacing w:line="500" w:lineRule="exact"/>
      <w:ind w:firstLine="200" w:firstLineChars="200"/>
      <w:jc w:val="left"/>
    </w:pPr>
    <w:rPr>
      <w:color w:val="000000"/>
      <w:sz w:val="24"/>
      <w:lang w:val="zh-CN"/>
    </w:rPr>
  </w:style>
  <w:style w:type="character" w:customStyle="1" w:styleId="56">
    <w:name w:val="标题 3 Char"/>
    <w:link w:val="6"/>
    <w:qFormat/>
    <w:uiPriority w:val="0"/>
    <w:rPr>
      <w:b/>
      <w:sz w:val="32"/>
    </w:rPr>
  </w:style>
  <w:style w:type="paragraph" w:customStyle="1" w:styleId="57">
    <w:name w:val="图文"/>
    <w:basedOn w:val="1"/>
    <w:qFormat/>
    <w:uiPriority w:val="0"/>
    <w:pPr>
      <w:adjustRightInd w:val="0"/>
      <w:snapToGrid w:val="0"/>
      <w:spacing w:after="50" w:afterLines="0" w:line="360" w:lineRule="auto"/>
    </w:pPr>
    <w:rPr>
      <w:sz w:val="24"/>
    </w:rPr>
  </w:style>
  <w:style w:type="character" w:customStyle="1" w:styleId="58">
    <w:name w:val="标题 4 Char"/>
    <w:link w:val="7"/>
    <w:qFormat/>
    <w:uiPriority w:val="0"/>
    <w:rPr>
      <w:rFonts w:ascii="Arial" w:hAnsi="Arial" w:eastAsia="宋体"/>
      <w:b/>
      <w:sz w:val="28"/>
    </w:rPr>
  </w:style>
  <w:style w:type="paragraph" w:customStyle="1" w:styleId="59">
    <w:name w:val="样式7"/>
    <w:basedOn w:val="1"/>
    <w:qFormat/>
    <w:uiPriority w:val="99"/>
    <w:pPr>
      <w:spacing w:line="480" w:lineRule="exact"/>
      <w:jc w:val="center"/>
    </w:pPr>
    <w:rPr>
      <w:rFonts w:eastAsia="方正大标宋简体"/>
      <w:spacing w:val="6"/>
      <w:sz w:val="44"/>
    </w:rPr>
  </w:style>
  <w:style w:type="paragraph" w:customStyle="1" w:styleId="60">
    <w:name w:val="样式2"/>
    <w:basedOn w:val="1"/>
    <w:qFormat/>
    <w:uiPriority w:val="0"/>
    <w:pPr>
      <w:spacing w:line="300" w:lineRule="auto"/>
      <w:jc w:val="center"/>
      <w:outlineLvl w:val="0"/>
    </w:pPr>
    <w:rPr>
      <w:b/>
      <w:bCs/>
      <w:sz w:val="24"/>
      <w:szCs w:val="24"/>
    </w:rPr>
  </w:style>
  <w:style w:type="paragraph" w:customStyle="1" w:styleId="61">
    <w:name w:val="样式1"/>
    <w:basedOn w:val="1"/>
    <w:qFormat/>
    <w:uiPriority w:val="99"/>
    <w:pPr>
      <w:jc w:val="center"/>
      <w:outlineLvl w:val="0"/>
    </w:pPr>
    <w:rPr>
      <w:b/>
      <w:bCs/>
      <w:sz w:val="32"/>
      <w:szCs w:val="32"/>
    </w:rPr>
  </w:style>
  <w:style w:type="paragraph" w:customStyle="1" w:styleId="62">
    <w:name w:val="content_txt"/>
    <w:basedOn w:val="1"/>
    <w:qFormat/>
    <w:uiPriority w:val="0"/>
    <w:pPr>
      <w:spacing w:before="100" w:beforeAutospacing="1" w:after="100" w:afterAutospacing="1"/>
    </w:pPr>
    <w:rPr>
      <w:rFonts w:ascii="宋体" w:hAnsi="宋体" w:cs="宋体"/>
    </w:rPr>
  </w:style>
  <w:style w:type="paragraph" w:customStyle="1" w:styleId="63">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正文2"/>
    <w:basedOn w:val="54"/>
    <w:qFormat/>
    <w:uiPriority w:val="0"/>
    <w:pPr>
      <w:adjustRightInd/>
      <w:spacing w:before="60" w:after="60" w:line="360" w:lineRule="auto"/>
      <w:ind w:left="355" w:leftChars="200" w:hanging="155" w:hangingChars="155"/>
      <w:textAlignment w:val="auto"/>
      <w:outlineLvl w:val="7"/>
    </w:pPr>
    <w:rPr>
      <w:rFonts w:ascii="Times New Roman"/>
      <w:kern w:val="2"/>
      <w:sz w:val="24"/>
      <w:szCs w:val="24"/>
    </w:rPr>
  </w:style>
  <w:style w:type="paragraph" w:customStyle="1" w:styleId="65">
    <w:name w:val="NavPane"/>
    <w:basedOn w:val="1"/>
    <w:next w:val="1"/>
    <w:qFormat/>
    <w:uiPriority w:val="0"/>
    <w:pPr>
      <w:spacing w:before="0" w:after="0" w:line="240" w:lineRule="auto"/>
      <w:ind w:left="0" w:right="0"/>
      <w:jc w:val="left"/>
      <w:textAlignment w:val="baseline"/>
    </w:pPr>
    <w:rPr>
      <w:rFonts w:ascii="Microsoft YaHei UI" w:hAnsi="仿宋_GB2312" w:eastAsia="Microsoft YaHei UI"/>
      <w:sz w:val="18"/>
      <w:szCs w:val="18"/>
      <w:lang w:val="zh-CN" w:eastAsia="zh-CN" w:bidi="zh-CN"/>
    </w:rPr>
  </w:style>
  <w:style w:type="paragraph" w:customStyle="1" w:styleId="66">
    <w:name w:val="Body Text 21"/>
    <w:basedOn w:val="1"/>
    <w:qFormat/>
    <w:uiPriority w:val="0"/>
    <w:pPr>
      <w:spacing w:line="500" w:lineRule="exact"/>
    </w:pPr>
    <w:rPr>
      <w:color w:val="000000"/>
      <w:sz w:val="30"/>
      <w:szCs w:val="24"/>
    </w:rPr>
  </w:style>
  <w:style w:type="character" w:customStyle="1" w:styleId="67">
    <w:name w:val="font11"/>
    <w:basedOn w:val="34"/>
    <w:qFormat/>
    <w:uiPriority w:val="0"/>
    <w:rPr>
      <w:rFonts w:hint="default" w:ascii="Calibri" w:hAnsi="Calibri" w:cs="Calibri"/>
      <w:color w:val="000000"/>
      <w:sz w:val="24"/>
      <w:szCs w:val="24"/>
      <w:u w:val="none"/>
    </w:rPr>
  </w:style>
  <w:style w:type="character" w:customStyle="1" w:styleId="68">
    <w:name w:val="font01"/>
    <w:basedOn w:val="34"/>
    <w:qFormat/>
    <w:uiPriority w:val="0"/>
    <w:rPr>
      <w:rFonts w:hint="default" w:ascii="Calibri" w:hAnsi="Calibri" w:cs="Calibri"/>
      <w:color w:val="000000"/>
      <w:sz w:val="24"/>
      <w:szCs w:val="24"/>
      <w:u w:val="none"/>
    </w:rPr>
  </w:style>
  <w:style w:type="paragraph" w:customStyle="1" w:styleId="69">
    <w:name w:val="正文+缩进"/>
    <w:basedOn w:val="1"/>
    <w:qFormat/>
    <w:uiPriority w:val="0"/>
    <w:pPr>
      <w:ind w:firstLine="200" w:firstLineChars="200"/>
    </w:pPr>
  </w:style>
  <w:style w:type="character" w:customStyle="1" w:styleId="70">
    <w:name w:val="font31"/>
    <w:basedOn w:val="34"/>
    <w:uiPriority w:val="0"/>
    <w:rPr>
      <w:rFonts w:hint="eastAsia" w:ascii="宋体" w:hAnsi="宋体" w:eastAsia="宋体" w:cs="宋体"/>
      <w:color w:val="000000"/>
      <w:sz w:val="24"/>
      <w:szCs w:val="24"/>
      <w:u w:val="none"/>
    </w:rPr>
  </w:style>
  <w:style w:type="character" w:customStyle="1" w:styleId="71">
    <w:name w:val="font51"/>
    <w:basedOn w:val="34"/>
    <w:qFormat/>
    <w:uiPriority w:val="0"/>
    <w:rPr>
      <w:rFonts w:ascii="Calibri" w:hAnsi="Calibri" w:cs="Calibri"/>
      <w:color w:val="000000"/>
      <w:sz w:val="24"/>
      <w:szCs w:val="24"/>
      <w:u w:val="none"/>
    </w:rPr>
  </w:style>
  <w:style w:type="paragraph" w:customStyle="1" w:styleId="72">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3">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119</Pages>
  <Words>42348</Words>
  <Characters>43277</Characters>
  <Lines>1</Lines>
  <Paragraphs>1</Paragraphs>
  <TotalTime>20</TotalTime>
  <ScaleCrop>false</ScaleCrop>
  <LinksUpToDate>false</LinksUpToDate>
  <CharactersWithSpaces>44779</CharactersWithSpaces>
  <Application>WPS Office_11.1.0.11757_F1E327BC-269C-435d-A152-05C5408002CA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2019-12-03T02:51:00Z</dcterms:created>
  <dc:creator>Administrator</dc:creator>
  <cp:lastModifiedBy>WPS_625666101</cp:lastModifiedBy>
  <cp:lastPrinted>2023-07-19T03:12:00Z</cp:lastPrinted>
  <dcterms:modified xsi:type="dcterms:W3CDTF">2023-09-21T07:13:23Z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2052-11.1.0.11757</vt:lpwstr>
  </property>
  <property fmtid="{D5CDD505-2E9C-101B-9397-08002B2CF9AE}" pid="3" name="ICV">
    <vt:lpwstr>DAF629E9B90347EB8E1B691AC3FE2D25</vt:lpwstr>
  </property>
</Properties>
</file>