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ascii="Arial" w:hAnsi="Arial" w:cs="Arial"/>
          <w:b/>
          <w:bCs/>
          <w:iCs/>
          <w:sz w:val="34"/>
          <w:szCs w:val="34"/>
        </w:rPr>
      </w:pPr>
      <w:r>
        <w:rPr>
          <w:rFonts w:hint="eastAsia" w:ascii="Arial" w:hAnsi="Arial" w:cs="Arial"/>
          <w:b/>
          <w:bCs/>
          <w:iCs/>
          <w:sz w:val="34"/>
          <w:szCs w:val="34"/>
        </w:rPr>
        <w:t>202</w:t>
      </w:r>
      <w:r>
        <w:rPr>
          <w:rFonts w:hint="eastAsia" w:ascii="Arial" w:hAnsi="Arial" w:cs="Arial"/>
          <w:b/>
          <w:bCs/>
          <w:iCs/>
          <w:sz w:val="34"/>
          <w:szCs w:val="34"/>
          <w:lang w:val="en-US" w:eastAsia="zh-CN"/>
        </w:rPr>
        <w:t>4</w:t>
      </w:r>
      <w:r>
        <w:rPr>
          <w:rFonts w:hint="eastAsia" w:ascii="Arial" w:hAnsi="Arial" w:cs="Arial"/>
          <w:b/>
          <w:bCs/>
          <w:iCs/>
          <w:sz w:val="34"/>
          <w:szCs w:val="34"/>
        </w:rPr>
        <w:t>年</w:t>
      </w:r>
      <w:r>
        <w:rPr>
          <w:rFonts w:hint="eastAsia" w:ascii="Arial" w:hAnsi="Arial" w:cs="Arial"/>
          <w:b/>
          <w:bCs/>
          <w:iCs/>
          <w:sz w:val="34"/>
          <w:szCs w:val="34"/>
          <w:lang w:val="en-US" w:eastAsia="zh-CN"/>
        </w:rPr>
        <w:t>0</w:t>
      </w:r>
      <w:r>
        <w:rPr>
          <w:rFonts w:hint="eastAsia" w:ascii="Arial" w:hAnsi="Arial" w:cs="Arial"/>
          <w:b/>
          <w:bCs/>
          <w:iCs/>
          <w:sz w:val="34"/>
          <w:szCs w:val="34"/>
          <w:lang w:val="en-US" w:eastAsia="zh-CN"/>
        </w:rPr>
        <w:t>5</w:t>
      </w:r>
      <w:r>
        <w:rPr>
          <w:rFonts w:hint="eastAsia" w:ascii="Arial" w:hAnsi="Arial" w:cs="Arial"/>
          <w:b/>
          <w:bCs/>
          <w:iCs/>
          <w:sz w:val="34"/>
          <w:szCs w:val="34"/>
        </w:rPr>
        <w:t>月</w:t>
      </w:r>
      <w:r>
        <w:rPr>
          <w:rFonts w:hint="eastAsia" w:ascii="Arial" w:hAnsi="Arial" w:cs="Arial"/>
          <w:b/>
          <w:bCs/>
          <w:iCs/>
          <w:sz w:val="34"/>
          <w:szCs w:val="34"/>
          <w:lang w:val="en-US" w:eastAsia="zh-CN"/>
        </w:rPr>
        <w:t>20</w:t>
      </w:r>
      <w:r>
        <w:rPr>
          <w:rFonts w:hint="eastAsia" w:ascii="Arial" w:hAnsi="Arial" w:cs="Arial"/>
          <w:b/>
          <w:bCs/>
          <w:iCs/>
          <w:sz w:val="34"/>
          <w:szCs w:val="34"/>
        </w:rPr>
        <w:t>日出发</w:t>
      </w:r>
      <w:r>
        <w:rPr>
          <w:rFonts w:ascii="Arial" w:hAnsi="Arial" w:cs="Arial"/>
          <w:b/>
          <w:bCs/>
          <w:iCs/>
          <w:sz w:val="34"/>
          <w:szCs w:val="34"/>
        </w:rPr>
        <w:t xml:space="preserve"> “</w:t>
      </w:r>
      <w:r>
        <w:rPr>
          <w:rFonts w:hint="eastAsia" w:ascii="Arial" w:hAnsi="Arial" w:cs="Arial"/>
          <w:b/>
          <w:bCs/>
          <w:iCs/>
          <w:sz w:val="34"/>
          <w:szCs w:val="34"/>
        </w:rPr>
        <w:t>东方梦想号</w:t>
      </w:r>
      <w:r>
        <w:rPr>
          <w:rFonts w:ascii="Arial" w:hAnsi="Arial" w:cs="Arial"/>
          <w:b/>
          <w:bCs/>
          <w:iCs/>
          <w:sz w:val="34"/>
          <w:szCs w:val="34"/>
        </w:rPr>
        <w:t>”</w:t>
      </w:r>
    </w:p>
    <w:p>
      <w:pPr>
        <w:spacing w:before="156" w:beforeLines="50" w:line="360" w:lineRule="auto"/>
        <w:jc w:val="center"/>
        <w:rPr>
          <w:rFonts w:hint="eastAsia" w:ascii="Arial" w:hAnsi="Arial" w:cs="Arial"/>
          <w:b/>
          <w:bCs/>
          <w:iCs/>
          <w:sz w:val="34"/>
          <w:szCs w:val="34"/>
        </w:rPr>
      </w:pPr>
      <w:r>
        <w:rPr>
          <w:rFonts w:hint="eastAsia" w:ascii="Arial" w:hAnsi="Arial" w:cs="Arial"/>
          <w:b/>
          <w:bCs/>
          <w:iCs/>
          <w:sz w:val="34"/>
          <w:szCs w:val="34"/>
        </w:rPr>
        <w:t>天津-</w:t>
      </w:r>
      <w:r>
        <w:rPr>
          <w:rFonts w:hint="eastAsia" w:ascii="Arial" w:hAnsi="Arial" w:cs="Arial"/>
          <w:b/>
          <w:bCs/>
          <w:iCs/>
          <w:sz w:val="34"/>
          <w:szCs w:val="34"/>
          <w:lang w:val="en-US" w:eastAsia="zh-CN"/>
        </w:rPr>
        <w:t>福冈</w:t>
      </w:r>
      <w:r>
        <w:rPr>
          <w:rFonts w:hint="eastAsia" w:ascii="Arial" w:hAnsi="Arial" w:cs="Arial"/>
          <w:b/>
          <w:bCs/>
          <w:iCs/>
          <w:sz w:val="34"/>
          <w:szCs w:val="34"/>
        </w:rPr>
        <w:t>-济州</w:t>
      </w:r>
      <w:r>
        <w:rPr>
          <w:rFonts w:hint="eastAsia" w:ascii="Arial" w:hAnsi="Arial" w:cs="Arial"/>
          <w:b/>
          <w:bCs/>
          <w:iCs/>
          <w:sz w:val="34"/>
          <w:szCs w:val="34"/>
          <w:lang w:eastAsia="zh-CN"/>
        </w:rPr>
        <w:t>（</w:t>
      </w:r>
      <w:r>
        <w:rPr>
          <w:rFonts w:hint="eastAsia" w:ascii="Arial" w:hAnsi="Arial" w:cs="Arial"/>
          <w:b/>
          <w:bCs/>
          <w:iCs/>
          <w:sz w:val="34"/>
          <w:szCs w:val="34"/>
          <w:lang w:val="en-US" w:eastAsia="zh-CN"/>
        </w:rPr>
        <w:t>西归浦</w:t>
      </w:r>
      <w:r>
        <w:rPr>
          <w:rFonts w:hint="eastAsia" w:ascii="Arial" w:hAnsi="Arial" w:cs="Arial"/>
          <w:b/>
          <w:bCs/>
          <w:iCs/>
          <w:sz w:val="34"/>
          <w:szCs w:val="34"/>
          <w:lang w:eastAsia="zh-CN"/>
        </w:rPr>
        <w:t>）</w:t>
      </w:r>
      <w:r>
        <w:rPr>
          <w:rFonts w:hint="eastAsia" w:ascii="Arial" w:hAnsi="Arial" w:cs="Arial"/>
          <w:b/>
          <w:bCs/>
          <w:iCs/>
          <w:sz w:val="34"/>
          <w:szCs w:val="34"/>
        </w:rPr>
        <w:t>-天津 5晚6天</w:t>
      </w:r>
    </w:p>
    <w:p>
      <w:pPr>
        <w:spacing w:before="156" w:beforeLines="50" w:line="360" w:lineRule="auto"/>
        <w:jc w:val="center"/>
        <w:rPr>
          <w:rFonts w:hint="eastAsia" w:ascii="Arial" w:hAnsi="Arial" w:cs="Arial"/>
          <w:b/>
          <w:bCs/>
          <w:iCs/>
          <w:sz w:val="34"/>
          <w:szCs w:val="34"/>
        </w:rPr>
      </w:pPr>
      <w:r>
        <w:drawing>
          <wp:inline distT="0" distB="0" distL="114300" distR="114300">
            <wp:extent cx="5276215" cy="2563495"/>
            <wp:effectExtent l="0" t="0" r="635" b="825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5"/>
                    <a:stretch>
                      <a:fillRect/>
                    </a:stretch>
                  </pic:blipFill>
                  <pic:spPr>
                    <a:xfrm>
                      <a:off x="0" y="0"/>
                      <a:ext cx="5276215" cy="2563495"/>
                    </a:xfrm>
                    <a:prstGeom prst="rect">
                      <a:avLst/>
                    </a:prstGeom>
                    <a:noFill/>
                    <a:ln>
                      <a:noFill/>
                    </a:ln>
                  </pic:spPr>
                </pic:pic>
              </a:graphicData>
            </a:graphic>
          </wp:inline>
        </w:drawing>
      </w:r>
    </w:p>
    <w:tbl>
      <w:tblPr>
        <w:tblStyle w:val="13"/>
        <w:tblpPr w:leftFromText="180" w:rightFromText="180" w:vertAnchor="text" w:horzAnchor="page" w:tblpX="857" w:tblpY="984"/>
        <w:tblOverlap w:val="never"/>
        <w:tblW w:w="0" w:type="auto"/>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122"/>
        <w:gridCol w:w="8118"/>
        <w:gridCol w:w="585"/>
        <w:gridCol w:w="682"/>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6"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日期</w:t>
            </w:r>
          </w:p>
        </w:tc>
        <w:tc>
          <w:tcPr>
            <w:tcW w:w="8118"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行程</w:t>
            </w:r>
          </w:p>
        </w:tc>
        <w:tc>
          <w:tcPr>
            <w:tcW w:w="585"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餐</w:t>
            </w:r>
          </w:p>
        </w:tc>
        <w:tc>
          <w:tcPr>
            <w:tcW w:w="682"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住</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6"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第一天</w:t>
            </w:r>
          </w:p>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lang w:val="en-US" w:eastAsia="zh-CN"/>
              </w:rPr>
              <w:t>0</w:t>
            </w:r>
            <w:r>
              <w:rPr>
                <w:rFonts w:hint="eastAsia" w:ascii="微软雅黑" w:hAnsi="微软雅黑" w:eastAsia="微软雅黑" w:cs="微软雅黑"/>
                <w:b/>
                <w:caps/>
                <w:lang w:val="en-US" w:eastAsia="zh-CN"/>
              </w:rPr>
              <w:t>5.20</w:t>
            </w:r>
            <w:r>
              <w:rPr>
                <w:rFonts w:hint="eastAsia" w:ascii="微软雅黑" w:hAnsi="微软雅黑" w:eastAsia="微软雅黑" w:cs="微软雅黑"/>
                <w:b/>
                <w:caps/>
              </w:rPr>
              <w:t xml:space="preserve">       </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一</w:t>
            </w:r>
            <w:r>
              <w:rPr>
                <w:rFonts w:hint="eastAsia" w:ascii="微软雅黑" w:hAnsi="微软雅黑" w:eastAsia="微软雅黑" w:cs="微软雅黑"/>
                <w:b/>
                <w:caps/>
                <w:sz w:val="18"/>
                <w:szCs w:val="18"/>
              </w:rPr>
              <w:t>)</w:t>
            </w:r>
          </w:p>
        </w:tc>
        <w:tc>
          <w:tcPr>
            <w:tcW w:w="8118" w:type="dxa"/>
            <w:noWrap w:val="0"/>
            <w:vAlign w:val="center"/>
          </w:tcPr>
          <w:p>
            <w:pPr>
              <w:pStyle w:val="6"/>
              <w:jc w:val="left"/>
              <w:rPr>
                <w:rFonts w:hint="eastAsia" w:ascii="微软雅黑" w:hAnsi="微软雅黑" w:eastAsia="微软雅黑" w:cs="微软雅黑"/>
                <w:b/>
              </w:rPr>
            </w:pPr>
            <w:r>
              <w:rPr>
                <w:rFonts w:hint="eastAsia" w:ascii="微软雅黑" w:hAnsi="微软雅黑" w:eastAsia="微软雅黑" w:cs="微软雅黑"/>
                <w:b/>
              </w:rPr>
              <w:t xml:space="preserve">天津                                                         </w: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lang w:val="en-US" w:eastAsia="zh-CN"/>
              </w:rPr>
              <w:t xml:space="preserve">         </w:t>
            </w:r>
            <w:r>
              <w:rPr>
                <w:rFonts w:hint="eastAsia" w:ascii="微软雅黑" w:hAnsi="微软雅黑" w:eastAsia="微软雅黑" w:cs="微软雅黑"/>
                <w:b/>
              </w:rPr>
              <w:t>预计起航1</w:t>
            </w:r>
            <w:r>
              <w:rPr>
                <w:rFonts w:hint="eastAsia" w:ascii="微软雅黑" w:hAnsi="微软雅黑" w:eastAsia="微软雅黑" w:cs="微软雅黑"/>
                <w:b/>
                <w:lang w:val="en-US" w:eastAsia="zh-CN"/>
              </w:rPr>
              <w:t>4</w:t>
            </w:r>
            <w:r>
              <w:rPr>
                <w:rFonts w:hint="eastAsia" w:ascii="微软雅黑" w:hAnsi="微软雅黑" w:eastAsia="微软雅黑" w:cs="微软雅黑"/>
                <w:b/>
              </w:rPr>
              <w:t>：</w:t>
            </w:r>
            <w:r>
              <w:rPr>
                <w:rFonts w:hint="eastAsia" w:ascii="微软雅黑" w:hAnsi="微软雅黑" w:eastAsia="微软雅黑" w:cs="微软雅黑"/>
                <w:b/>
                <w:lang w:val="en-US" w:eastAsia="zh-CN"/>
              </w:rPr>
              <w:t>3</w:t>
            </w:r>
            <w:r>
              <w:rPr>
                <w:rFonts w:hint="eastAsia" w:ascii="微软雅黑" w:hAnsi="微软雅黑" w:eastAsia="微软雅黑" w:cs="微软雅黑"/>
                <w:b/>
              </w:rPr>
              <w:t>0</w:t>
            </w:r>
          </w:p>
          <w:p>
            <w:pPr>
              <w:rPr>
                <w:rFonts w:hint="eastAsia" w:ascii="微软雅黑" w:hAnsi="微软雅黑" w:eastAsia="微软雅黑" w:cs="微软雅黑"/>
                <w:caps/>
                <w:sz w:val="18"/>
                <w:szCs w:val="18"/>
              </w:rPr>
            </w:pPr>
            <w:r>
              <w:rPr>
                <w:rFonts w:hint="eastAsia" w:ascii="微软雅黑" w:hAnsi="微软雅黑" w:eastAsia="微软雅黑" w:cs="微软雅黑"/>
                <w:sz w:val="18"/>
                <w:szCs w:val="18"/>
              </w:rPr>
              <w:t>今天您将于指定时间抵达天津东疆码头，上午11:00左右可以开始在码头集中办理登船手续。随后您将搭乘7.7</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color w:val="333333"/>
                <w:sz w:val="18"/>
                <w:szCs w:val="18"/>
                <w:shd w:val="clear" w:color="auto" w:fill="FFFFFF"/>
              </w:rPr>
              <w:t>万</w:t>
            </w:r>
            <w:r>
              <w:rPr>
                <w:rFonts w:hint="eastAsia" w:ascii="微软雅黑" w:hAnsi="微软雅黑" w:eastAsia="微软雅黑" w:cs="微软雅黑"/>
                <w:sz w:val="18"/>
                <w:szCs w:val="18"/>
              </w:rPr>
              <w:t>吨豪华邮轮 “东方梦想号”，开始令人难忘的海上旅程。上船后可自由参观豪华邮轮的各项设施，并请听船上广播准时参加邮轮安全救生演习。随后于1</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0点左右邮轮启航，开始您精彩的豪华邮轮之旅。</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晚餐</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36"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第二天</w:t>
            </w:r>
          </w:p>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lang w:val="en-US" w:eastAsia="zh-CN"/>
              </w:rPr>
              <w:t>05</w:t>
            </w:r>
            <w:r>
              <w:rPr>
                <w:rFonts w:ascii="微软雅黑" w:hAnsi="微软雅黑" w:eastAsia="微软雅黑" w:cs="微软雅黑"/>
                <w:b/>
                <w:caps/>
              </w:rPr>
              <w:t>.</w:t>
            </w:r>
            <w:r>
              <w:rPr>
                <w:rFonts w:hint="eastAsia" w:ascii="微软雅黑" w:hAnsi="微软雅黑" w:eastAsia="微软雅黑" w:cs="微软雅黑"/>
                <w:b/>
                <w:caps/>
                <w:lang w:val="en-US" w:eastAsia="zh-CN"/>
              </w:rPr>
              <w:t>21</w:t>
            </w:r>
            <w:r>
              <w:rPr>
                <w:rFonts w:hint="eastAsia" w:ascii="微软雅黑" w:hAnsi="微软雅黑" w:eastAsia="微软雅黑" w:cs="微软雅黑"/>
                <w:b/>
                <w:caps/>
              </w:rPr>
              <w:t xml:space="preserve">        </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二</w:t>
            </w:r>
            <w:r>
              <w:rPr>
                <w:rFonts w:hint="eastAsia" w:ascii="微软雅黑" w:hAnsi="微软雅黑" w:eastAsia="微软雅黑" w:cs="微软雅黑"/>
                <w:b/>
                <w:caps/>
                <w:sz w:val="18"/>
                <w:szCs w:val="18"/>
              </w:rPr>
              <w:t>)</w:t>
            </w:r>
          </w:p>
        </w:tc>
        <w:tc>
          <w:tcPr>
            <w:tcW w:w="8118" w:type="dxa"/>
            <w:noWrap w:val="0"/>
            <w:vAlign w:val="center"/>
          </w:tcPr>
          <w:p>
            <w:pPr>
              <w:jc w:val="lef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海上巡游 </w:t>
            </w:r>
          </w:p>
          <w:p>
            <w:pPr>
              <w:pStyle w:val="6"/>
              <w:jc w:val="left"/>
              <w:rPr>
                <w:rFonts w:hint="eastAsia" w:ascii="微软雅黑" w:hAnsi="微软雅黑" w:eastAsia="微软雅黑" w:cs="微软雅黑"/>
                <w:b/>
                <w:color w:val="000000"/>
              </w:rPr>
            </w:pPr>
            <w:r>
              <w:rPr>
                <w:rFonts w:hint="eastAsia" w:ascii="微软雅黑" w:hAnsi="微软雅黑" w:eastAsia="微软雅黑" w:cs="微软雅黑"/>
                <w:color w:val="000000"/>
              </w:rPr>
              <w:t>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0"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第三天</w:t>
            </w:r>
          </w:p>
          <w:p>
            <w:pPr>
              <w:pStyle w:val="8"/>
              <w:pBdr>
                <w:bottom w:val="none" w:color="auto" w:sz="0" w:space="0"/>
              </w:pBdr>
              <w:tabs>
                <w:tab w:val="clear" w:pos="4153"/>
                <w:tab w:val="clear" w:pos="8306"/>
              </w:tabs>
              <w:snapToGrid/>
              <w:rPr>
                <w:rFonts w:hint="default" w:ascii="微软雅黑" w:hAnsi="微软雅黑" w:eastAsia="微软雅黑" w:cs="微软雅黑"/>
                <w:b/>
                <w:caps/>
                <w:lang w:val="en-US" w:eastAsia="zh-CN"/>
              </w:rPr>
            </w:pPr>
            <w:r>
              <w:rPr>
                <w:rFonts w:hint="eastAsia" w:ascii="微软雅黑" w:hAnsi="微软雅黑" w:eastAsia="微软雅黑" w:cs="微软雅黑"/>
                <w:b/>
                <w:caps/>
                <w:lang w:val="en-US" w:eastAsia="zh-CN"/>
              </w:rPr>
              <w:t>05</w:t>
            </w:r>
            <w:r>
              <w:rPr>
                <w:rFonts w:ascii="微软雅黑" w:hAnsi="微软雅黑" w:eastAsia="微软雅黑" w:cs="微软雅黑"/>
                <w:b/>
                <w:caps/>
              </w:rPr>
              <w:t>.</w:t>
            </w:r>
            <w:r>
              <w:rPr>
                <w:rFonts w:hint="eastAsia" w:ascii="微软雅黑" w:hAnsi="微软雅黑" w:eastAsia="微软雅黑" w:cs="微软雅黑"/>
                <w:b/>
                <w:caps/>
                <w:lang w:val="en-US" w:eastAsia="zh-CN"/>
              </w:rPr>
              <w:t>22</w:t>
            </w:r>
          </w:p>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(周</w:t>
            </w:r>
            <w:r>
              <w:rPr>
                <w:rFonts w:hint="eastAsia" w:ascii="微软雅黑" w:hAnsi="微软雅黑" w:eastAsia="微软雅黑" w:cs="微软雅黑"/>
                <w:b/>
                <w:caps/>
                <w:lang w:val="en-US" w:eastAsia="zh-CN"/>
              </w:rPr>
              <w:t>三</w:t>
            </w:r>
            <w:r>
              <w:rPr>
                <w:rFonts w:hint="eastAsia" w:ascii="微软雅黑" w:hAnsi="微软雅黑" w:eastAsia="微软雅黑" w:cs="微软雅黑"/>
                <w:b/>
                <w:caps/>
              </w:rPr>
              <w:t>)</w:t>
            </w:r>
          </w:p>
          <w:p>
            <w:pPr>
              <w:pStyle w:val="8"/>
              <w:pBdr>
                <w:bottom w:val="none" w:color="auto" w:sz="0" w:space="0"/>
              </w:pBdr>
              <w:tabs>
                <w:tab w:val="clear" w:pos="4153"/>
                <w:tab w:val="clear" w:pos="8306"/>
              </w:tabs>
              <w:snapToGrid/>
              <w:rPr>
                <w:rFonts w:hint="eastAsia" w:ascii="微软雅黑" w:hAnsi="微软雅黑" w:eastAsia="微软雅黑" w:cs="微软雅黑"/>
                <w:b/>
                <w:caps/>
              </w:rPr>
            </w:pPr>
          </w:p>
        </w:tc>
        <w:tc>
          <w:tcPr>
            <w:tcW w:w="8118" w:type="dxa"/>
            <w:noWrap w:val="0"/>
            <w:vAlign w:val="top"/>
          </w:tcPr>
          <w:p>
            <w:pPr>
              <w:tabs>
                <w:tab w:val="left" w:pos="685"/>
              </w:tabs>
              <w:outlineLvl w:val="0"/>
              <w:rPr>
                <w:rFonts w:hint="eastAsia" w:ascii="微软雅黑" w:hAnsi="微软雅黑" w:eastAsia="微软雅黑" w:cs="微软雅黑"/>
                <w:color w:val="000000"/>
                <w:sz w:val="18"/>
                <w:szCs w:val="18"/>
              </w:rPr>
            </w:pPr>
            <w:r>
              <w:rPr>
                <w:rFonts w:hint="eastAsia" w:ascii="微软雅黑" w:hAnsi="微软雅黑" w:eastAsia="微软雅黑" w:cs="微软雅黑"/>
                <w:b/>
                <w:color w:val="000000"/>
                <w:sz w:val="18"/>
                <w:szCs w:val="18"/>
                <w:lang w:val="en-US" w:eastAsia="zh-CN"/>
              </w:rPr>
              <w:t>福冈</w:t>
            </w:r>
            <w:r>
              <w:rPr>
                <w:rFonts w:hint="eastAsia" w:ascii="微软雅黑" w:hAnsi="微软雅黑" w:eastAsia="微软雅黑" w:cs="微软雅黑"/>
                <w:b/>
                <w:color w:val="000000"/>
                <w:sz w:val="18"/>
                <w:szCs w:val="18"/>
              </w:rPr>
              <w:t xml:space="preserve">，日本                                           </w:t>
            </w:r>
            <w:r>
              <w:rPr>
                <w:rFonts w:ascii="微软雅黑" w:hAnsi="微软雅黑" w:eastAsia="微软雅黑" w:cs="微软雅黑"/>
                <w:b/>
                <w:color w:val="000000"/>
                <w:sz w:val="18"/>
                <w:szCs w:val="18"/>
              </w:rPr>
              <w:t xml:space="preserve">     </w:t>
            </w:r>
            <w:r>
              <w:rPr>
                <w:rFonts w:hint="eastAsia" w:ascii="微软雅黑" w:hAnsi="微软雅黑" w:eastAsia="微软雅黑" w:cs="微软雅黑"/>
                <w:b/>
                <w:color w:val="000000"/>
                <w:sz w:val="18"/>
                <w:szCs w:val="18"/>
              </w:rPr>
              <w:t xml:space="preserve">  抵港：1</w:t>
            </w:r>
            <w:r>
              <w:rPr>
                <w:rFonts w:hint="eastAsia" w:ascii="微软雅黑" w:hAnsi="微软雅黑" w:eastAsia="微软雅黑" w:cs="微软雅黑"/>
                <w:b/>
                <w:color w:val="000000"/>
                <w:sz w:val="18"/>
                <w:szCs w:val="18"/>
                <w:lang w:val="en-US" w:eastAsia="zh-CN"/>
              </w:rPr>
              <w:t>5</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 xml:space="preserve">00   </w:t>
            </w:r>
            <w:r>
              <w:rPr>
                <w:rFonts w:hint="eastAsia" w:ascii="微软雅黑" w:hAnsi="微软雅黑" w:eastAsia="微软雅黑" w:cs="微软雅黑"/>
                <w:b/>
                <w:color w:val="000000"/>
                <w:sz w:val="18"/>
                <w:szCs w:val="18"/>
                <w:lang w:val="en-US" w:eastAsia="zh-CN"/>
              </w:rPr>
              <w:t xml:space="preserve"> </w:t>
            </w:r>
            <w:r>
              <w:rPr>
                <w:rFonts w:ascii="微软雅黑" w:hAnsi="微软雅黑" w:eastAsia="微软雅黑" w:cs="微软雅黑"/>
                <w:b/>
                <w:color w:val="000000"/>
                <w:sz w:val="18"/>
                <w:szCs w:val="18"/>
              </w:rPr>
              <w:t xml:space="preserve"> </w:t>
            </w:r>
            <w:r>
              <w:rPr>
                <w:rFonts w:hint="eastAsia" w:ascii="微软雅黑" w:hAnsi="微软雅黑" w:eastAsia="微软雅黑" w:cs="微软雅黑"/>
                <w:b/>
                <w:color w:val="000000"/>
                <w:sz w:val="18"/>
                <w:szCs w:val="18"/>
              </w:rPr>
              <w:t>起航：2</w:t>
            </w:r>
            <w:r>
              <w:rPr>
                <w:rFonts w:hint="eastAsia" w:ascii="微软雅黑" w:hAnsi="微软雅黑" w:eastAsia="微软雅黑" w:cs="微软雅黑"/>
                <w:b/>
                <w:color w:val="000000"/>
                <w:sz w:val="18"/>
                <w:szCs w:val="18"/>
                <w:lang w:val="en-US" w:eastAsia="zh-CN"/>
              </w:rPr>
              <w:t>2</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00</w:t>
            </w:r>
            <w:r>
              <w:rPr>
                <w:rFonts w:hint="eastAsia" w:ascii="微软雅黑" w:hAnsi="微软雅黑" w:eastAsia="微软雅黑" w:cs="微软雅黑"/>
                <w:sz w:val="18"/>
                <w:szCs w:val="18"/>
              </w:rPr>
              <w:t>日本九州福冈港口。福冈县位于日本列岛西部、九州北部，是九州岛上最大的县，是九州政治经济文化的中心。因靠近朝鲜半岛和亚洲大陆而被称为“亚洲的大门”。自然环境优美，是享乐旅游、徒步旅行、海洋体育等野外活动的好地方。海岸线全长310公里，渔业发达，渔产丰富，捕鱼量在日本全国居前列，水产品种类繁多，有着“食在福冈”之美名（请您提前1小时返回到邮轮，以免误船！）。</w:t>
            </w:r>
          </w:p>
        </w:tc>
        <w:tc>
          <w:tcPr>
            <w:tcW w:w="585" w:type="dxa"/>
            <w:noWrap w:val="0"/>
            <w:vAlign w:val="center"/>
          </w:tcPr>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641"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第四天</w:t>
            </w:r>
          </w:p>
          <w:p>
            <w:pPr>
              <w:jc w:val="center"/>
              <w:rPr>
                <w:rFonts w:hint="eastAsia" w:ascii="微软雅黑" w:hAnsi="微软雅黑" w:eastAsia="微软雅黑" w:cs="微软雅黑"/>
                <w:b/>
                <w:caps/>
                <w:sz w:val="18"/>
                <w:szCs w:val="18"/>
                <w:lang w:val="en-US" w:eastAsia="zh-CN"/>
              </w:rPr>
            </w:pPr>
            <w:r>
              <w:rPr>
                <w:rFonts w:hint="eastAsia" w:ascii="微软雅黑" w:hAnsi="微软雅黑" w:eastAsia="微软雅黑" w:cs="微软雅黑"/>
                <w:b/>
                <w:caps/>
                <w:sz w:val="18"/>
                <w:szCs w:val="18"/>
                <w:lang w:val="en-US" w:eastAsia="zh-CN"/>
              </w:rPr>
              <w:t>0</w:t>
            </w:r>
            <w:r>
              <w:rPr>
                <w:rFonts w:hint="eastAsia" w:ascii="微软雅黑" w:hAnsi="微软雅黑" w:eastAsia="微软雅黑" w:cs="微软雅黑"/>
                <w:b/>
                <w:caps/>
                <w:sz w:val="18"/>
                <w:szCs w:val="18"/>
                <w:lang w:val="en-US" w:eastAsia="zh-CN"/>
              </w:rPr>
              <w:t>5</w:t>
            </w:r>
            <w:r>
              <w:rPr>
                <w:rFonts w:ascii="微软雅黑" w:hAnsi="微软雅黑" w:eastAsia="微软雅黑" w:cs="微软雅黑"/>
                <w:b/>
                <w:caps/>
                <w:sz w:val="18"/>
                <w:szCs w:val="18"/>
              </w:rPr>
              <w:t>.</w:t>
            </w:r>
            <w:r>
              <w:rPr>
                <w:rFonts w:hint="eastAsia" w:ascii="微软雅黑" w:hAnsi="微软雅黑" w:eastAsia="微软雅黑" w:cs="微软雅黑"/>
                <w:b/>
                <w:caps/>
                <w:sz w:val="18"/>
                <w:szCs w:val="18"/>
                <w:lang w:val="en-US" w:eastAsia="zh-CN"/>
              </w:rPr>
              <w:t>23</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lang w:val="en-US" w:eastAsia="zh-CN"/>
              </w:rPr>
              <w:t xml:space="preserve"> </w:t>
            </w: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四</w:t>
            </w:r>
            <w:r>
              <w:rPr>
                <w:rFonts w:hint="eastAsia" w:ascii="微软雅黑" w:hAnsi="微软雅黑" w:eastAsia="微软雅黑" w:cs="微软雅黑"/>
                <w:b/>
                <w:caps/>
                <w:sz w:val="18"/>
                <w:szCs w:val="18"/>
              </w:rPr>
              <w:t>)</w:t>
            </w:r>
          </w:p>
          <w:p>
            <w:pPr>
              <w:jc w:val="center"/>
              <w:rPr>
                <w:rFonts w:hint="eastAsia" w:ascii="微软雅黑" w:hAnsi="微软雅黑" w:eastAsia="微软雅黑" w:cs="微软雅黑"/>
                <w:b/>
                <w:caps/>
                <w:sz w:val="18"/>
                <w:szCs w:val="18"/>
              </w:rPr>
            </w:pPr>
          </w:p>
        </w:tc>
        <w:tc>
          <w:tcPr>
            <w:tcW w:w="8118" w:type="dxa"/>
            <w:noWrap w:val="0"/>
            <w:vAlign w:val="top"/>
          </w:tcPr>
          <w:p>
            <w:pPr>
              <w:tabs>
                <w:tab w:val="left" w:pos="685"/>
              </w:tabs>
              <w:outlineLvl w:val="0"/>
              <w:rPr>
                <w:rFonts w:hint="eastAsia" w:ascii="微软雅黑" w:hAnsi="微软雅黑" w:eastAsia="微软雅黑" w:cs="微软雅黑"/>
                <w:b/>
                <w:color w:val="000000"/>
                <w:sz w:val="18"/>
                <w:szCs w:val="18"/>
              </w:rPr>
            </w:pPr>
            <w:r>
              <w:rPr>
                <w:rFonts w:hint="eastAsia" w:ascii="微软雅黑" w:hAnsi="微软雅黑" w:eastAsia="微软雅黑" w:cs="微软雅黑"/>
                <w:b/>
                <w:color w:val="000000"/>
                <w:sz w:val="18"/>
                <w:szCs w:val="18"/>
              </w:rPr>
              <w:t>济州</w:t>
            </w:r>
            <w:r>
              <w:rPr>
                <w:rFonts w:hint="eastAsia" w:ascii="微软雅黑" w:hAnsi="微软雅黑" w:eastAsia="微软雅黑" w:cs="微软雅黑"/>
                <w:b/>
                <w:color w:val="000000"/>
                <w:sz w:val="18"/>
                <w:szCs w:val="18"/>
                <w:lang w:eastAsia="zh-CN"/>
              </w:rPr>
              <w:t>（西归浦）</w:t>
            </w:r>
            <w:r>
              <w:rPr>
                <w:rFonts w:hint="eastAsia" w:ascii="微软雅黑" w:hAnsi="微软雅黑" w:eastAsia="微软雅黑" w:cs="微软雅黑"/>
                <w:b/>
                <w:color w:val="000000"/>
                <w:sz w:val="18"/>
                <w:szCs w:val="18"/>
              </w:rPr>
              <w:t xml:space="preserve">，韩国  </w:t>
            </w:r>
            <w:r>
              <w:rPr>
                <w:rFonts w:hint="eastAsia" w:ascii="微软雅黑" w:hAnsi="微软雅黑" w:eastAsia="微软雅黑" w:cs="微软雅黑"/>
                <w:b/>
                <w:color w:val="000000"/>
                <w:sz w:val="18"/>
                <w:szCs w:val="18"/>
                <w:lang w:val="en-US" w:eastAsia="zh-CN"/>
              </w:rPr>
              <w:t xml:space="preserve">           </w:t>
            </w:r>
            <w:r>
              <w:rPr>
                <w:rFonts w:hint="eastAsia" w:ascii="微软雅黑" w:hAnsi="微软雅黑" w:eastAsia="微软雅黑" w:cs="微软雅黑"/>
                <w:b/>
                <w:color w:val="000000"/>
                <w:sz w:val="18"/>
                <w:szCs w:val="18"/>
              </w:rPr>
              <w:t xml:space="preserve">                       </w:t>
            </w:r>
            <w:r>
              <w:rPr>
                <w:rFonts w:hint="eastAsia" w:ascii="微软雅黑" w:hAnsi="微软雅黑" w:eastAsia="微软雅黑" w:cs="微软雅黑"/>
                <w:b/>
                <w:color w:val="000000"/>
                <w:sz w:val="18"/>
                <w:szCs w:val="18"/>
                <w:lang w:val="en-US" w:eastAsia="zh-CN"/>
              </w:rPr>
              <w:t xml:space="preserve">   </w:t>
            </w:r>
            <w:r>
              <w:rPr>
                <w:rFonts w:hint="eastAsia" w:ascii="微软雅黑" w:hAnsi="微软雅黑" w:eastAsia="微软雅黑" w:cs="微软雅黑"/>
                <w:b/>
                <w:color w:val="000000"/>
                <w:sz w:val="18"/>
                <w:szCs w:val="18"/>
              </w:rPr>
              <w:t xml:space="preserve">   抵港：</w:t>
            </w:r>
            <w:r>
              <w:rPr>
                <w:rFonts w:hint="eastAsia" w:ascii="微软雅黑" w:hAnsi="微软雅黑" w:eastAsia="微软雅黑" w:cs="微软雅黑"/>
                <w:b/>
                <w:color w:val="000000"/>
                <w:sz w:val="18"/>
                <w:szCs w:val="18"/>
                <w:lang w:val="en-US" w:eastAsia="zh-CN"/>
              </w:rPr>
              <w:t>10</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 xml:space="preserve">00  </w:t>
            </w:r>
            <w:r>
              <w:rPr>
                <w:rFonts w:hint="eastAsia" w:ascii="微软雅黑" w:hAnsi="微软雅黑" w:eastAsia="微软雅黑" w:cs="微软雅黑"/>
                <w:b/>
                <w:color w:val="000000"/>
                <w:sz w:val="18"/>
                <w:szCs w:val="18"/>
                <w:lang w:val="en-US" w:eastAsia="zh-CN"/>
              </w:rPr>
              <w:t xml:space="preserve"> </w:t>
            </w:r>
            <w:r>
              <w:rPr>
                <w:rFonts w:ascii="微软雅黑" w:hAnsi="微软雅黑" w:eastAsia="微软雅黑" w:cs="微软雅黑"/>
                <w:b/>
                <w:color w:val="000000"/>
                <w:sz w:val="18"/>
                <w:szCs w:val="18"/>
              </w:rPr>
              <w:t xml:space="preserve">  </w:t>
            </w:r>
            <w:r>
              <w:rPr>
                <w:rFonts w:hint="eastAsia" w:ascii="微软雅黑" w:hAnsi="微软雅黑" w:eastAsia="微软雅黑" w:cs="微软雅黑"/>
                <w:b/>
                <w:color w:val="000000"/>
                <w:sz w:val="18"/>
                <w:szCs w:val="18"/>
              </w:rPr>
              <w:t>起航：</w:t>
            </w:r>
            <w:r>
              <w:rPr>
                <w:rFonts w:ascii="微软雅黑" w:hAnsi="微软雅黑" w:eastAsia="微软雅黑" w:cs="微软雅黑"/>
                <w:b/>
                <w:color w:val="000000"/>
                <w:sz w:val="18"/>
                <w:szCs w:val="18"/>
              </w:rPr>
              <w:t>1</w:t>
            </w:r>
            <w:r>
              <w:rPr>
                <w:rFonts w:hint="eastAsia" w:ascii="微软雅黑" w:hAnsi="微软雅黑" w:eastAsia="微软雅黑" w:cs="微软雅黑"/>
                <w:b/>
                <w:color w:val="000000"/>
                <w:sz w:val="18"/>
                <w:szCs w:val="18"/>
                <w:lang w:val="en-US" w:eastAsia="zh-CN"/>
              </w:rPr>
              <w:t>8</w:t>
            </w:r>
            <w:r>
              <w:rPr>
                <w:rFonts w:hint="eastAsia" w:ascii="微软雅黑" w:hAnsi="微软雅黑" w:eastAsia="微软雅黑" w:cs="微软雅黑"/>
                <w:b/>
                <w:color w:val="000000"/>
                <w:sz w:val="18"/>
                <w:szCs w:val="18"/>
              </w:rPr>
              <w:t>:</w:t>
            </w:r>
            <w:r>
              <w:rPr>
                <w:rFonts w:ascii="微软雅黑" w:hAnsi="微软雅黑" w:eastAsia="微软雅黑" w:cs="微软雅黑"/>
                <w:b/>
                <w:color w:val="000000"/>
                <w:sz w:val="18"/>
                <w:szCs w:val="18"/>
              </w:rPr>
              <w:t>00</w:t>
            </w:r>
          </w:p>
          <w:p>
            <w:pPr>
              <w:spacing w:line="0" w:lineRule="atLeast"/>
              <w:rPr>
                <w:rFonts w:hint="eastAsia" w:ascii="微软雅黑" w:hAnsi="微软雅黑" w:eastAsia="微软雅黑" w:cs="微软雅黑"/>
                <w:sz w:val="18"/>
                <w:szCs w:val="18"/>
              </w:rPr>
            </w:pPr>
            <w:r>
              <w:rPr>
                <w:rFonts w:hint="eastAsia" w:ascii="微软雅黑" w:hAnsi="微软雅黑" w:eastAsia="微软雅黑" w:cs="微软雅黑"/>
                <w:caps/>
                <w:sz w:val="18"/>
                <w:szCs w:val="18"/>
              </w:rPr>
              <w:t>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请您至少提前1小时返回到邮轮，以免误船。）</w:t>
            </w:r>
          </w:p>
        </w:tc>
        <w:tc>
          <w:tcPr>
            <w:tcW w:w="585" w:type="dxa"/>
            <w:noWrap w:val="0"/>
            <w:vAlign w:val="center"/>
          </w:tcPr>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b/>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263" w:hRule="atLeast"/>
        </w:trPr>
        <w:tc>
          <w:tcPr>
            <w:tcW w:w="1122" w:type="dxa"/>
            <w:noWrap w:val="0"/>
            <w:vAlign w:val="center"/>
          </w:tcPr>
          <w:p>
            <w:pPr>
              <w:pStyle w:val="8"/>
              <w:pBdr>
                <w:bottom w:val="none" w:color="auto" w:sz="0" w:space="0"/>
              </w:pBdr>
              <w:tabs>
                <w:tab w:val="clear" w:pos="4153"/>
                <w:tab w:val="clear" w:pos="8306"/>
              </w:tabs>
              <w:snapToGrid/>
              <w:rPr>
                <w:rFonts w:hint="eastAsia" w:ascii="微软雅黑" w:hAnsi="微软雅黑" w:eastAsia="微软雅黑" w:cs="微软雅黑"/>
                <w:b/>
                <w:caps/>
              </w:rPr>
            </w:pPr>
            <w:r>
              <w:rPr>
                <w:rFonts w:hint="eastAsia" w:ascii="微软雅黑" w:hAnsi="微软雅黑" w:eastAsia="微软雅黑" w:cs="微软雅黑"/>
                <w:b/>
                <w:caps/>
              </w:rPr>
              <w:t>第五天</w:t>
            </w:r>
          </w:p>
          <w:p>
            <w:pPr>
              <w:jc w:val="center"/>
              <w:rPr>
                <w:rFonts w:hint="default" w:ascii="微软雅黑" w:hAnsi="微软雅黑" w:eastAsia="微软雅黑" w:cs="微软雅黑"/>
                <w:b/>
                <w:caps/>
                <w:sz w:val="18"/>
                <w:szCs w:val="18"/>
                <w:lang w:val="en-US" w:eastAsia="zh-CN"/>
              </w:rPr>
            </w:pPr>
            <w:r>
              <w:rPr>
                <w:rFonts w:hint="eastAsia" w:ascii="微软雅黑" w:hAnsi="微软雅黑" w:eastAsia="微软雅黑" w:cs="微软雅黑"/>
                <w:b/>
                <w:caps/>
                <w:sz w:val="18"/>
                <w:szCs w:val="18"/>
                <w:lang w:val="en-US" w:eastAsia="zh-CN"/>
              </w:rPr>
              <w:t>0</w:t>
            </w:r>
            <w:r>
              <w:rPr>
                <w:rFonts w:hint="eastAsia" w:ascii="微软雅黑" w:hAnsi="微软雅黑" w:eastAsia="微软雅黑" w:cs="微软雅黑"/>
                <w:b/>
                <w:caps/>
                <w:sz w:val="18"/>
                <w:szCs w:val="18"/>
                <w:lang w:val="en-US" w:eastAsia="zh-CN"/>
              </w:rPr>
              <w:t>5</w:t>
            </w:r>
            <w:r>
              <w:rPr>
                <w:rFonts w:ascii="微软雅黑" w:hAnsi="微软雅黑" w:eastAsia="微软雅黑" w:cs="微软雅黑"/>
                <w:b/>
                <w:caps/>
                <w:sz w:val="18"/>
                <w:szCs w:val="18"/>
              </w:rPr>
              <w:t>.</w:t>
            </w:r>
            <w:r>
              <w:rPr>
                <w:rFonts w:hint="eastAsia" w:ascii="微软雅黑" w:hAnsi="微软雅黑" w:eastAsia="微软雅黑" w:cs="微软雅黑"/>
                <w:b/>
                <w:caps/>
                <w:sz w:val="18"/>
                <w:szCs w:val="18"/>
                <w:lang w:val="en-US" w:eastAsia="zh-CN"/>
              </w:rPr>
              <w:t>24</w:t>
            </w:r>
          </w:p>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五</w:t>
            </w:r>
            <w:r>
              <w:rPr>
                <w:rFonts w:hint="eastAsia" w:ascii="微软雅黑" w:hAnsi="微软雅黑" w:eastAsia="微软雅黑" w:cs="微软雅黑"/>
                <w:b/>
                <w:caps/>
                <w:sz w:val="18"/>
                <w:szCs w:val="18"/>
              </w:rPr>
              <w:t>)</w:t>
            </w:r>
          </w:p>
          <w:p>
            <w:pPr>
              <w:jc w:val="center"/>
              <w:rPr>
                <w:rFonts w:hint="eastAsia" w:ascii="微软雅黑" w:hAnsi="微软雅黑" w:eastAsia="微软雅黑" w:cs="微软雅黑"/>
                <w:b/>
                <w:caps/>
                <w:sz w:val="18"/>
                <w:szCs w:val="18"/>
              </w:rPr>
            </w:pPr>
          </w:p>
        </w:tc>
        <w:tc>
          <w:tcPr>
            <w:tcW w:w="8118" w:type="dxa"/>
            <w:noWrap w:val="0"/>
            <w:vAlign w:val="top"/>
          </w:tcPr>
          <w:p>
            <w:pPr>
              <w:jc w:val="lef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海上巡游 </w:t>
            </w:r>
          </w:p>
          <w:p>
            <w:pPr>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从早晨到午夜连续不断供应的各式美味大菜，让您享尽口福，船上除了酒、烟碳酸类饮料、现榨果汁等要自行购买，其它的食物、大菜、自助餐、及正餐免费供应，让您吃饱吃好。您永远不会忘记此行的精美膳食，即便是同样的地方，邮轮旅游带给您的是全新的体验。</w:t>
            </w:r>
            <w:r>
              <w:rPr>
                <w:rFonts w:hint="eastAsia" w:ascii="微软雅黑" w:hAnsi="微软雅黑" w:eastAsia="微软雅黑" w:cs="微软雅黑"/>
                <w:bCs/>
                <w:sz w:val="18"/>
                <w:szCs w:val="18"/>
              </w:rPr>
              <w:t>您还可以尽情地体验先进的邮轮设施，</w:t>
            </w:r>
            <w:r>
              <w:rPr>
                <w:rFonts w:hint="eastAsia" w:ascii="微软雅黑" w:hAnsi="微软雅黑" w:eastAsia="微软雅黑" w:cs="微软雅黑"/>
                <w:sz w:val="18"/>
                <w:szCs w:val="18"/>
              </w:rPr>
              <w:t>想要感受全身舒畅，不妨到水疗按摩浴池享受具有镇静作用的按摩；孩子们也不会寂寞，从早到晚有专业人员督导的各式休闲活动，让您的孩子也充分的享受旅游的乐趣。这一切，都将成为您人生中的美好回忆，让你留恋忘返！</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邮轮美食</w:t>
            </w:r>
          </w:p>
        </w:tc>
        <w:tc>
          <w:tcPr>
            <w:tcW w:w="682"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住宿</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098" w:hRule="atLeast"/>
        </w:trPr>
        <w:tc>
          <w:tcPr>
            <w:tcW w:w="1122" w:type="dxa"/>
            <w:noWrap w:val="0"/>
            <w:vAlign w:val="center"/>
          </w:tcPr>
          <w:p>
            <w:pPr>
              <w:jc w:val="center"/>
              <w:rPr>
                <w:rFonts w:hint="eastAsia" w:ascii="微软雅黑" w:hAnsi="微软雅黑" w:eastAsia="微软雅黑" w:cs="微软雅黑"/>
                <w:b/>
                <w:caps/>
                <w:sz w:val="18"/>
                <w:szCs w:val="18"/>
              </w:rPr>
            </w:pPr>
            <w:r>
              <w:rPr>
                <w:rFonts w:hint="eastAsia" w:ascii="微软雅黑" w:hAnsi="微软雅黑" w:eastAsia="微软雅黑" w:cs="微软雅黑"/>
                <w:b/>
                <w:caps/>
                <w:sz w:val="18"/>
                <w:szCs w:val="18"/>
              </w:rPr>
              <w:t>第六天</w:t>
            </w:r>
          </w:p>
          <w:p>
            <w:pPr>
              <w:jc w:val="center"/>
              <w:rPr>
                <w:rFonts w:hint="eastAsia" w:ascii="微软雅黑" w:hAnsi="微软雅黑" w:eastAsia="微软雅黑" w:cs="微软雅黑"/>
                <w:b/>
                <w:iCs/>
                <w:sz w:val="18"/>
                <w:szCs w:val="18"/>
                <w:lang w:val="en-US" w:eastAsia="zh-CN"/>
              </w:rPr>
            </w:pPr>
            <w:r>
              <w:rPr>
                <w:rFonts w:hint="eastAsia" w:ascii="微软雅黑" w:hAnsi="微软雅黑" w:eastAsia="微软雅黑" w:cs="微软雅黑"/>
                <w:b/>
                <w:iCs/>
                <w:sz w:val="18"/>
                <w:szCs w:val="18"/>
                <w:lang w:val="en-US" w:eastAsia="zh-CN"/>
              </w:rPr>
              <w:t>0</w:t>
            </w:r>
            <w:r>
              <w:rPr>
                <w:rFonts w:hint="eastAsia" w:ascii="微软雅黑" w:hAnsi="微软雅黑" w:eastAsia="微软雅黑" w:cs="微软雅黑"/>
                <w:b/>
                <w:iCs/>
                <w:sz w:val="18"/>
                <w:szCs w:val="18"/>
                <w:lang w:val="en-US" w:eastAsia="zh-CN"/>
              </w:rPr>
              <w:t>5</w:t>
            </w:r>
            <w:r>
              <w:rPr>
                <w:rFonts w:hint="eastAsia" w:ascii="微软雅黑" w:hAnsi="微软雅黑" w:eastAsia="微软雅黑" w:cs="微软雅黑"/>
                <w:b/>
                <w:iCs/>
                <w:sz w:val="18"/>
                <w:szCs w:val="18"/>
              </w:rPr>
              <w:t>.</w:t>
            </w:r>
            <w:r>
              <w:rPr>
                <w:rFonts w:hint="eastAsia" w:ascii="微软雅黑" w:hAnsi="微软雅黑" w:eastAsia="微软雅黑" w:cs="微软雅黑"/>
                <w:b/>
                <w:iCs/>
                <w:sz w:val="18"/>
                <w:szCs w:val="18"/>
                <w:lang w:val="en-US" w:eastAsia="zh-CN"/>
              </w:rPr>
              <w:t>25</w:t>
            </w:r>
          </w:p>
          <w:p>
            <w:pPr>
              <w:jc w:val="center"/>
              <w:rPr>
                <w:rFonts w:hint="eastAsia" w:ascii="微软雅黑" w:hAnsi="微软雅黑" w:eastAsia="微软雅黑" w:cs="微软雅黑"/>
                <w:b/>
                <w:caps/>
                <w:color w:val="FF0000"/>
                <w:sz w:val="18"/>
                <w:szCs w:val="18"/>
              </w:rPr>
            </w:pPr>
            <w:r>
              <w:rPr>
                <w:rFonts w:hint="eastAsia" w:ascii="微软雅黑" w:hAnsi="微软雅黑" w:eastAsia="微软雅黑" w:cs="微软雅黑"/>
                <w:b/>
                <w:caps/>
                <w:sz w:val="18"/>
                <w:szCs w:val="18"/>
              </w:rPr>
              <w:t>(周</w:t>
            </w:r>
            <w:r>
              <w:rPr>
                <w:rFonts w:hint="eastAsia" w:ascii="微软雅黑" w:hAnsi="微软雅黑" w:eastAsia="微软雅黑" w:cs="微软雅黑"/>
                <w:b/>
                <w:caps/>
                <w:sz w:val="18"/>
                <w:szCs w:val="18"/>
                <w:lang w:val="en-US" w:eastAsia="zh-CN"/>
              </w:rPr>
              <w:t>六</w:t>
            </w:r>
            <w:r>
              <w:rPr>
                <w:rFonts w:hint="eastAsia" w:ascii="微软雅黑" w:hAnsi="微软雅黑" w:eastAsia="微软雅黑" w:cs="微软雅黑"/>
                <w:b/>
                <w:caps/>
                <w:sz w:val="18"/>
                <w:szCs w:val="18"/>
              </w:rPr>
              <w:t>)</w:t>
            </w:r>
          </w:p>
        </w:tc>
        <w:tc>
          <w:tcPr>
            <w:tcW w:w="8118" w:type="dxa"/>
            <w:noWrap w:val="0"/>
            <w:vAlign w:val="top"/>
          </w:tcPr>
          <w:p>
            <w:pPr>
              <w:widowControl/>
              <w:jc w:val="left"/>
              <w:rPr>
                <w:rFonts w:hint="eastAsia" w:ascii="微软雅黑" w:hAnsi="微软雅黑" w:eastAsia="微软雅黑" w:cs="微软雅黑"/>
                <w:b/>
                <w:kern w:val="0"/>
                <w:sz w:val="18"/>
                <w:szCs w:val="18"/>
              </w:rPr>
            </w:pPr>
            <w:r>
              <w:rPr>
                <w:rFonts w:hint="eastAsia" w:ascii="微软雅黑" w:hAnsi="微软雅黑" w:eastAsia="微软雅黑" w:cs="微软雅黑"/>
                <w:b/>
                <w:kern w:val="0"/>
                <w:sz w:val="18"/>
                <w:szCs w:val="18"/>
              </w:rPr>
              <w:t>天津   靠岸预计时间：0</w:t>
            </w:r>
            <w:r>
              <w:rPr>
                <w:rFonts w:hint="eastAsia" w:ascii="微软雅黑" w:hAnsi="微软雅黑" w:eastAsia="微软雅黑" w:cs="微软雅黑"/>
                <w:b/>
                <w:kern w:val="0"/>
                <w:sz w:val="18"/>
                <w:szCs w:val="18"/>
                <w:lang w:val="en-US" w:eastAsia="zh-CN"/>
              </w:rPr>
              <w:t>7</w:t>
            </w:r>
            <w:r>
              <w:rPr>
                <w:rFonts w:hint="eastAsia" w:ascii="微软雅黑" w:hAnsi="微软雅黑" w:eastAsia="微软雅黑" w:cs="微软雅黑"/>
                <w:b/>
                <w:kern w:val="0"/>
                <w:sz w:val="18"/>
                <w:szCs w:val="18"/>
              </w:rPr>
              <w:t>:00</w:t>
            </w:r>
          </w:p>
          <w:p>
            <w:pPr>
              <w:widowControl/>
              <w:jc w:val="left"/>
              <w:rPr>
                <w:rFonts w:hint="eastAsia"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邮轮于早上抵达天津码头，下船后各自返回温馨的家，结束浪漫的邮轮旅行！</w:t>
            </w:r>
          </w:p>
        </w:tc>
        <w:tc>
          <w:tcPr>
            <w:tcW w:w="585" w:type="dxa"/>
            <w:noWrap w:val="0"/>
            <w:vAlign w:val="center"/>
          </w:tcPr>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邮轮</w:t>
            </w:r>
          </w:p>
          <w:p>
            <w:pPr>
              <w:jc w:val="left"/>
              <w:rPr>
                <w:rFonts w:hint="eastAsia" w:ascii="微软雅黑" w:hAnsi="微软雅黑" w:eastAsia="微软雅黑" w:cs="微软雅黑"/>
                <w:caps/>
                <w:sz w:val="18"/>
                <w:szCs w:val="18"/>
              </w:rPr>
            </w:pPr>
            <w:r>
              <w:rPr>
                <w:rFonts w:hint="eastAsia" w:ascii="微软雅黑" w:hAnsi="微软雅黑" w:eastAsia="微软雅黑" w:cs="微软雅黑"/>
                <w:caps/>
                <w:sz w:val="18"/>
                <w:szCs w:val="18"/>
              </w:rPr>
              <w:t>早餐</w:t>
            </w:r>
          </w:p>
        </w:tc>
        <w:tc>
          <w:tcPr>
            <w:tcW w:w="682" w:type="dxa"/>
            <w:noWrap w:val="0"/>
            <w:vAlign w:val="center"/>
          </w:tcPr>
          <w:p>
            <w:pPr>
              <w:jc w:val="left"/>
              <w:rPr>
                <w:rFonts w:hint="eastAsia" w:ascii="微软雅黑" w:hAnsi="微软雅黑" w:eastAsia="微软雅黑" w:cs="微软雅黑"/>
                <w:caps/>
                <w:sz w:val="18"/>
                <w:szCs w:val="18"/>
              </w:rPr>
            </w:pPr>
          </w:p>
        </w:tc>
      </w:tr>
    </w:tbl>
    <w:p>
      <w:pPr>
        <w:rPr>
          <w:rFonts w:hint="eastAsia" w:ascii="Arial" w:cs="Arial"/>
          <w:b/>
          <w:sz w:val="24"/>
        </w:rPr>
      </w:pPr>
    </w:p>
    <w:tbl>
      <w:tblPr>
        <w:tblStyle w:val="13"/>
        <w:tblpPr w:leftFromText="180" w:rightFromText="180" w:vertAnchor="text" w:horzAnchor="page" w:tblpX="850" w:tblpY="809"/>
        <w:tblOverlap w:val="never"/>
        <w:tblW w:w="0" w:type="auto"/>
        <w:tblInd w:w="0"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650"/>
        <w:gridCol w:w="4304"/>
        <w:gridCol w:w="2836"/>
        <w:gridCol w:w="2788"/>
      </w:tblGrid>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25" w:hRule="atLeast"/>
        </w:trPr>
        <w:tc>
          <w:tcPr>
            <w:tcW w:w="4954" w:type="dxa"/>
            <w:gridSpan w:val="2"/>
            <w:noWrap w:val="0"/>
            <w:vAlign w:val="center"/>
          </w:tcPr>
          <w:p>
            <w:pPr>
              <w:widowControl/>
              <w:spacing w:line="380" w:lineRule="atLeast"/>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单人·独享双人房间</w:t>
            </w:r>
          </w:p>
        </w:tc>
        <w:tc>
          <w:tcPr>
            <w:tcW w:w="5624" w:type="dxa"/>
            <w:gridSpan w:val="2"/>
            <w:noWrap w:val="0"/>
            <w:vAlign w:val="center"/>
          </w:tcPr>
          <w:p>
            <w:pPr>
              <w:widowControl/>
              <w:spacing w:line="225" w:lineRule="atLeast"/>
              <w:jc w:val="center"/>
              <w:rPr>
                <w:rFonts w:hint="eastAsia" w:ascii="微软雅黑" w:hAnsi="微软雅黑" w:eastAsia="微软雅黑" w:cs="微软雅黑"/>
                <w:kern w:val="0"/>
                <w:sz w:val="18"/>
                <w:szCs w:val="18"/>
              </w:rPr>
            </w:pPr>
            <w:r>
              <w:rPr>
                <w:rFonts w:hint="eastAsia" w:ascii="微软雅黑" w:hAnsi="微软雅黑" w:eastAsia="微软雅黑" w:cs="微软雅黑"/>
                <w:b/>
                <w:bCs/>
                <w:kern w:val="0"/>
                <w:sz w:val="18"/>
                <w:szCs w:val="18"/>
              </w:rPr>
              <w:t>原单人标准收费的</w:t>
            </w:r>
            <w:r>
              <w:rPr>
                <w:rFonts w:hint="eastAsia" w:ascii="微软雅黑" w:hAnsi="微软雅黑" w:eastAsia="微软雅黑" w:cs="微软雅黑"/>
                <w:kern w:val="0"/>
                <w:sz w:val="18"/>
                <w:szCs w:val="18"/>
              </w:rPr>
              <w:t>200%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194" w:hRule="atLeast"/>
        </w:trPr>
        <w:tc>
          <w:tcPr>
            <w:tcW w:w="650" w:type="dxa"/>
            <w:noWrap w:val="0"/>
            <w:vAlign w:val="center"/>
          </w:tcPr>
          <w:p>
            <w:pPr>
              <w:widowControl/>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报价包含</w:t>
            </w:r>
          </w:p>
        </w:tc>
        <w:tc>
          <w:tcPr>
            <w:tcW w:w="9928" w:type="dxa"/>
            <w:gridSpan w:val="3"/>
            <w:noWrap w:val="0"/>
            <w:vAlign w:val="center"/>
          </w:tcPr>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w:t>
            </w:r>
            <w:r>
              <w:rPr>
                <w:rFonts w:hint="eastAsia" w:ascii="微软雅黑" w:hAnsi="微软雅黑" w:eastAsia="微软雅黑" w:cs="微软雅黑"/>
                <w:color w:val="000000"/>
                <w:sz w:val="18"/>
                <w:szCs w:val="18"/>
                <w:lang w:val="en-US" w:eastAsia="zh-CN"/>
              </w:rPr>
              <w:t>5</w:t>
            </w:r>
            <w:r>
              <w:rPr>
                <w:rFonts w:hint="eastAsia" w:ascii="微软雅黑" w:hAnsi="微软雅黑" w:eastAsia="微软雅黑" w:cs="微软雅黑"/>
                <w:color w:val="000000"/>
                <w:sz w:val="18"/>
                <w:szCs w:val="18"/>
              </w:rPr>
              <w:t>晚住宿，港务费以及邮轮燃油费；</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邮轮上的用餐（包括免费的主餐厅、自助餐厅）；</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邮轮上的娱乐（剧院表演、电影、现场音乐会、娱乐场、棋牌室等</w:t>
            </w:r>
            <w:r>
              <w:rPr>
                <w:rFonts w:hint="eastAsia" w:ascii="微软雅黑" w:hAnsi="微软雅黑" w:eastAsia="微软雅黑" w:cs="微软雅黑"/>
                <w:sz w:val="18"/>
                <w:szCs w:val="18"/>
              </w:rPr>
              <w:t>（特别注明收费的除外）</w:t>
            </w:r>
            <w:r>
              <w:rPr>
                <w:rFonts w:hint="eastAsia" w:ascii="微软雅黑" w:hAnsi="微软雅黑" w:eastAsia="微软雅黑" w:cs="微软雅黑"/>
                <w:color w:val="000000"/>
                <w:sz w:val="18"/>
                <w:szCs w:val="18"/>
              </w:rPr>
              <w:t>）；</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邮轮上的运动（泳池及按摩池、健身中心等</w:t>
            </w:r>
            <w:r>
              <w:rPr>
                <w:rFonts w:hint="eastAsia" w:ascii="微软雅黑" w:hAnsi="微软雅黑" w:eastAsia="微软雅黑" w:cs="微软雅黑"/>
                <w:color w:val="000000"/>
                <w:sz w:val="18"/>
                <w:szCs w:val="18"/>
                <w:lang w:val="en-US" w:eastAsia="zh-CN"/>
              </w:rPr>
              <w:t>免费项目</w:t>
            </w:r>
            <w:r>
              <w:rPr>
                <w:rFonts w:hint="eastAsia" w:ascii="微软雅黑" w:hAnsi="微软雅黑" w:eastAsia="微软雅黑" w:cs="微软雅黑"/>
                <w:color w:val="000000"/>
                <w:sz w:val="18"/>
                <w:szCs w:val="18"/>
              </w:rPr>
              <w:t>）；</w:t>
            </w:r>
          </w:p>
          <w:p>
            <w:pPr>
              <w:numPr>
                <w:ilvl w:val="0"/>
                <w:numId w:val="1"/>
              </w:numPr>
              <w:spacing w:before="100" w:beforeAutospacing="1" w:after="100" w:afterAutospacing="1"/>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领队服务费用</w:t>
            </w:r>
            <w:r>
              <w:rPr>
                <w:rFonts w:hint="eastAsia" w:ascii="微软雅黑" w:hAnsi="微软雅黑" w:eastAsia="微软雅黑" w:cs="微软雅黑"/>
                <w:color w:val="000000"/>
                <w:sz w:val="18"/>
                <w:szCs w:val="18"/>
                <w:lang w:val="en-US" w:eastAsia="zh-CN"/>
              </w:rPr>
              <w:t>及分摊费用</w:t>
            </w:r>
            <w:r>
              <w:rPr>
                <w:rFonts w:hint="eastAsia" w:ascii="微软雅黑" w:hAnsi="微软雅黑" w:eastAsia="微软雅黑" w:cs="微软雅黑"/>
                <w:color w:val="000000"/>
                <w:sz w:val="18"/>
                <w:szCs w:val="18"/>
              </w:rPr>
              <w:t>；</w:t>
            </w:r>
          </w:p>
          <w:p>
            <w:pPr>
              <w:numPr>
                <w:ilvl w:val="0"/>
                <w:numId w:val="1"/>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olor w:val="000000"/>
                <w:sz w:val="18"/>
                <w:szCs w:val="18"/>
              </w:rPr>
              <w:t>赠送</w:t>
            </w:r>
            <w:r>
              <w:rPr>
                <w:rFonts w:hint="eastAsia" w:ascii="微软雅黑" w:hAnsi="微软雅黑" w:eastAsia="微软雅黑"/>
                <w:color w:val="000000"/>
                <w:sz w:val="18"/>
                <w:szCs w:val="18"/>
                <w:lang w:val="en-US" w:eastAsia="zh-CN"/>
              </w:rPr>
              <w:t>行程</w:t>
            </w:r>
            <w:r>
              <w:rPr>
                <w:rFonts w:hint="eastAsia" w:ascii="微软雅黑" w:hAnsi="微软雅黑" w:eastAsia="微软雅黑"/>
                <w:color w:val="000000"/>
                <w:sz w:val="18"/>
                <w:szCs w:val="18"/>
              </w:rPr>
              <w:t>指定岸上观光。</w:t>
            </w:r>
          </w:p>
          <w:p>
            <w:pPr>
              <w:numPr>
                <w:ilvl w:val="0"/>
                <w:numId w:val="1"/>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旅行社责任险。</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863" w:hRule="atLeast"/>
        </w:trPr>
        <w:tc>
          <w:tcPr>
            <w:tcW w:w="650" w:type="dxa"/>
            <w:noWrap w:val="0"/>
            <w:vAlign w:val="center"/>
          </w:tcPr>
          <w:p>
            <w:pPr>
              <w:widowControl/>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报价不含</w:t>
            </w:r>
          </w:p>
        </w:tc>
        <w:tc>
          <w:tcPr>
            <w:tcW w:w="9928" w:type="dxa"/>
            <w:gridSpan w:val="3"/>
            <w:noWrap w:val="0"/>
            <w:vAlign w:val="center"/>
          </w:tcPr>
          <w:p>
            <w:pPr>
              <w:numPr>
                <w:ilvl w:val="0"/>
                <w:numId w:val="2"/>
              </w:num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 xml:space="preserve">邮轮服务费在船上缴纳收费标准如下： </w:t>
            </w:r>
          </w:p>
          <w:p>
            <w:pPr>
              <w:ind w:firstLine="360" w:firstLineChars="200"/>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内舱</w:t>
            </w:r>
            <w:r>
              <w:rPr>
                <w:rFonts w:hint="eastAsia" w:ascii="微软雅黑" w:hAnsi="微软雅黑" w:eastAsia="微软雅黑" w:cs="微软雅黑"/>
                <w:color w:val="000000"/>
                <w:sz w:val="18"/>
                <w:szCs w:val="18"/>
                <w:lang w:val="en-US" w:eastAsia="zh-CN"/>
              </w:rPr>
              <w:t>/</w:t>
            </w:r>
            <w:r>
              <w:rPr>
                <w:rFonts w:hint="eastAsia" w:ascii="微软雅黑" w:hAnsi="微软雅黑" w:eastAsia="微软雅黑" w:cs="微软雅黑"/>
                <w:color w:val="000000"/>
                <w:sz w:val="18"/>
                <w:szCs w:val="18"/>
              </w:rPr>
              <w:t>海景</w:t>
            </w:r>
            <w:r>
              <w:rPr>
                <w:rFonts w:hint="eastAsia" w:ascii="微软雅黑" w:hAnsi="微软雅黑" w:eastAsia="微软雅黑" w:cs="微软雅黑"/>
                <w:color w:val="000000"/>
                <w:sz w:val="18"/>
                <w:szCs w:val="18"/>
                <w:lang w:eastAsia="zh-CN"/>
              </w:rPr>
              <w:t>：</w:t>
            </w:r>
            <w:r>
              <w:rPr>
                <w:rFonts w:ascii="微软雅黑" w:hAnsi="微软雅黑" w:eastAsia="微软雅黑" w:cs="微软雅黑"/>
                <w:color w:val="000000"/>
                <w:sz w:val="18"/>
                <w:szCs w:val="18"/>
              </w:rPr>
              <w:t>15</w:t>
            </w:r>
            <w:r>
              <w:rPr>
                <w:rFonts w:hint="eastAsia" w:ascii="微软雅黑" w:hAnsi="微软雅黑" w:eastAsia="微软雅黑" w:cs="微软雅黑"/>
                <w:color w:val="000000"/>
                <w:sz w:val="18"/>
                <w:szCs w:val="18"/>
              </w:rPr>
              <w:t>美金/每人/每晚 ；阳台：</w:t>
            </w:r>
            <w:r>
              <w:rPr>
                <w:rFonts w:ascii="微软雅黑" w:hAnsi="微软雅黑" w:eastAsia="微软雅黑" w:cs="微软雅黑"/>
                <w:color w:val="000000"/>
                <w:sz w:val="18"/>
                <w:szCs w:val="18"/>
              </w:rPr>
              <w:t>18</w:t>
            </w:r>
            <w:r>
              <w:rPr>
                <w:rFonts w:hint="eastAsia" w:ascii="微软雅黑" w:hAnsi="微软雅黑" w:eastAsia="微软雅黑" w:cs="微软雅黑"/>
                <w:color w:val="000000"/>
                <w:sz w:val="18"/>
                <w:szCs w:val="18"/>
              </w:rPr>
              <w:t xml:space="preserve">美金/每人/每晚 </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套房：20美金/每人/每晚</w:t>
            </w:r>
            <w:r>
              <w:rPr>
                <w:rFonts w:hint="eastAsia" w:ascii="微软雅黑" w:hAnsi="微软雅黑" w:eastAsia="微软雅黑" w:cs="微软雅黑"/>
                <w:color w:val="000000"/>
                <w:sz w:val="18"/>
                <w:szCs w:val="18"/>
              </w:rPr>
              <w:t>；4周岁以下儿童免收服务费</w:t>
            </w:r>
          </w:p>
          <w:p>
            <w:pPr>
              <w:numPr>
                <w:ilvl w:val="0"/>
                <w:numId w:val="2"/>
              </w:num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北京-天津码头往返交通费（200元/人）；天津市区-天津码头往返交通费（100元/人）</w:t>
            </w:r>
          </w:p>
          <w:p>
            <w:pPr>
              <w:numPr>
                <w:ilvl w:val="0"/>
                <w:numId w:val="2"/>
              </w:numP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rPr>
              <w:t>护照工本费及个人单房差；</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邮轮保险(建议购买</w:t>
            </w:r>
            <w:r>
              <w:rPr>
                <w:rFonts w:hint="eastAsia" w:ascii="微软雅黑" w:hAnsi="微软雅黑" w:eastAsia="微软雅黑" w:cs="微软雅黑"/>
                <w:color w:val="000000"/>
                <w:sz w:val="18"/>
                <w:szCs w:val="18"/>
                <w:lang w:val="en-US" w:eastAsia="zh-CN"/>
              </w:rPr>
              <w:t>70元/人</w:t>
            </w:r>
            <w:r>
              <w:rPr>
                <w:rFonts w:hint="eastAsia" w:ascii="微软雅黑" w:hAnsi="微软雅黑" w:eastAsia="微软雅黑" w:cs="微软雅黑"/>
                <w:color w:val="000000"/>
                <w:sz w:val="18"/>
                <w:szCs w:val="18"/>
              </w:rPr>
              <w:t>)。</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olor w:val="000000"/>
                <w:sz w:val="18"/>
                <w:szCs w:val="18"/>
              </w:rPr>
              <w:t>持港澳台或外籍护照者需要加收600元/人</w:t>
            </w:r>
            <w:r>
              <w:rPr>
                <w:rFonts w:hint="eastAsia" w:ascii="微软雅黑" w:hAnsi="微软雅黑" w:eastAsia="微软雅黑"/>
                <w:color w:val="000000"/>
                <w:sz w:val="18"/>
                <w:szCs w:val="18"/>
                <w:lang w:eastAsia="zh-CN"/>
              </w:rPr>
              <w:t>；</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船上和岸上的个人消费及以上未提及的其他费用</w:t>
            </w:r>
            <w:r>
              <w:rPr>
                <w:rFonts w:hint="eastAsia" w:ascii="微软雅黑" w:hAnsi="微软雅黑" w:eastAsia="微软雅黑" w:cs="微软雅黑"/>
                <w:color w:val="000000"/>
                <w:sz w:val="18"/>
                <w:szCs w:val="18"/>
                <w:lang w:val="en-US" w:eastAsia="zh-CN"/>
              </w:rPr>
              <w:t>及个人消费</w:t>
            </w:r>
            <w:r>
              <w:rPr>
                <w:rFonts w:hint="eastAsia" w:ascii="微软雅黑" w:hAnsi="微软雅黑" w:eastAsia="微软雅黑" w:cs="微软雅黑"/>
                <w:color w:val="000000"/>
                <w:sz w:val="18"/>
                <w:szCs w:val="18"/>
              </w:rPr>
              <w:t>；</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日本离境税1000日元/人</w:t>
            </w:r>
          </w:p>
          <w:p>
            <w:pPr>
              <w:numPr>
                <w:ilvl w:val="0"/>
                <w:numId w:val="2"/>
              </w:numPr>
              <w:spacing w:before="100" w:beforeAutospacing="1" w:after="100" w:afterAutospacing="1"/>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自由行或者不下船客人，需要支付300元/人/站岸上管理费！</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10578" w:type="dxa"/>
            <w:gridSpan w:val="4"/>
            <w:shd w:val="clear" w:color="auto" w:fill="FFFFFF"/>
            <w:noWrap w:val="0"/>
            <w:vAlign w:val="top"/>
          </w:tcPr>
          <w:p>
            <w:pP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船舱预定规定：</w:t>
            </w:r>
          </w:p>
          <w:p>
            <w:pPr>
              <w:rPr>
                <w:rFonts w:hint="eastAsia" w:ascii="微软雅黑" w:hAnsi="微软雅黑" w:eastAsia="微软雅黑" w:cs="微软雅黑"/>
                <w:b/>
                <w:sz w:val="18"/>
                <w:szCs w:val="18"/>
              </w:rPr>
            </w:pPr>
            <w:r>
              <w:rPr>
                <w:rFonts w:hint="eastAsia" w:ascii="微软雅黑" w:hAnsi="微软雅黑" w:eastAsia="微软雅黑" w:cs="微软雅黑"/>
                <w:b/>
                <w:color w:val="FF0000"/>
                <w:sz w:val="18"/>
                <w:szCs w:val="18"/>
                <w:u w:val="single"/>
              </w:rPr>
              <w:t>请于确认定位后3日内支付定金人民币2000元/人，出发前两个月内付清全款。若逾期未付，我社有权取消定位！</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7790" w:type="dxa"/>
            <w:gridSpan w:val="3"/>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确认舱位后取消政策</w:t>
            </w:r>
          </w:p>
        </w:tc>
        <w:tc>
          <w:tcPr>
            <w:tcW w:w="2788" w:type="dxa"/>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取消费率</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7790" w:type="dxa"/>
            <w:gridSpan w:val="3"/>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启航前60天以上</w:t>
            </w:r>
          </w:p>
        </w:tc>
        <w:tc>
          <w:tcPr>
            <w:tcW w:w="2788" w:type="dxa"/>
            <w:noWrap w:val="0"/>
            <w:vAlign w:val="top"/>
          </w:tcPr>
          <w:p>
            <w:pPr>
              <w:autoSpaceDE w:val="0"/>
              <w:autoSpaceDN w:val="0"/>
              <w:adjustRightInd w:val="0"/>
              <w:jc w:val="left"/>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sz w:val="18"/>
                <w:szCs w:val="18"/>
              </w:rPr>
              <w:t>2000/人</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7790" w:type="dxa"/>
            <w:gridSpan w:val="3"/>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启航前45-60天取消行程</w:t>
            </w:r>
          </w:p>
        </w:tc>
        <w:tc>
          <w:tcPr>
            <w:tcW w:w="2788" w:type="dxa"/>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全款50%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240" w:hRule="atLeast"/>
        </w:trPr>
        <w:tc>
          <w:tcPr>
            <w:tcW w:w="7790" w:type="dxa"/>
            <w:gridSpan w:val="3"/>
            <w:tcBorders>
              <w:bottom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启航前45-30天取消行程</w:t>
            </w:r>
          </w:p>
        </w:tc>
        <w:tc>
          <w:tcPr>
            <w:tcW w:w="2788" w:type="dxa"/>
            <w:tcBorders>
              <w:bottom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全款70%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790" w:type="dxa"/>
            <w:gridSpan w:val="3"/>
            <w:tcBorders>
              <w:top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启航前30天内取消行程</w:t>
            </w:r>
            <w:r>
              <w:rPr>
                <w:rFonts w:hint="eastAsia" w:ascii="微软雅黑" w:hAnsi="微软雅黑" w:eastAsia="微软雅黑" w:cs="微软雅黑"/>
                <w:color w:val="000000"/>
                <w:sz w:val="18"/>
                <w:szCs w:val="18"/>
              </w:rPr>
              <w:tab/>
            </w:r>
          </w:p>
        </w:tc>
        <w:tc>
          <w:tcPr>
            <w:tcW w:w="2788" w:type="dxa"/>
            <w:tcBorders>
              <w:top w:val="single" w:color="auto" w:sz="4" w:space="0"/>
            </w:tcBorders>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全款100%</w:t>
            </w:r>
          </w:p>
        </w:tc>
      </w:tr>
      <w:tr>
        <w:tblPrEx>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CellMar>
            <w:top w:w="0" w:type="dxa"/>
            <w:left w:w="108" w:type="dxa"/>
            <w:bottom w:w="0" w:type="dxa"/>
            <w:right w:w="108" w:type="dxa"/>
          </w:tblCellMar>
        </w:tblPrEx>
        <w:tc>
          <w:tcPr>
            <w:tcW w:w="10578" w:type="dxa"/>
            <w:gridSpan w:val="4"/>
            <w:noWrap w:val="0"/>
            <w:vAlign w:val="top"/>
          </w:tcPr>
          <w:p>
            <w:pPr>
              <w:autoSpaceDE w:val="0"/>
              <w:autoSpaceDN w:val="0"/>
              <w:adjustRightInd w:val="0"/>
              <w:jc w:val="left"/>
              <w:rPr>
                <w:rFonts w:hint="eastAsia" w:ascii="微软雅黑" w:hAnsi="微软雅黑" w:eastAsia="微软雅黑" w:cs="微软雅黑"/>
                <w:sz w:val="18"/>
                <w:szCs w:val="18"/>
              </w:rPr>
            </w:pPr>
            <w:r>
              <w:rPr>
                <w:rFonts w:hint="eastAsia" w:ascii="微软雅黑" w:hAnsi="微软雅黑" w:eastAsia="微软雅黑" w:cs="微软雅黑"/>
                <w:b/>
                <w:sz w:val="18"/>
                <w:szCs w:val="18"/>
              </w:rPr>
              <w:t>所有罚责日期如遇周末及国家假日自动提前至可工作日</w:t>
            </w:r>
          </w:p>
        </w:tc>
      </w:tr>
    </w:tbl>
    <w:p>
      <w:pPr>
        <w:ind w:firstLine="964" w:firstLineChars="400"/>
        <w:rPr>
          <w:rFonts w:hint="eastAsia" w:ascii="Arial" w:cs="Arial"/>
          <w:b/>
          <w:sz w:val="24"/>
        </w:rPr>
      </w:pPr>
      <w:r>
        <w:rPr>
          <w:rStyle w:val="16"/>
          <w:rFonts w:ascii="Arial" w:hAnsi="ˎ̥" w:cs="Arial"/>
          <w:color w:val="0000FF"/>
          <w:sz w:val="24"/>
          <w:shd w:val="pct10" w:color="auto" w:fill="FFFFFF"/>
        </w:rPr>
        <w:t>备注：详细靠岸时间以邮轮公司发布的为准！！以上行程仅供参考，以最终确认为准。</w:t>
      </w:r>
    </w:p>
    <w:p>
      <w:pPr>
        <w:rPr>
          <w:rFonts w:ascii="微软雅黑" w:hAnsi="微软雅黑" w:eastAsia="微软雅黑" w:cs="微软雅黑"/>
          <w:b/>
          <w:color w:val="FF0000"/>
          <w:sz w:val="18"/>
          <w:szCs w:val="18"/>
        </w:rPr>
      </w:pPr>
      <w:r>
        <w:rPr>
          <w:rFonts w:hint="eastAsia" w:ascii="微软雅黑" w:hAnsi="微软雅黑" w:eastAsia="微软雅黑" w:cs="微软雅黑"/>
          <w:b/>
          <w:color w:val="FF0000"/>
          <w:sz w:val="18"/>
          <w:szCs w:val="18"/>
        </w:rPr>
        <w:t>注：船舱数量有限，我公司以确认时为准。若遇不可抗拒因素（如：遇台风等），邮轮公司有权改变行程及缩短景点游览时间，所产生的损失我司及邮轮公司概不负责！我社保留根据具体情况更改行程的权利，以上行程仅供参考，请以出发行程为准。</w:t>
      </w:r>
    </w:p>
    <w:p>
      <w:pPr>
        <w:rPr>
          <w:rFonts w:hint="eastAsia" w:ascii="微软雅黑" w:hAnsi="微软雅黑" w:eastAsia="微软雅黑" w:cs="微软雅黑"/>
          <w:b/>
          <w:szCs w:val="21"/>
        </w:rPr>
      </w:pPr>
    </w:p>
    <w:p>
      <w:pPr>
        <w:rPr>
          <w:rFonts w:hint="eastAsia" w:ascii="微软雅黑" w:hAnsi="微软雅黑" w:eastAsia="微软雅黑" w:cs="微软雅黑"/>
          <w:b/>
          <w:szCs w:val="21"/>
        </w:rPr>
      </w:pPr>
    </w:p>
    <w:p>
      <w:pPr>
        <w:rPr>
          <w:rFonts w:hint="eastAsia" w:ascii="微软雅黑" w:hAnsi="微软雅黑" w:eastAsia="微软雅黑" w:cs="微软雅黑"/>
          <w:b/>
          <w:szCs w:val="21"/>
        </w:rPr>
      </w:pPr>
      <w:bookmarkStart w:id="0" w:name="_GoBack"/>
      <w:bookmarkEnd w:id="0"/>
      <w:r>
        <w:rPr>
          <w:rFonts w:hint="eastAsia" w:ascii="微软雅黑" w:hAnsi="微软雅黑" w:eastAsia="微软雅黑" w:cs="微软雅黑"/>
          <w:b/>
          <w:szCs w:val="21"/>
        </w:rPr>
        <w:t>报名须知：</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1.报名时请提供准确的名字（汉字及拼音）、出生日期、性别信息及分房名单。</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2.本邮轮产品不接受6个月以下婴儿预订。</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3.由于邮轮上医院不具备帮助孕妇分娩的医疗设施，故不接受孕妇参团，敬请谅解。</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4.18岁以下未成年人需至少一名家长或一名成年旅客的陪同全程，并且该家长或成年旅客需对未成年人的财产和行为负责。</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5.75岁以上的长者，需有正常年龄的家属陪同，需签免责申明及三个月内三甲医院的体检报告</w:t>
      </w:r>
    </w:p>
    <w:p>
      <w:pPr>
        <w:tabs>
          <w:tab w:val="left" w:pos="709"/>
        </w:tabs>
        <w:spacing w:line="320" w:lineRule="exact"/>
        <w:rPr>
          <w:rFonts w:hint="eastAsia" w:ascii="微软雅黑" w:hAnsi="微软雅黑" w:eastAsia="微软雅黑" w:cs="微软雅黑"/>
          <w:szCs w:val="21"/>
        </w:rPr>
      </w:pPr>
      <w:r>
        <w:rPr>
          <w:rFonts w:hint="eastAsia" w:ascii="微软雅黑" w:hAnsi="微软雅黑" w:eastAsia="微软雅黑" w:cs="微软雅黑"/>
          <w:szCs w:val="21"/>
        </w:rPr>
        <w:t>6.持外籍护照（含港澳台人士）或自备签证的游客，需自备有效的旅游目的地入境签证及多次往返中国签证（证件和签证是否有效请游客自行确认）；如果因个人证件或签证原因造成无法按时出入境的，一切费用不退，以及因此产生相关费用均由客人自行承担！</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7.本邮轮产品预订生效后：当旅客不适合开始或继续航行，或可能对船上的健康，安全，纪律造成危险的，船长有权利在任何时候，视情况做出任何以下决定： </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1）拒绝该旅客登船；</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2）在任意港口让该旅客下船；</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3）拒绝该旅客在任何特定港口下船；</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4）限制该旅客在邮轮的特定区域或拒绝该旅客参与船上的某些活动。</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8.在下列情况下，船长有权自行对航行范围做出修改、变更停靠港口的顺序和/或省略其中某个或某些停靠港口：</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1）因不可抗力或其他超过船长或船主的控制范围的情形；</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2）为了旅客和邮轮的安全性而有必要的；</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3）为了使邮轮上的任何人获得岸上医疗或手术治疗；</w:t>
      </w:r>
    </w:p>
    <w:p>
      <w:pPr>
        <w:spacing w:line="340" w:lineRule="exact"/>
        <w:ind w:left="105" w:leftChars="50"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4）任何其他可能发生的紧急情况，包括因特殊情况引起的燃料问题，船长的决定是最终决定。</w:t>
      </w:r>
    </w:p>
    <w:p>
      <w:pPr>
        <w:spacing w:line="340" w:lineRule="exact"/>
        <w:ind w:right="105" w:rightChars="50"/>
        <w:rPr>
          <w:rFonts w:hint="eastAsia" w:ascii="微软雅黑" w:hAnsi="微软雅黑" w:eastAsia="微软雅黑" w:cs="宋体"/>
          <w:color w:val="000000"/>
          <w:szCs w:val="21"/>
          <w:lang w:bidi="ar"/>
        </w:rPr>
      </w:pPr>
      <w:r>
        <w:rPr>
          <w:rFonts w:hint="eastAsia" w:ascii="微软雅黑" w:hAnsi="微软雅黑" w:eastAsia="微软雅黑" w:cs="宋体"/>
          <w:color w:val="000000"/>
          <w:szCs w:val="21"/>
          <w:lang w:bidi="ar"/>
        </w:rPr>
        <w:t>9．出发前或航程期间，邮轮公司有权根据天气、战争、罢工等不可抗力因素调整或改变行程，对此我司将不承担任何赔偿责任。游客应积极配合并接受对行程的合理调整，在调整过程中发生的额外费用，由游客承担！</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10.境外导游可以根据实际情况调整景点的游览先后顺序，但不可减少或变更景点。因不可抗拒因素造成的行程景点的减少或变更，我公司负责积极协助解决，退还未去收费景点的门票差价，但不承担由此造成的损失及责任。 </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11.游客在邮轮及岸上免税商店购物，属于个人自愿行为，我公司不负责产品的质量问题，以及退换货。</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12.游客不得携带酒精饮料上船，可以携带由医院开出的药品或针剂（需提前报备旅行社）。船上提供免费的晕船药。 </w:t>
      </w:r>
    </w:p>
    <w:p>
      <w:pPr>
        <w:spacing w:line="340" w:lineRule="exact"/>
        <w:ind w:right="105" w:rightChars="50"/>
        <w:rPr>
          <w:rFonts w:hint="eastAsia" w:ascii="微软雅黑" w:hAnsi="微软雅黑" w:eastAsia="微软雅黑" w:cs="宋体"/>
          <w:color w:val="000000"/>
          <w:szCs w:val="21"/>
        </w:rPr>
      </w:pPr>
      <w:r>
        <w:rPr>
          <w:rFonts w:hint="eastAsia" w:ascii="微软雅黑" w:hAnsi="微软雅黑" w:eastAsia="微软雅黑" w:cs="宋体"/>
          <w:color w:val="000000"/>
          <w:szCs w:val="21"/>
          <w:lang w:bidi="ar"/>
        </w:rPr>
        <w:t xml:space="preserve">13.邮轮上大部分区域为非吸烟区，游客可在指定的吸烟区域吸烟。如果违反规定，将被处以罚款。 </w:t>
      </w:r>
    </w:p>
    <w:p>
      <w:pPr>
        <w:spacing w:line="340" w:lineRule="exact"/>
        <w:ind w:right="105" w:rightChars="50"/>
        <w:rPr>
          <w:rFonts w:hint="eastAsia" w:ascii="微软雅黑" w:hAnsi="微软雅黑" w:eastAsia="微软雅黑" w:cs="宋体"/>
          <w:b/>
          <w:color w:val="000000"/>
          <w:szCs w:val="21"/>
        </w:rPr>
      </w:pPr>
      <w:r>
        <w:rPr>
          <w:rFonts w:hint="eastAsia" w:ascii="微软雅黑" w:hAnsi="微软雅黑" w:eastAsia="微软雅黑" w:cs="宋体"/>
          <w:b/>
          <w:color w:val="000000"/>
          <w:szCs w:val="21"/>
          <w:lang w:bidi="ar"/>
        </w:rPr>
        <w:t>其他说明：</w:t>
      </w:r>
    </w:p>
    <w:p>
      <w:pPr>
        <w:spacing w:line="340" w:lineRule="exact"/>
        <w:ind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 xml:space="preserve">旅游者个人生活习惯、饮食等有特殊要求，须事先声明，如产生费用须自理； </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 xml:space="preserve">●旅游者出发前未按约定支付费用或未按旅行社时间要求提供完整有效的个人材料、证件或担保，视为旅游者违约； </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●旅游者境外购物属个人自主行为，旅行社、领队、导游不负责为此行为提供退换货或退税等服务；  </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在出发前或航程期间，邮轮公司有权根据天气、战争、罢工、等不可抗力因素调整或改变行程。特别注意：。由于各种原因如：天气原因、战争、罢工、船舶故障、航道封航、码头泊位紧张，重大边检海关检查等，都会造成游轮抵离时间延误、更改停靠港口、改变各段启航时间等。</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●船方在启航前由于不可抗力的原因取消行程，旅行社将全额退还团款，但不承担责任。</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●游客在自行活动期间，若发生人身意外伤亡和财产损失，我公司不承担赔偿责任。</w:t>
      </w:r>
    </w:p>
    <w:p>
      <w:pPr>
        <w:spacing w:line="340" w:lineRule="exact"/>
        <w:ind w:left="105" w:leftChars="50" w:right="105" w:rightChars="50"/>
        <w:jc w:val="left"/>
        <w:rPr>
          <w:rFonts w:hint="eastAsia" w:ascii="微软雅黑" w:hAnsi="微软雅黑" w:eastAsia="微软雅黑" w:cs="微软雅黑"/>
          <w:szCs w:val="21"/>
        </w:rPr>
      </w:pPr>
      <w:r>
        <w:rPr>
          <w:rFonts w:hint="eastAsia" w:ascii="微软雅黑" w:hAnsi="微软雅黑" w:eastAsia="微软雅黑" w:cs="微软雅黑"/>
          <w:szCs w:val="21"/>
          <w:lang w:bidi="ar"/>
        </w:rPr>
        <w:t>●行程中所提示的用餐费用已包含在船票中。</w:t>
      </w:r>
    </w:p>
    <w:p>
      <w:pPr>
        <w:spacing w:line="340" w:lineRule="exact"/>
        <w:ind w:left="105" w:leftChars="50" w:right="105" w:rightChars="50"/>
        <w:rPr>
          <w:rFonts w:hint="eastAsia" w:ascii="Arial" w:hAnsi="Arial" w:cs="Arial"/>
          <w:b/>
          <w:color w:val="000000"/>
          <w:sz w:val="30"/>
          <w:szCs w:val="30"/>
        </w:rPr>
      </w:pPr>
      <w:r>
        <w:rPr>
          <w:rFonts w:hint="eastAsia" w:ascii="微软雅黑" w:hAnsi="微软雅黑" w:eastAsia="微软雅黑" w:cs="微软雅黑"/>
          <w:color w:val="FF0000"/>
          <w:szCs w:val="21"/>
          <w:lang w:bidi="ar"/>
        </w:rPr>
        <w:t>●出发前15天以内（含15天）更改船票名字，按船方规定需支付更改费300元/人，出团前5个工作日不允许更改船票名字。</w:t>
      </w:r>
    </w:p>
    <w:sectPr>
      <w:headerReference r:id="rId3" w:type="default"/>
      <w:pgSz w:w="11906" w:h="16838"/>
      <w:pgMar w:top="880" w:right="566" w:bottom="779" w:left="525" w:header="11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2" w:leftChars="1" w:firstLine="720" w:firstLineChars="400"/>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E03A6C"/>
    <w:multiLevelType w:val="singleLevel"/>
    <w:tmpl w:val="52E03A6C"/>
    <w:lvl w:ilvl="0" w:tentative="0">
      <w:start w:val="1"/>
      <w:numFmt w:val="decimal"/>
      <w:suff w:val="nothing"/>
      <w:lvlText w:val="%1、"/>
      <w:lvlJc w:val="left"/>
    </w:lvl>
  </w:abstractNum>
  <w:abstractNum w:abstractNumId="1">
    <w:nsid w:val="52E03A9B"/>
    <w:multiLevelType w:val="singleLevel"/>
    <w:tmpl w:val="52E03A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jY4M2ZjZDk3ODVjYWJjYTc2ODgzMTNmNjcxYjgifQ=="/>
  </w:docVars>
  <w:rsids>
    <w:rsidRoot w:val="00172A27"/>
    <w:rsid w:val="00004E73"/>
    <w:rsid w:val="0000598C"/>
    <w:rsid w:val="00006FE9"/>
    <w:rsid w:val="00016744"/>
    <w:rsid w:val="000216D0"/>
    <w:rsid w:val="00027436"/>
    <w:rsid w:val="0003094F"/>
    <w:rsid w:val="000324F1"/>
    <w:rsid w:val="00042C2F"/>
    <w:rsid w:val="00046FEF"/>
    <w:rsid w:val="00053B58"/>
    <w:rsid w:val="00055405"/>
    <w:rsid w:val="00063C6A"/>
    <w:rsid w:val="00065EDD"/>
    <w:rsid w:val="00066025"/>
    <w:rsid w:val="0007268C"/>
    <w:rsid w:val="00074857"/>
    <w:rsid w:val="00076E19"/>
    <w:rsid w:val="00077B71"/>
    <w:rsid w:val="000827F3"/>
    <w:rsid w:val="000873E1"/>
    <w:rsid w:val="000A1B55"/>
    <w:rsid w:val="000B3A56"/>
    <w:rsid w:val="000B7502"/>
    <w:rsid w:val="000C6060"/>
    <w:rsid w:val="000D0033"/>
    <w:rsid w:val="000D0870"/>
    <w:rsid w:val="000D0C41"/>
    <w:rsid w:val="000E3153"/>
    <w:rsid w:val="000F70FC"/>
    <w:rsid w:val="0010294D"/>
    <w:rsid w:val="001044BA"/>
    <w:rsid w:val="001120B4"/>
    <w:rsid w:val="00114102"/>
    <w:rsid w:val="00124A50"/>
    <w:rsid w:val="0013064F"/>
    <w:rsid w:val="00133C30"/>
    <w:rsid w:val="0014677D"/>
    <w:rsid w:val="001520BD"/>
    <w:rsid w:val="001552D5"/>
    <w:rsid w:val="00165AF4"/>
    <w:rsid w:val="00174F19"/>
    <w:rsid w:val="001752DC"/>
    <w:rsid w:val="001802CB"/>
    <w:rsid w:val="00183DC0"/>
    <w:rsid w:val="001858E2"/>
    <w:rsid w:val="00194773"/>
    <w:rsid w:val="00196273"/>
    <w:rsid w:val="001A0613"/>
    <w:rsid w:val="001A0DE3"/>
    <w:rsid w:val="001A0E41"/>
    <w:rsid w:val="001A260E"/>
    <w:rsid w:val="001A4BBB"/>
    <w:rsid w:val="001A4F11"/>
    <w:rsid w:val="001A7413"/>
    <w:rsid w:val="001B6750"/>
    <w:rsid w:val="001C39E7"/>
    <w:rsid w:val="001C42BF"/>
    <w:rsid w:val="001D3CC7"/>
    <w:rsid w:val="001E11B3"/>
    <w:rsid w:val="001E3106"/>
    <w:rsid w:val="001F1A89"/>
    <w:rsid w:val="00201422"/>
    <w:rsid w:val="00205D2E"/>
    <w:rsid w:val="00206F2D"/>
    <w:rsid w:val="00225346"/>
    <w:rsid w:val="00232B38"/>
    <w:rsid w:val="00232C5C"/>
    <w:rsid w:val="00237A0A"/>
    <w:rsid w:val="0024307C"/>
    <w:rsid w:val="00243462"/>
    <w:rsid w:val="002507D5"/>
    <w:rsid w:val="00251225"/>
    <w:rsid w:val="00257C01"/>
    <w:rsid w:val="00272FF8"/>
    <w:rsid w:val="0027686F"/>
    <w:rsid w:val="00282827"/>
    <w:rsid w:val="00295BA7"/>
    <w:rsid w:val="002A20D1"/>
    <w:rsid w:val="002B0FF9"/>
    <w:rsid w:val="002B3098"/>
    <w:rsid w:val="002B40A0"/>
    <w:rsid w:val="002B4800"/>
    <w:rsid w:val="002B6F38"/>
    <w:rsid w:val="002C3F7F"/>
    <w:rsid w:val="002C55CF"/>
    <w:rsid w:val="002C6CC9"/>
    <w:rsid w:val="002D6567"/>
    <w:rsid w:val="002E79F8"/>
    <w:rsid w:val="002F0B64"/>
    <w:rsid w:val="002F1154"/>
    <w:rsid w:val="002F5A92"/>
    <w:rsid w:val="0030174E"/>
    <w:rsid w:val="003057DA"/>
    <w:rsid w:val="00306485"/>
    <w:rsid w:val="00314090"/>
    <w:rsid w:val="00320610"/>
    <w:rsid w:val="00321CE1"/>
    <w:rsid w:val="0032634E"/>
    <w:rsid w:val="0033221F"/>
    <w:rsid w:val="00335B8D"/>
    <w:rsid w:val="00351BD1"/>
    <w:rsid w:val="00356616"/>
    <w:rsid w:val="003570A1"/>
    <w:rsid w:val="00370051"/>
    <w:rsid w:val="00370AEA"/>
    <w:rsid w:val="00370AF5"/>
    <w:rsid w:val="00373D72"/>
    <w:rsid w:val="003767E6"/>
    <w:rsid w:val="00381053"/>
    <w:rsid w:val="0039768A"/>
    <w:rsid w:val="003A5235"/>
    <w:rsid w:val="003A722F"/>
    <w:rsid w:val="003B2360"/>
    <w:rsid w:val="003B7D64"/>
    <w:rsid w:val="003C0D01"/>
    <w:rsid w:val="003E1ADC"/>
    <w:rsid w:val="003E4DC5"/>
    <w:rsid w:val="00402D1E"/>
    <w:rsid w:val="004064A9"/>
    <w:rsid w:val="0040650F"/>
    <w:rsid w:val="00417F9C"/>
    <w:rsid w:val="00423D13"/>
    <w:rsid w:val="00424032"/>
    <w:rsid w:val="00430425"/>
    <w:rsid w:val="00433A7A"/>
    <w:rsid w:val="004423EE"/>
    <w:rsid w:val="0045092A"/>
    <w:rsid w:val="00457E97"/>
    <w:rsid w:val="00463658"/>
    <w:rsid w:val="00470087"/>
    <w:rsid w:val="0048743C"/>
    <w:rsid w:val="00495E0D"/>
    <w:rsid w:val="004A356D"/>
    <w:rsid w:val="004A75D9"/>
    <w:rsid w:val="004B482D"/>
    <w:rsid w:val="004C0105"/>
    <w:rsid w:val="004C3EB9"/>
    <w:rsid w:val="004D29DA"/>
    <w:rsid w:val="004D4C33"/>
    <w:rsid w:val="004E0464"/>
    <w:rsid w:val="00512B00"/>
    <w:rsid w:val="00512F05"/>
    <w:rsid w:val="00516587"/>
    <w:rsid w:val="0051724B"/>
    <w:rsid w:val="00522088"/>
    <w:rsid w:val="005276F4"/>
    <w:rsid w:val="00535223"/>
    <w:rsid w:val="00544558"/>
    <w:rsid w:val="00547C48"/>
    <w:rsid w:val="0055120B"/>
    <w:rsid w:val="00557F73"/>
    <w:rsid w:val="00560DB7"/>
    <w:rsid w:val="00575F2D"/>
    <w:rsid w:val="0058182D"/>
    <w:rsid w:val="005906E5"/>
    <w:rsid w:val="00592D9A"/>
    <w:rsid w:val="005A4F95"/>
    <w:rsid w:val="005B552A"/>
    <w:rsid w:val="005B5C3F"/>
    <w:rsid w:val="005C014D"/>
    <w:rsid w:val="005C046C"/>
    <w:rsid w:val="005C1810"/>
    <w:rsid w:val="005C3913"/>
    <w:rsid w:val="005D0C9B"/>
    <w:rsid w:val="005D49EC"/>
    <w:rsid w:val="005D7C21"/>
    <w:rsid w:val="005E73F8"/>
    <w:rsid w:val="005F2FB3"/>
    <w:rsid w:val="005F6F8C"/>
    <w:rsid w:val="00601DDE"/>
    <w:rsid w:val="006238C3"/>
    <w:rsid w:val="006327ED"/>
    <w:rsid w:val="006358B9"/>
    <w:rsid w:val="00642741"/>
    <w:rsid w:val="00643816"/>
    <w:rsid w:val="00645A1C"/>
    <w:rsid w:val="00647C97"/>
    <w:rsid w:val="00655EEA"/>
    <w:rsid w:val="00662C26"/>
    <w:rsid w:val="00665F74"/>
    <w:rsid w:val="00667C26"/>
    <w:rsid w:val="00670F8D"/>
    <w:rsid w:val="006836AA"/>
    <w:rsid w:val="00686E15"/>
    <w:rsid w:val="006903A0"/>
    <w:rsid w:val="00693567"/>
    <w:rsid w:val="006A4298"/>
    <w:rsid w:val="006A661D"/>
    <w:rsid w:val="006A7DD5"/>
    <w:rsid w:val="006B0A6A"/>
    <w:rsid w:val="00703931"/>
    <w:rsid w:val="00710339"/>
    <w:rsid w:val="007151C7"/>
    <w:rsid w:val="00716546"/>
    <w:rsid w:val="0071784C"/>
    <w:rsid w:val="007226C8"/>
    <w:rsid w:val="0072684A"/>
    <w:rsid w:val="007320BA"/>
    <w:rsid w:val="00734182"/>
    <w:rsid w:val="00742E38"/>
    <w:rsid w:val="00752B91"/>
    <w:rsid w:val="0077206E"/>
    <w:rsid w:val="0077370C"/>
    <w:rsid w:val="00773B90"/>
    <w:rsid w:val="00781457"/>
    <w:rsid w:val="007848DB"/>
    <w:rsid w:val="007A1865"/>
    <w:rsid w:val="007A3898"/>
    <w:rsid w:val="007A3AEE"/>
    <w:rsid w:val="007B7E55"/>
    <w:rsid w:val="007C2803"/>
    <w:rsid w:val="0080134B"/>
    <w:rsid w:val="00802E74"/>
    <w:rsid w:val="008047AF"/>
    <w:rsid w:val="008067D7"/>
    <w:rsid w:val="00807F12"/>
    <w:rsid w:val="00832C4C"/>
    <w:rsid w:val="008419AB"/>
    <w:rsid w:val="0085038E"/>
    <w:rsid w:val="00853158"/>
    <w:rsid w:val="00854E0D"/>
    <w:rsid w:val="00856F47"/>
    <w:rsid w:val="00865976"/>
    <w:rsid w:val="00867C37"/>
    <w:rsid w:val="008A679C"/>
    <w:rsid w:val="008B0A61"/>
    <w:rsid w:val="008B5E11"/>
    <w:rsid w:val="008C0C64"/>
    <w:rsid w:val="008C3D7A"/>
    <w:rsid w:val="008C5C99"/>
    <w:rsid w:val="008D0ACC"/>
    <w:rsid w:val="008D37C0"/>
    <w:rsid w:val="008E260E"/>
    <w:rsid w:val="008E52D8"/>
    <w:rsid w:val="008E6B6C"/>
    <w:rsid w:val="008F3099"/>
    <w:rsid w:val="008F3B4B"/>
    <w:rsid w:val="008F46F6"/>
    <w:rsid w:val="008F4AF7"/>
    <w:rsid w:val="008F6D35"/>
    <w:rsid w:val="00900935"/>
    <w:rsid w:val="0090594E"/>
    <w:rsid w:val="00917FE5"/>
    <w:rsid w:val="00931BA4"/>
    <w:rsid w:val="00942BFA"/>
    <w:rsid w:val="00956F22"/>
    <w:rsid w:val="00962F2D"/>
    <w:rsid w:val="00964A06"/>
    <w:rsid w:val="009660AA"/>
    <w:rsid w:val="00994474"/>
    <w:rsid w:val="009B0935"/>
    <w:rsid w:val="009B2FFC"/>
    <w:rsid w:val="009B3402"/>
    <w:rsid w:val="009C387E"/>
    <w:rsid w:val="009C63F1"/>
    <w:rsid w:val="009D2E4A"/>
    <w:rsid w:val="009D34BF"/>
    <w:rsid w:val="009E584C"/>
    <w:rsid w:val="009F372C"/>
    <w:rsid w:val="00A0013A"/>
    <w:rsid w:val="00A01B38"/>
    <w:rsid w:val="00A0240D"/>
    <w:rsid w:val="00A041D5"/>
    <w:rsid w:val="00A07F42"/>
    <w:rsid w:val="00A123FA"/>
    <w:rsid w:val="00A12E0D"/>
    <w:rsid w:val="00A208BD"/>
    <w:rsid w:val="00A21C85"/>
    <w:rsid w:val="00A23953"/>
    <w:rsid w:val="00A3009B"/>
    <w:rsid w:val="00A33EB2"/>
    <w:rsid w:val="00A369E6"/>
    <w:rsid w:val="00A404A9"/>
    <w:rsid w:val="00A41A6F"/>
    <w:rsid w:val="00A61448"/>
    <w:rsid w:val="00A704A2"/>
    <w:rsid w:val="00A821C4"/>
    <w:rsid w:val="00A827FA"/>
    <w:rsid w:val="00A82DE2"/>
    <w:rsid w:val="00A83CC1"/>
    <w:rsid w:val="00A84394"/>
    <w:rsid w:val="00A867F8"/>
    <w:rsid w:val="00A90623"/>
    <w:rsid w:val="00A92F5E"/>
    <w:rsid w:val="00A941D0"/>
    <w:rsid w:val="00AA436F"/>
    <w:rsid w:val="00AB1119"/>
    <w:rsid w:val="00AB1954"/>
    <w:rsid w:val="00AB740D"/>
    <w:rsid w:val="00AC213D"/>
    <w:rsid w:val="00AC4A35"/>
    <w:rsid w:val="00AC7E13"/>
    <w:rsid w:val="00AD3B49"/>
    <w:rsid w:val="00AD6E1E"/>
    <w:rsid w:val="00AD7457"/>
    <w:rsid w:val="00AE1100"/>
    <w:rsid w:val="00AE538F"/>
    <w:rsid w:val="00AF2430"/>
    <w:rsid w:val="00B050BC"/>
    <w:rsid w:val="00B06F88"/>
    <w:rsid w:val="00B07722"/>
    <w:rsid w:val="00B15BFE"/>
    <w:rsid w:val="00B16E73"/>
    <w:rsid w:val="00B2171F"/>
    <w:rsid w:val="00B24386"/>
    <w:rsid w:val="00B30AAF"/>
    <w:rsid w:val="00B30E46"/>
    <w:rsid w:val="00B31347"/>
    <w:rsid w:val="00B377B0"/>
    <w:rsid w:val="00B40A6B"/>
    <w:rsid w:val="00B4445C"/>
    <w:rsid w:val="00B50C03"/>
    <w:rsid w:val="00B571B4"/>
    <w:rsid w:val="00B57EA1"/>
    <w:rsid w:val="00B60825"/>
    <w:rsid w:val="00B63429"/>
    <w:rsid w:val="00B635C9"/>
    <w:rsid w:val="00B63C64"/>
    <w:rsid w:val="00B6427A"/>
    <w:rsid w:val="00B64DD4"/>
    <w:rsid w:val="00B665DA"/>
    <w:rsid w:val="00B73C38"/>
    <w:rsid w:val="00B7590A"/>
    <w:rsid w:val="00B771B5"/>
    <w:rsid w:val="00B7797A"/>
    <w:rsid w:val="00B87A0E"/>
    <w:rsid w:val="00B901DE"/>
    <w:rsid w:val="00B92E23"/>
    <w:rsid w:val="00BA4BF1"/>
    <w:rsid w:val="00BA5732"/>
    <w:rsid w:val="00BB060B"/>
    <w:rsid w:val="00BB0DB4"/>
    <w:rsid w:val="00BB1982"/>
    <w:rsid w:val="00BB5E26"/>
    <w:rsid w:val="00BC1A8C"/>
    <w:rsid w:val="00BD72DB"/>
    <w:rsid w:val="00BF4EAD"/>
    <w:rsid w:val="00BF6484"/>
    <w:rsid w:val="00C02864"/>
    <w:rsid w:val="00C0473E"/>
    <w:rsid w:val="00C05ACB"/>
    <w:rsid w:val="00C11393"/>
    <w:rsid w:val="00C22CA2"/>
    <w:rsid w:val="00C344C2"/>
    <w:rsid w:val="00C363D2"/>
    <w:rsid w:val="00C36A25"/>
    <w:rsid w:val="00C37177"/>
    <w:rsid w:val="00C450B9"/>
    <w:rsid w:val="00C477CC"/>
    <w:rsid w:val="00C5183F"/>
    <w:rsid w:val="00C7422C"/>
    <w:rsid w:val="00C86F12"/>
    <w:rsid w:val="00C923B8"/>
    <w:rsid w:val="00C92D3A"/>
    <w:rsid w:val="00C937EF"/>
    <w:rsid w:val="00C97746"/>
    <w:rsid w:val="00CA3F00"/>
    <w:rsid w:val="00CB13A4"/>
    <w:rsid w:val="00CB3FEC"/>
    <w:rsid w:val="00CB4779"/>
    <w:rsid w:val="00CD3A9F"/>
    <w:rsid w:val="00CD55DF"/>
    <w:rsid w:val="00CE03AF"/>
    <w:rsid w:val="00CE2961"/>
    <w:rsid w:val="00CE651C"/>
    <w:rsid w:val="00CE6C6B"/>
    <w:rsid w:val="00CF12D7"/>
    <w:rsid w:val="00CF5F2B"/>
    <w:rsid w:val="00CF7DE6"/>
    <w:rsid w:val="00D03689"/>
    <w:rsid w:val="00D04E9E"/>
    <w:rsid w:val="00D07A7C"/>
    <w:rsid w:val="00D12C82"/>
    <w:rsid w:val="00D20A8C"/>
    <w:rsid w:val="00D21BA1"/>
    <w:rsid w:val="00D26DF7"/>
    <w:rsid w:val="00D32F4E"/>
    <w:rsid w:val="00D37D7D"/>
    <w:rsid w:val="00D438A4"/>
    <w:rsid w:val="00D52058"/>
    <w:rsid w:val="00D548BC"/>
    <w:rsid w:val="00D55C9B"/>
    <w:rsid w:val="00D55DC9"/>
    <w:rsid w:val="00D570D4"/>
    <w:rsid w:val="00D7240C"/>
    <w:rsid w:val="00D83A6D"/>
    <w:rsid w:val="00D95D66"/>
    <w:rsid w:val="00D97A8F"/>
    <w:rsid w:val="00DA15F4"/>
    <w:rsid w:val="00DA1B6D"/>
    <w:rsid w:val="00DA46CF"/>
    <w:rsid w:val="00DA5AE5"/>
    <w:rsid w:val="00DC3498"/>
    <w:rsid w:val="00DC4921"/>
    <w:rsid w:val="00DC6058"/>
    <w:rsid w:val="00DD3278"/>
    <w:rsid w:val="00DD3B46"/>
    <w:rsid w:val="00DD4ADA"/>
    <w:rsid w:val="00DE24C0"/>
    <w:rsid w:val="00DE338D"/>
    <w:rsid w:val="00DE4064"/>
    <w:rsid w:val="00DE6A75"/>
    <w:rsid w:val="00DF1FB1"/>
    <w:rsid w:val="00DF34C4"/>
    <w:rsid w:val="00E06296"/>
    <w:rsid w:val="00E12FC8"/>
    <w:rsid w:val="00E13216"/>
    <w:rsid w:val="00E20451"/>
    <w:rsid w:val="00E36319"/>
    <w:rsid w:val="00E405F3"/>
    <w:rsid w:val="00E46116"/>
    <w:rsid w:val="00E467D2"/>
    <w:rsid w:val="00E61D7C"/>
    <w:rsid w:val="00E63421"/>
    <w:rsid w:val="00E6704C"/>
    <w:rsid w:val="00E775D2"/>
    <w:rsid w:val="00E80C38"/>
    <w:rsid w:val="00E86728"/>
    <w:rsid w:val="00EC379F"/>
    <w:rsid w:val="00EC5DF5"/>
    <w:rsid w:val="00EC670A"/>
    <w:rsid w:val="00EC7A34"/>
    <w:rsid w:val="00EE1784"/>
    <w:rsid w:val="00EE2E16"/>
    <w:rsid w:val="00EE3C01"/>
    <w:rsid w:val="00EE7ECA"/>
    <w:rsid w:val="00EF1883"/>
    <w:rsid w:val="00F006F6"/>
    <w:rsid w:val="00F07458"/>
    <w:rsid w:val="00F13993"/>
    <w:rsid w:val="00F1495A"/>
    <w:rsid w:val="00F27BAB"/>
    <w:rsid w:val="00F31048"/>
    <w:rsid w:val="00F32C0F"/>
    <w:rsid w:val="00F34246"/>
    <w:rsid w:val="00F36232"/>
    <w:rsid w:val="00F42FAA"/>
    <w:rsid w:val="00F503A0"/>
    <w:rsid w:val="00F50CC0"/>
    <w:rsid w:val="00F616FA"/>
    <w:rsid w:val="00F635E5"/>
    <w:rsid w:val="00F90B39"/>
    <w:rsid w:val="00F96742"/>
    <w:rsid w:val="00FB0DF4"/>
    <w:rsid w:val="00FB2ABB"/>
    <w:rsid w:val="00FB3299"/>
    <w:rsid w:val="00FB71F0"/>
    <w:rsid w:val="00FC0489"/>
    <w:rsid w:val="00FC1F76"/>
    <w:rsid w:val="00FC48E2"/>
    <w:rsid w:val="00FC6030"/>
    <w:rsid w:val="00FC7B37"/>
    <w:rsid w:val="00FD421F"/>
    <w:rsid w:val="00FE2A4F"/>
    <w:rsid w:val="00FF3CF8"/>
    <w:rsid w:val="05EF6702"/>
    <w:rsid w:val="05FB428C"/>
    <w:rsid w:val="087B782C"/>
    <w:rsid w:val="08C37B1A"/>
    <w:rsid w:val="09AC7E02"/>
    <w:rsid w:val="0A0660F9"/>
    <w:rsid w:val="0A186270"/>
    <w:rsid w:val="0A7129D4"/>
    <w:rsid w:val="0ADD2826"/>
    <w:rsid w:val="0B363BD4"/>
    <w:rsid w:val="0EAF68B9"/>
    <w:rsid w:val="0FA322FF"/>
    <w:rsid w:val="12ED5C80"/>
    <w:rsid w:val="142B4A27"/>
    <w:rsid w:val="14716EB8"/>
    <w:rsid w:val="147E2789"/>
    <w:rsid w:val="16F15708"/>
    <w:rsid w:val="170D0BBA"/>
    <w:rsid w:val="17D55C48"/>
    <w:rsid w:val="19830FFB"/>
    <w:rsid w:val="1C12340B"/>
    <w:rsid w:val="1D0332A3"/>
    <w:rsid w:val="1DA7003B"/>
    <w:rsid w:val="1F143670"/>
    <w:rsid w:val="1F964737"/>
    <w:rsid w:val="1F9649FC"/>
    <w:rsid w:val="20EC07E3"/>
    <w:rsid w:val="22EA2C52"/>
    <w:rsid w:val="2CDC335B"/>
    <w:rsid w:val="2D615FDA"/>
    <w:rsid w:val="2ECE759E"/>
    <w:rsid w:val="332D1E38"/>
    <w:rsid w:val="33510D40"/>
    <w:rsid w:val="34A83DF1"/>
    <w:rsid w:val="38805E88"/>
    <w:rsid w:val="3BEB79B1"/>
    <w:rsid w:val="3D8111B4"/>
    <w:rsid w:val="3D952E3A"/>
    <w:rsid w:val="3DF22FC4"/>
    <w:rsid w:val="3EE1127C"/>
    <w:rsid w:val="40DA1D24"/>
    <w:rsid w:val="410212DB"/>
    <w:rsid w:val="415745B9"/>
    <w:rsid w:val="429E0098"/>
    <w:rsid w:val="43CE0EDC"/>
    <w:rsid w:val="45860CA5"/>
    <w:rsid w:val="48397A53"/>
    <w:rsid w:val="48CC7004"/>
    <w:rsid w:val="4C4C6A7E"/>
    <w:rsid w:val="4FB9288A"/>
    <w:rsid w:val="507B2379"/>
    <w:rsid w:val="530B0701"/>
    <w:rsid w:val="53E7094B"/>
    <w:rsid w:val="54044586"/>
    <w:rsid w:val="55C36255"/>
    <w:rsid w:val="566F3E65"/>
    <w:rsid w:val="56F62AC0"/>
    <w:rsid w:val="586F1F6C"/>
    <w:rsid w:val="5AC96C6D"/>
    <w:rsid w:val="5B256E66"/>
    <w:rsid w:val="5B2B4E0B"/>
    <w:rsid w:val="5DAA4DAA"/>
    <w:rsid w:val="5E4E638D"/>
    <w:rsid w:val="5E694A26"/>
    <w:rsid w:val="600872B7"/>
    <w:rsid w:val="60287AC9"/>
    <w:rsid w:val="610B4E9F"/>
    <w:rsid w:val="631A55E2"/>
    <w:rsid w:val="63605F85"/>
    <w:rsid w:val="636131A6"/>
    <w:rsid w:val="644F1254"/>
    <w:rsid w:val="68494D96"/>
    <w:rsid w:val="69081F15"/>
    <w:rsid w:val="6A34683C"/>
    <w:rsid w:val="6BB205B2"/>
    <w:rsid w:val="6E085871"/>
    <w:rsid w:val="70000888"/>
    <w:rsid w:val="70726555"/>
    <w:rsid w:val="73391443"/>
    <w:rsid w:val="73E94910"/>
    <w:rsid w:val="74E30537"/>
    <w:rsid w:val="764D4255"/>
    <w:rsid w:val="771E5F78"/>
    <w:rsid w:val="784F6C0B"/>
    <w:rsid w:val="7ABB1D5C"/>
    <w:rsid w:val="7AF76ECE"/>
    <w:rsid w:val="7B67548E"/>
    <w:rsid w:val="7B99420F"/>
    <w:rsid w:val="7CBA682B"/>
    <w:rsid w:val="7D9E19D5"/>
    <w:rsid w:val="7DEE2B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link w:val="19"/>
    <w:qFormat/>
    <w:uiPriority w:val="0"/>
    <w:pPr>
      <w:widowControl/>
      <w:spacing w:before="100" w:beforeLines="0" w:beforeAutospacing="1" w:after="100" w:afterLines="0" w:afterAutospacing="1"/>
      <w:jc w:val="left"/>
      <w:outlineLvl w:val="1"/>
    </w:pPr>
    <w:rPr>
      <w:rFonts w:ascii="Arial" w:hAnsi="Arial" w:cs="Arial"/>
      <w:b/>
      <w:bCs/>
      <w:kern w:val="0"/>
      <w:sz w:val="36"/>
      <w:szCs w:val="36"/>
    </w:rPr>
  </w:style>
  <w:style w:type="character" w:default="1" w:styleId="15">
    <w:name w:val="Default Paragraph Font"/>
    <w:uiPriority w:val="0"/>
  </w:style>
  <w:style w:type="table" w:default="1" w:styleId="13">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13"/>
      <w:tblCellMar>
        <w:top w:w="0" w:type="dxa"/>
        <w:left w:w="108" w:type="dxa"/>
        <w:bottom w:w="0" w:type="dxa"/>
        <w:right w:w="108" w:type="dxa"/>
      </w:tblCellMar>
    </w:tblPr>
  </w:style>
  <w:style w:type="paragraph" w:styleId="3">
    <w:name w:val="Body Text 3"/>
    <w:basedOn w:val="1"/>
    <w:uiPriority w:val="0"/>
    <w:pPr>
      <w:spacing w:after="120" w:afterLines="0"/>
    </w:pPr>
    <w:rPr>
      <w:sz w:val="16"/>
      <w:szCs w:val="16"/>
    </w:rPr>
  </w:style>
  <w:style w:type="paragraph" w:styleId="4">
    <w:name w:val="Body Text"/>
    <w:basedOn w:val="1"/>
    <w:uiPriority w:val="0"/>
    <w:pPr>
      <w:spacing w:after="120" w:afterLines="0"/>
    </w:pPr>
  </w:style>
  <w:style w:type="paragraph" w:styleId="5">
    <w:name w:val="Body Text Indent"/>
    <w:basedOn w:val="1"/>
    <w:uiPriority w:val="0"/>
    <w:pPr>
      <w:spacing w:after="120" w:afterLines="0"/>
      <w:ind w:left="420" w:leftChars="200"/>
    </w:pPr>
  </w:style>
  <w:style w:type="paragraph" w:styleId="6">
    <w:name w:val="Balloon Text"/>
    <w:basedOn w:val="1"/>
    <w:uiPriority w:val="0"/>
    <w:rPr>
      <w:sz w:val="18"/>
      <w:szCs w:val="18"/>
    </w:rPr>
  </w:style>
  <w:style w:type="paragraph" w:styleId="7">
    <w:name w:val="footer"/>
    <w:basedOn w:val="1"/>
    <w:link w:val="20"/>
    <w:uiPriority w:val="0"/>
    <w:pPr>
      <w:tabs>
        <w:tab w:val="center" w:pos="4153"/>
        <w:tab w:val="right" w:pos="8306"/>
      </w:tabs>
      <w:snapToGrid w:val="0"/>
      <w:jc w:val="left"/>
    </w:pPr>
    <w:rPr>
      <w:rFonts w:ascii="Calibri" w:hAnsi="Calibri"/>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after="120" w:afterLines="0"/>
      <w:ind w:left="420" w:leftChars="200"/>
    </w:pPr>
    <w:rPr>
      <w:sz w:val="16"/>
      <w:szCs w:val="16"/>
    </w:rPr>
  </w:style>
  <w:style w:type="paragraph" w:styleId="10">
    <w:name w:val="Body Text 2"/>
    <w:basedOn w:val="1"/>
    <w:uiPriority w:val="0"/>
    <w:rPr>
      <w:sz w:val="18"/>
      <w:szCs w:val="20"/>
    </w:rPr>
  </w:style>
  <w:style w:type="paragraph" w:styleId="11">
    <w:name w:val="HTML Preformatted"/>
    <w:basedOn w:val="1"/>
    <w:link w:val="2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uiPriority w:val="0"/>
    <w:pPr>
      <w:widowControl/>
      <w:spacing w:before="100" w:beforeLines="0" w:beforeAutospacing="1" w:after="100" w:afterLines="0" w:afterAutospacing="1" w:line="270" w:lineRule="atLeast"/>
      <w:jc w:val="left"/>
    </w:pPr>
    <w:rPr>
      <w:rFonts w:ascii="Arial" w:hAnsi="Arial" w:cs="Arial"/>
      <w:color w:val="0B4595"/>
      <w:kern w:val="0"/>
      <w:sz w:val="17"/>
      <w:szCs w:val="17"/>
    </w:rPr>
  </w:style>
  <w:style w:type="table" w:styleId="14">
    <w:name w:val="Table Grid"/>
    <w:basedOn w:val="13"/>
    <w:uiPriority w:val="59"/>
    <w:tblPr>
      <w:tblStyle w:val="1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qFormat/>
    <w:uiPriority w:val="0"/>
    <w:rPr>
      <w:b/>
      <w:bCs/>
    </w:rPr>
  </w:style>
  <w:style w:type="character" w:styleId="17">
    <w:name w:val="FollowedHyperlink"/>
    <w:uiPriority w:val="0"/>
    <w:rPr>
      <w:color w:val="800080"/>
      <w:u w:val="single"/>
    </w:rPr>
  </w:style>
  <w:style w:type="character" w:styleId="18">
    <w:name w:val="Hyperlink"/>
    <w:uiPriority w:val="0"/>
    <w:rPr>
      <w:color w:val="0000FF"/>
      <w:u w:val="single"/>
    </w:rPr>
  </w:style>
  <w:style w:type="character" w:customStyle="1" w:styleId="19">
    <w:name w:val="标题 2 字符"/>
    <w:link w:val="2"/>
    <w:uiPriority w:val="0"/>
    <w:rPr>
      <w:rFonts w:hint="default" w:ascii="Arial" w:hAnsi="Arial" w:eastAsia="黑体" w:cs="Arial"/>
      <w:b/>
      <w:kern w:val="2"/>
      <w:sz w:val="32"/>
      <w:szCs w:val="24"/>
    </w:rPr>
  </w:style>
  <w:style w:type="character" w:customStyle="1" w:styleId="20">
    <w:name w:val="页脚 字符"/>
    <w:link w:val="7"/>
    <w:uiPriority w:val="0"/>
    <w:rPr>
      <w:rFonts w:eastAsia="宋体"/>
      <w:kern w:val="2"/>
      <w:sz w:val="18"/>
      <w:szCs w:val="18"/>
      <w:lang w:val="en-US" w:eastAsia="zh-CN" w:bidi="ar-SA"/>
    </w:rPr>
  </w:style>
  <w:style w:type="character" w:customStyle="1" w:styleId="21">
    <w:name w:val="HTML 预设格式 字符"/>
    <w:link w:val="11"/>
    <w:uiPriority w:val="0"/>
    <w:rPr>
      <w:rFonts w:ascii="宋体" w:hAnsi="宋体" w:cs="宋体"/>
      <w:sz w:val="24"/>
      <w:szCs w:val="24"/>
    </w:rPr>
  </w:style>
  <w:style w:type="character" w:customStyle="1" w:styleId="22">
    <w:name w:val="批注框文本 Char Char"/>
    <w:uiPriority w:val="0"/>
    <w:rPr>
      <w:rFonts w:ascii="Times New Roman" w:hAnsi="Times New Roman" w:eastAsia="宋体" w:cs="Times New Roman"/>
      <w:sz w:val="18"/>
      <w:szCs w:val="18"/>
    </w:rPr>
  </w:style>
  <w:style w:type="character" w:customStyle="1" w:styleId="23">
    <w:name w:val="newc31"/>
    <w:uiPriority w:val="0"/>
    <w:rPr>
      <w:b/>
      <w:bCs/>
      <w:color w:val="174D82"/>
      <w:sz w:val="36"/>
      <w:szCs w:val="36"/>
      <w:u w:val="none"/>
    </w:rPr>
  </w:style>
  <w:style w:type="character" w:customStyle="1" w:styleId="24">
    <w:name w:val="页眉 Char Char"/>
    <w:uiPriority w:val="0"/>
    <w:rPr>
      <w:rFonts w:ascii="Times New Roman" w:hAnsi="Times New Roman" w:eastAsia="宋体" w:cs="Times New Roman"/>
      <w:sz w:val="18"/>
      <w:szCs w:val="18"/>
    </w:rPr>
  </w:style>
  <w:style w:type="character" w:customStyle="1" w:styleId="25">
    <w:name w:val="正文文本 2 Char Char"/>
    <w:uiPriority w:val="0"/>
    <w:rPr>
      <w:rFonts w:ascii="Times New Roman" w:hAnsi="Times New Roman" w:eastAsia="宋体" w:cs="Times New Roman"/>
      <w:sz w:val="18"/>
      <w:szCs w:val="20"/>
    </w:rPr>
  </w:style>
  <w:style w:type="character" w:customStyle="1" w:styleId="26">
    <w:name w:val="headline-content2"/>
    <w:basedOn w:val="15"/>
    <w:uiPriority w:val="0"/>
  </w:style>
  <w:style w:type="character" w:customStyle="1" w:styleId="27">
    <w:name w:val="页脚 Char Char"/>
    <w:uiPriority w:val="0"/>
    <w:rPr>
      <w:rFonts w:ascii="Times New Roman" w:hAnsi="Times New Roman" w:eastAsia="宋体" w:cs="Times New Roman"/>
      <w:sz w:val="18"/>
      <w:szCs w:val="18"/>
    </w:rPr>
  </w:style>
  <w:style w:type="character" w:customStyle="1" w:styleId="28">
    <w:name w:val="标题 2 Char Char"/>
    <w:uiPriority w:val="0"/>
    <w:rPr>
      <w:rFonts w:ascii="Arial" w:hAnsi="Arial" w:eastAsia="黑体"/>
      <w:b/>
      <w:bCs/>
      <w:kern w:val="2"/>
      <w:sz w:val="32"/>
      <w:szCs w:val="32"/>
      <w:lang w:val="en-US" w:eastAsia="zh-CN" w:bidi="ar-SA"/>
    </w:rPr>
  </w:style>
  <w:style w:type="character" w:customStyle="1" w:styleId="29">
    <w:name w:val="apple-converted-space"/>
    <w:basedOn w:val="15"/>
    <w:uiPriority w:val="0"/>
  </w:style>
  <w:style w:type="character" w:customStyle="1" w:styleId="30">
    <w:name w:val="正文文本缩进 3 Char Char"/>
    <w:uiPriority w:val="0"/>
    <w:rPr>
      <w:rFonts w:ascii="Times New Roman" w:hAnsi="Times New Roman" w:eastAsia="宋体" w:cs="Times New Roman"/>
      <w:sz w:val="16"/>
      <w:szCs w:val="16"/>
    </w:rPr>
  </w:style>
  <w:style w:type="paragraph" w:styleId="31">
    <w:name w:val="List Paragraph"/>
    <w:basedOn w:val="1"/>
    <w:qFormat/>
    <w:uiPriority w:val="34"/>
    <w:pPr>
      <w:wordWrap w:val="0"/>
      <w:autoSpaceDE w:val="0"/>
      <w:autoSpaceDN w:val="0"/>
      <w:ind w:left="800" w:leftChars="400"/>
    </w:pPr>
    <w:rPr>
      <w:rFonts w:ascii="Malgun Gothic" w:hAnsi="Malgun Gothic" w:eastAsia="Malgun Gothic"/>
      <w:sz w:val="20"/>
      <w:szCs w:val="22"/>
      <w:lang w:eastAsia="ko-KR"/>
    </w:rPr>
  </w:style>
  <w:style w:type="paragraph" w:customStyle="1" w:styleId="32">
    <w:name w:val="_Style 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33">
    <w:name w:val="Char Char1 Char Char Char Char Char Char Char"/>
    <w:basedOn w:val="1"/>
    <w:uiPriority w:val="0"/>
    <w:pPr>
      <w:widowControl/>
      <w:spacing w:after="160" w:afterLines="0" w:line="240" w:lineRule="exact"/>
      <w:jc w:val="left"/>
    </w:pPr>
    <w:rPr>
      <w:rFonts w:ascii="Tahoma" w:hAnsi="Tahoma" w:eastAsia="Times New Roman" w:cs="Tahoma"/>
      <w:kern w:val="0"/>
      <w:sz w:val="20"/>
      <w:szCs w:val="20"/>
      <w:lang w:eastAsia="en-US"/>
    </w:rPr>
  </w:style>
  <w:style w:type="paragraph" w:customStyle="1" w:styleId="34">
    <w:name w:val="p0"/>
    <w:basedOn w:val="1"/>
    <w:uiPriority w:val="0"/>
    <w:pPr>
      <w:widowControl/>
    </w:pPr>
    <w:rPr>
      <w:rFonts w:ascii="Calibri" w:hAnsi="Calibri" w:cs="Calibri"/>
      <w:kern w:val="0"/>
      <w:szCs w:val="21"/>
    </w:rPr>
  </w:style>
  <w:style w:type="paragraph" w:styleId="35">
    <w:name w:val="No Spacing"/>
    <w:qFormat/>
    <w:uiPriority w:val="0"/>
    <w:pPr>
      <w:widowControl w:val="0"/>
      <w:jc w:val="both"/>
    </w:pPr>
    <w:rPr>
      <w:kern w:val="2"/>
      <w:sz w:val="21"/>
      <w:szCs w:val="24"/>
      <w:lang w:val="en-US" w:eastAsia="zh-CN" w:bidi="ar-SA"/>
    </w:rPr>
  </w:style>
  <w:style w:type="paragraph" w:customStyle="1" w:styleId="36">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table" w:customStyle="1" w:styleId="37">
    <w:name w:val="网格型1"/>
    <w:basedOn w:val="13"/>
    <w:unhideWhenUsed/>
    <w:uiPriority w:val="99"/>
    <w:pPr>
      <w:widowControl w:val="0"/>
      <w:jc w:val="both"/>
    </w:pPr>
    <w:rPr>
      <w:rFonts w:ascii="Times New Roman" w:hAnsi="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4263</Words>
  <Characters>4472</Characters>
  <Lines>35</Lines>
  <Paragraphs>9</Paragraphs>
  <TotalTime>2</TotalTime>
  <ScaleCrop>false</ScaleCrop>
  <LinksUpToDate>false</LinksUpToDate>
  <CharactersWithSpaces>4743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2023-09-11T05:06:00Z</dcterms:created>
  <dc:creator>USER</dc:creator>
  <cp:lastModifiedBy>WPS_1657536287</cp:lastModifiedBy>
  <cp:lastPrinted>2017-03-17T03:07:00Z</cp:lastPrinted>
  <dcterms:modified xsi:type="dcterms:W3CDTF">2024-04-17T04:06:04Z</dcterms:modified>
  <dc:title>2009年 5夜东方明珠之旅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CE7BE5D5164B4446951A88B78101F8F6_13</vt:lpwstr>
  </property>
</Properties>
</file>