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ascii="Arial" w:hAnsi="Arial" w:cs="Arial"/>
          <w:b/>
          <w:bCs/>
          <w:iCs/>
          <w:sz w:val="34"/>
          <w:szCs w:val="34"/>
        </w:rPr>
      </w:pPr>
      <w:r>
        <w:rPr>
          <w:rFonts w:hint="eastAsia" w:ascii="Arial" w:hAnsi="Arial" w:cs="Arial"/>
          <w:b/>
          <w:bCs/>
          <w:iCs/>
          <w:sz w:val="34"/>
          <w:szCs w:val="34"/>
        </w:rPr>
        <w:t>202</w:t>
      </w:r>
      <w:r>
        <w:rPr>
          <w:rFonts w:hint="eastAsia" w:ascii="Arial" w:hAnsi="Arial" w:cs="Arial"/>
          <w:b/>
          <w:bCs/>
          <w:iCs/>
          <w:sz w:val="34"/>
          <w:szCs w:val="34"/>
          <w:lang w:val="en-US" w:eastAsia="zh-CN"/>
        </w:rPr>
        <w:t>4</w:t>
      </w:r>
      <w:r>
        <w:rPr>
          <w:rFonts w:hint="eastAsia" w:ascii="Arial" w:hAnsi="Arial" w:cs="Arial"/>
          <w:b/>
          <w:bCs/>
          <w:iCs/>
          <w:sz w:val="34"/>
          <w:szCs w:val="34"/>
        </w:rPr>
        <w:t>年</w:t>
      </w:r>
      <w:r>
        <w:rPr>
          <w:rFonts w:hint="eastAsia" w:ascii="Arial" w:hAnsi="Arial" w:cs="Arial"/>
          <w:b/>
          <w:bCs/>
          <w:iCs/>
          <w:sz w:val="34"/>
          <w:szCs w:val="34"/>
          <w:lang w:val="en-US" w:eastAsia="zh-CN"/>
        </w:rPr>
        <w:t>0</w:t>
      </w:r>
      <w:r>
        <w:rPr>
          <w:rFonts w:hint="eastAsia" w:ascii="Arial" w:hAnsi="Arial" w:cs="Arial"/>
          <w:b/>
          <w:bCs/>
          <w:iCs/>
          <w:sz w:val="34"/>
          <w:szCs w:val="34"/>
          <w:lang w:val="en-US" w:eastAsia="zh-CN"/>
        </w:rPr>
        <w:t>8</w:t>
      </w:r>
      <w:r>
        <w:rPr>
          <w:rFonts w:hint="eastAsia" w:ascii="Arial" w:hAnsi="Arial" w:cs="Arial"/>
          <w:b/>
          <w:bCs/>
          <w:iCs/>
          <w:sz w:val="34"/>
          <w:szCs w:val="34"/>
        </w:rPr>
        <w:t>月</w:t>
      </w:r>
      <w:r>
        <w:rPr>
          <w:rFonts w:hint="eastAsia" w:ascii="Arial" w:hAnsi="Arial" w:cs="Arial"/>
          <w:b/>
          <w:bCs/>
          <w:iCs/>
          <w:sz w:val="34"/>
          <w:szCs w:val="34"/>
          <w:lang w:val="en-US" w:eastAsia="zh-CN"/>
        </w:rPr>
        <w:t>23</w:t>
      </w:r>
      <w:r>
        <w:rPr>
          <w:rFonts w:hint="eastAsia" w:ascii="Arial" w:hAnsi="Arial" w:cs="Arial"/>
          <w:b/>
          <w:bCs/>
          <w:iCs/>
          <w:sz w:val="34"/>
          <w:szCs w:val="34"/>
        </w:rPr>
        <w:t>日出发</w:t>
      </w:r>
      <w:r>
        <w:rPr>
          <w:rFonts w:ascii="Arial" w:hAnsi="Arial" w:cs="Arial"/>
          <w:b/>
          <w:bCs/>
          <w:iCs/>
          <w:sz w:val="34"/>
          <w:szCs w:val="34"/>
        </w:rPr>
        <w:t xml:space="preserve"> “</w:t>
      </w:r>
      <w:r>
        <w:rPr>
          <w:rFonts w:hint="eastAsia" w:ascii="Arial" w:hAnsi="Arial" w:cs="Arial"/>
          <w:b/>
          <w:bCs/>
          <w:iCs/>
          <w:sz w:val="34"/>
          <w:szCs w:val="34"/>
        </w:rPr>
        <w:t>东方梦想号</w:t>
      </w:r>
      <w:r>
        <w:rPr>
          <w:rFonts w:ascii="Arial" w:hAnsi="Arial" w:cs="Arial"/>
          <w:b/>
          <w:bCs/>
          <w:iCs/>
          <w:sz w:val="34"/>
          <w:szCs w:val="34"/>
        </w:rPr>
        <w:t>”</w:t>
      </w:r>
    </w:p>
    <w:p>
      <w:pPr>
        <w:spacing w:before="156" w:beforeLines="50" w:line="360" w:lineRule="auto"/>
        <w:jc w:val="center"/>
        <w:rPr>
          <w:rFonts w:hint="eastAsia" w:ascii="Arial" w:hAnsi="Arial" w:cs="Arial"/>
          <w:b/>
          <w:bCs/>
          <w:iCs/>
          <w:sz w:val="34"/>
          <w:szCs w:val="34"/>
        </w:rPr>
      </w:pPr>
      <w:r>
        <w:rPr>
          <w:rFonts w:hint="eastAsia" w:ascii="Arial" w:hAnsi="Arial" w:cs="Arial"/>
          <w:b/>
          <w:bCs/>
          <w:iCs/>
          <w:sz w:val="34"/>
          <w:szCs w:val="34"/>
        </w:rPr>
        <w:t>天津-福冈-济州-天津 5晚6天</w:t>
      </w:r>
    </w:p>
    <w:p>
      <w:pPr>
        <w:spacing w:before="156" w:beforeLines="50" w:line="360" w:lineRule="auto"/>
        <w:jc w:val="center"/>
        <w:rPr>
          <w:rFonts w:hint="eastAsia" w:ascii="Arial" w:hAnsi="Arial" w:cs="Arial"/>
          <w:b/>
          <w:bCs/>
          <w:iCs/>
          <w:sz w:val="34"/>
          <w:szCs w:val="34"/>
        </w:rPr>
      </w:pPr>
      <w:r>
        <w:drawing>
          <wp:inline distT="0" distB="0" distL="114300" distR="114300">
            <wp:extent cx="5276215" cy="2563495"/>
            <wp:effectExtent l="0" t="0" r="635" b="8255"/>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5"/>
                    <a:stretch>
                      <a:fillRect/>
                    </a:stretch>
                  </pic:blipFill>
                  <pic:spPr>
                    <a:xfrm>
                      <a:off x="0" y="0"/>
                      <a:ext cx="5276215" cy="2563495"/>
                    </a:xfrm>
                    <a:prstGeom prst="rect">
                      <a:avLst/>
                    </a:prstGeom>
                    <a:noFill/>
                    <a:ln>
                      <a:noFill/>
                    </a:ln>
                  </pic:spPr>
                </pic:pic>
              </a:graphicData>
            </a:graphic>
          </wp:inline>
        </w:drawing>
      </w:r>
    </w:p>
    <w:tbl>
      <w:tblPr>
        <w:tblStyle w:val="13"/>
        <w:tblpPr w:leftFromText="180" w:rightFromText="180" w:vertAnchor="text" w:horzAnchor="page" w:tblpX="857" w:tblpY="984"/>
        <w:tblOverlap w:val="never"/>
        <w:tblW w:w="0" w:type="auto"/>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122"/>
        <w:gridCol w:w="8118"/>
        <w:gridCol w:w="585"/>
        <w:gridCol w:w="682"/>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36" w:hRule="atLeast"/>
        </w:trPr>
        <w:tc>
          <w:tcPr>
            <w:tcW w:w="1122" w:type="dxa"/>
            <w:noWrap w:val="0"/>
            <w:vAlign w:val="center"/>
          </w:tcPr>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rPr>
              <w:t>日期</w:t>
            </w:r>
          </w:p>
        </w:tc>
        <w:tc>
          <w:tcPr>
            <w:tcW w:w="8118" w:type="dxa"/>
            <w:noWrap w:val="0"/>
            <w:vAlign w:val="center"/>
          </w:tcPr>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rPr>
              <w:t>行程</w:t>
            </w:r>
          </w:p>
        </w:tc>
        <w:tc>
          <w:tcPr>
            <w:tcW w:w="585" w:type="dxa"/>
            <w:noWrap w:val="0"/>
            <w:vAlign w:val="center"/>
          </w:tcPr>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rPr>
              <w:t>餐</w:t>
            </w:r>
          </w:p>
        </w:tc>
        <w:tc>
          <w:tcPr>
            <w:tcW w:w="682" w:type="dxa"/>
            <w:noWrap w:val="0"/>
            <w:vAlign w:val="center"/>
          </w:tcPr>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rPr>
              <w:t>住</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36" w:hRule="atLeast"/>
        </w:trPr>
        <w:tc>
          <w:tcPr>
            <w:tcW w:w="1122" w:type="dxa"/>
            <w:noWrap w:val="0"/>
            <w:vAlign w:val="center"/>
          </w:tcPr>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rPr>
              <w:t>第一天</w:t>
            </w:r>
          </w:p>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lang w:val="en-US" w:eastAsia="zh-CN"/>
              </w:rPr>
              <w:t>0</w:t>
            </w:r>
            <w:r>
              <w:rPr>
                <w:rFonts w:hint="eastAsia" w:ascii="微软雅黑" w:hAnsi="微软雅黑" w:eastAsia="微软雅黑" w:cs="微软雅黑"/>
                <w:b/>
                <w:caps/>
                <w:lang w:val="en-US" w:eastAsia="zh-CN"/>
              </w:rPr>
              <w:t>8.23</w:t>
            </w:r>
            <w:r>
              <w:rPr>
                <w:rFonts w:hint="eastAsia" w:ascii="微软雅黑" w:hAnsi="微软雅黑" w:eastAsia="微软雅黑" w:cs="微软雅黑"/>
                <w:b/>
                <w:caps/>
              </w:rPr>
              <w:t xml:space="preserve">       </w:t>
            </w:r>
          </w:p>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rPr>
              <w:t>(周</w:t>
            </w:r>
            <w:r>
              <w:rPr>
                <w:rFonts w:hint="eastAsia" w:ascii="微软雅黑" w:hAnsi="微软雅黑" w:eastAsia="微软雅黑" w:cs="微软雅黑"/>
                <w:b/>
                <w:caps/>
                <w:sz w:val="18"/>
                <w:szCs w:val="18"/>
                <w:lang w:val="en-US" w:eastAsia="zh-CN"/>
              </w:rPr>
              <w:t>五</w:t>
            </w:r>
            <w:r>
              <w:rPr>
                <w:rFonts w:hint="eastAsia" w:ascii="微软雅黑" w:hAnsi="微软雅黑" w:eastAsia="微软雅黑" w:cs="微软雅黑"/>
                <w:b/>
                <w:caps/>
                <w:sz w:val="18"/>
                <w:szCs w:val="18"/>
              </w:rPr>
              <w:t>)</w:t>
            </w:r>
          </w:p>
        </w:tc>
        <w:tc>
          <w:tcPr>
            <w:tcW w:w="8118" w:type="dxa"/>
            <w:noWrap w:val="0"/>
            <w:vAlign w:val="center"/>
          </w:tcPr>
          <w:p>
            <w:pPr>
              <w:pStyle w:val="6"/>
              <w:jc w:val="left"/>
              <w:rPr>
                <w:rFonts w:hint="eastAsia" w:ascii="微软雅黑" w:hAnsi="微软雅黑" w:eastAsia="微软雅黑" w:cs="微软雅黑"/>
                <w:b/>
              </w:rPr>
            </w:pPr>
            <w:r>
              <w:rPr>
                <w:rFonts w:hint="eastAsia" w:ascii="微软雅黑" w:hAnsi="微软雅黑" w:eastAsia="微软雅黑" w:cs="微软雅黑"/>
                <w:b/>
              </w:rPr>
              <w:t xml:space="preserve">天津                                                         </w:t>
            </w:r>
            <w:r>
              <w:rPr>
                <w:rFonts w:hint="eastAsia" w:ascii="微软雅黑" w:hAnsi="微软雅黑" w:eastAsia="微软雅黑" w:cs="微软雅黑"/>
                <w:b/>
                <w:lang w:val="en-US" w:eastAsia="zh-CN"/>
              </w:rPr>
              <w:t xml:space="preserve"> </w:t>
            </w:r>
            <w:r>
              <w:rPr>
                <w:rFonts w:hint="eastAsia" w:ascii="微软雅黑" w:hAnsi="微软雅黑" w:eastAsia="微软雅黑" w:cs="微软雅黑"/>
                <w:b/>
                <w:lang w:val="en-US" w:eastAsia="zh-CN"/>
              </w:rPr>
              <w:t xml:space="preserve">         </w:t>
            </w:r>
            <w:r>
              <w:rPr>
                <w:rFonts w:hint="eastAsia" w:ascii="微软雅黑" w:hAnsi="微软雅黑" w:eastAsia="微软雅黑" w:cs="微软雅黑"/>
                <w:b/>
              </w:rPr>
              <w:t>预计起航1</w:t>
            </w:r>
            <w:r>
              <w:rPr>
                <w:rFonts w:hint="eastAsia" w:ascii="微软雅黑" w:hAnsi="微软雅黑" w:eastAsia="微软雅黑" w:cs="微软雅黑"/>
                <w:b/>
                <w:lang w:val="en-US" w:eastAsia="zh-CN"/>
              </w:rPr>
              <w:t>4</w:t>
            </w:r>
            <w:r>
              <w:rPr>
                <w:rFonts w:hint="eastAsia" w:ascii="微软雅黑" w:hAnsi="微软雅黑" w:eastAsia="微软雅黑" w:cs="微软雅黑"/>
                <w:b/>
              </w:rPr>
              <w:t>：</w:t>
            </w:r>
            <w:r>
              <w:rPr>
                <w:rFonts w:hint="eastAsia" w:ascii="微软雅黑" w:hAnsi="微软雅黑" w:eastAsia="微软雅黑" w:cs="微软雅黑"/>
                <w:b/>
                <w:lang w:val="en-US" w:eastAsia="zh-CN"/>
              </w:rPr>
              <w:t>3</w:t>
            </w:r>
            <w:r>
              <w:rPr>
                <w:rFonts w:hint="eastAsia" w:ascii="微软雅黑" w:hAnsi="微软雅黑" w:eastAsia="微软雅黑" w:cs="微软雅黑"/>
                <w:b/>
              </w:rPr>
              <w:t>0</w:t>
            </w:r>
          </w:p>
          <w:p>
            <w:pPr>
              <w:rPr>
                <w:rFonts w:hint="eastAsia" w:ascii="微软雅黑" w:hAnsi="微软雅黑" w:eastAsia="微软雅黑" w:cs="微软雅黑"/>
                <w:caps/>
                <w:sz w:val="18"/>
                <w:szCs w:val="18"/>
              </w:rPr>
            </w:pPr>
            <w:r>
              <w:rPr>
                <w:rFonts w:hint="eastAsia" w:ascii="微软雅黑" w:hAnsi="微软雅黑" w:eastAsia="微软雅黑" w:cs="微软雅黑"/>
                <w:sz w:val="18"/>
                <w:szCs w:val="18"/>
              </w:rPr>
              <w:t>今天您将于指定时间抵达天津东疆码头，上午11:00左右可以开始在码头集中办理登船手续。随后您将搭乘7.7</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color w:val="333333"/>
                <w:sz w:val="18"/>
                <w:szCs w:val="18"/>
                <w:shd w:val="clear" w:color="auto" w:fill="FFFFFF"/>
              </w:rPr>
              <w:t>万</w:t>
            </w:r>
            <w:r>
              <w:rPr>
                <w:rFonts w:hint="eastAsia" w:ascii="微软雅黑" w:hAnsi="微软雅黑" w:eastAsia="微软雅黑" w:cs="微软雅黑"/>
                <w:sz w:val="18"/>
                <w:szCs w:val="18"/>
              </w:rPr>
              <w:t>吨豪华邮轮 “东方梦想号”，开始令人难忘的海上旅程。上船后可自由参观豪华邮轮的各项设施，并请听船上广播准时参加邮轮安全救生演习。随后于1</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0点左右邮轮启航，开始您精彩的豪华邮轮之旅。</w:t>
            </w:r>
          </w:p>
        </w:tc>
        <w:tc>
          <w:tcPr>
            <w:tcW w:w="585"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w:t>
            </w:r>
          </w:p>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晚餐</w:t>
            </w:r>
          </w:p>
        </w:tc>
        <w:tc>
          <w:tcPr>
            <w:tcW w:w="682"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w:t>
            </w:r>
          </w:p>
          <w:p>
            <w:pPr>
              <w:jc w:val="left"/>
              <w:rPr>
                <w:rFonts w:hint="eastAsia" w:ascii="微软雅黑" w:hAnsi="微软雅黑" w:eastAsia="微软雅黑" w:cs="微软雅黑"/>
                <w:b/>
                <w:caps/>
                <w:sz w:val="18"/>
                <w:szCs w:val="18"/>
              </w:rPr>
            </w:pPr>
            <w:r>
              <w:rPr>
                <w:rFonts w:hint="eastAsia" w:ascii="微软雅黑" w:hAnsi="微软雅黑" w:eastAsia="微软雅黑" w:cs="微软雅黑"/>
                <w:caps/>
                <w:sz w:val="18"/>
                <w:szCs w:val="18"/>
              </w:rPr>
              <w:t>住宿</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36" w:hRule="atLeast"/>
        </w:trPr>
        <w:tc>
          <w:tcPr>
            <w:tcW w:w="1122" w:type="dxa"/>
            <w:noWrap w:val="0"/>
            <w:vAlign w:val="center"/>
          </w:tcPr>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rPr>
              <w:t>第二天</w:t>
            </w:r>
          </w:p>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lang w:val="en-US" w:eastAsia="zh-CN"/>
              </w:rPr>
              <w:t>0</w:t>
            </w:r>
            <w:r>
              <w:rPr>
                <w:rFonts w:hint="eastAsia" w:ascii="微软雅黑" w:hAnsi="微软雅黑" w:eastAsia="微软雅黑" w:cs="微软雅黑"/>
                <w:b/>
                <w:caps/>
                <w:lang w:val="en-US" w:eastAsia="zh-CN"/>
              </w:rPr>
              <w:t>8</w:t>
            </w:r>
            <w:r>
              <w:rPr>
                <w:rFonts w:ascii="微软雅黑" w:hAnsi="微软雅黑" w:eastAsia="微软雅黑" w:cs="微软雅黑"/>
                <w:b/>
                <w:caps/>
              </w:rPr>
              <w:t>.</w:t>
            </w:r>
            <w:r>
              <w:rPr>
                <w:rFonts w:hint="eastAsia" w:ascii="微软雅黑" w:hAnsi="微软雅黑" w:eastAsia="微软雅黑" w:cs="微软雅黑"/>
                <w:b/>
                <w:caps/>
                <w:lang w:val="en-US" w:eastAsia="zh-CN"/>
              </w:rPr>
              <w:t>24</w:t>
            </w:r>
            <w:r>
              <w:rPr>
                <w:rFonts w:hint="eastAsia" w:ascii="微软雅黑" w:hAnsi="微软雅黑" w:eastAsia="微软雅黑" w:cs="微软雅黑"/>
                <w:b/>
                <w:caps/>
              </w:rPr>
              <w:t xml:space="preserve">        </w:t>
            </w:r>
          </w:p>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rPr>
              <w:t>(周</w:t>
            </w:r>
            <w:r>
              <w:rPr>
                <w:rFonts w:hint="eastAsia" w:ascii="微软雅黑" w:hAnsi="微软雅黑" w:eastAsia="微软雅黑" w:cs="微软雅黑"/>
                <w:b/>
                <w:caps/>
                <w:sz w:val="18"/>
                <w:szCs w:val="18"/>
                <w:lang w:val="en-US" w:eastAsia="zh-CN"/>
              </w:rPr>
              <w:t>六</w:t>
            </w:r>
            <w:r>
              <w:rPr>
                <w:rFonts w:hint="eastAsia" w:ascii="微软雅黑" w:hAnsi="微软雅黑" w:eastAsia="微软雅黑" w:cs="微软雅黑"/>
                <w:b/>
                <w:caps/>
                <w:sz w:val="18"/>
                <w:szCs w:val="18"/>
              </w:rPr>
              <w:t>)</w:t>
            </w:r>
          </w:p>
        </w:tc>
        <w:tc>
          <w:tcPr>
            <w:tcW w:w="8118" w:type="dxa"/>
            <w:noWrap w:val="0"/>
            <w:vAlign w:val="center"/>
          </w:tcPr>
          <w:p>
            <w:pPr>
              <w:jc w:val="left"/>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 xml:space="preserve">海上巡游 </w:t>
            </w:r>
          </w:p>
          <w:p>
            <w:pPr>
              <w:pStyle w:val="6"/>
              <w:jc w:val="left"/>
              <w:rPr>
                <w:rFonts w:hint="eastAsia" w:ascii="微软雅黑" w:hAnsi="微软雅黑" w:eastAsia="微软雅黑" w:cs="微软雅黑"/>
                <w:b/>
                <w:color w:val="000000"/>
              </w:rPr>
            </w:pPr>
            <w:r>
              <w:rPr>
                <w:rFonts w:hint="eastAsia" w:ascii="微软雅黑" w:hAnsi="微软雅黑" w:eastAsia="微软雅黑" w:cs="微软雅黑"/>
                <w:color w:val="000000"/>
              </w:rPr>
              <w:t>享用了丰富的早餐后，您可在豪华外甲板上的游泳池里，享受戏水畅游的无限乐趣，船上装饰华丽的购物中心，备有来自全球各地著名时尚品牌供您选购，晚上可在典雅华丽的剧院内观赏高潮跌起的精彩娱乐表演与音乐节目，尽情轻松享受属于你的邮轮假期。</w:t>
            </w:r>
          </w:p>
        </w:tc>
        <w:tc>
          <w:tcPr>
            <w:tcW w:w="585"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邮轮美食</w:t>
            </w:r>
          </w:p>
        </w:tc>
        <w:tc>
          <w:tcPr>
            <w:tcW w:w="682"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w:t>
            </w:r>
          </w:p>
          <w:p>
            <w:pPr>
              <w:jc w:val="left"/>
              <w:rPr>
                <w:rFonts w:hint="eastAsia" w:ascii="微软雅黑" w:hAnsi="微软雅黑" w:eastAsia="微软雅黑" w:cs="微软雅黑"/>
                <w:b/>
                <w:caps/>
                <w:sz w:val="18"/>
                <w:szCs w:val="18"/>
              </w:rPr>
            </w:pPr>
            <w:r>
              <w:rPr>
                <w:rFonts w:hint="eastAsia" w:ascii="微软雅黑" w:hAnsi="微软雅黑" w:eastAsia="微软雅黑" w:cs="微软雅黑"/>
                <w:caps/>
                <w:sz w:val="18"/>
                <w:szCs w:val="18"/>
              </w:rPr>
              <w:t>住宿</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90" w:hRule="atLeast"/>
        </w:trPr>
        <w:tc>
          <w:tcPr>
            <w:tcW w:w="1122" w:type="dxa"/>
            <w:noWrap w:val="0"/>
            <w:vAlign w:val="center"/>
          </w:tcPr>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rPr>
              <w:t>第三天</w:t>
            </w:r>
          </w:p>
          <w:p>
            <w:pPr>
              <w:pStyle w:val="8"/>
              <w:pBdr>
                <w:bottom w:val="none" w:color="auto" w:sz="0" w:space="0"/>
              </w:pBdr>
              <w:tabs>
                <w:tab w:val="clear" w:pos="4153"/>
                <w:tab w:val="clear" w:pos="8306"/>
              </w:tabs>
              <w:snapToGrid/>
              <w:rPr>
                <w:rFonts w:hint="default" w:ascii="微软雅黑" w:hAnsi="微软雅黑" w:eastAsia="微软雅黑" w:cs="微软雅黑"/>
                <w:b/>
                <w:caps/>
                <w:lang w:val="en-US" w:eastAsia="zh-CN"/>
              </w:rPr>
            </w:pPr>
            <w:r>
              <w:rPr>
                <w:rFonts w:hint="eastAsia" w:ascii="微软雅黑" w:hAnsi="微软雅黑" w:eastAsia="微软雅黑" w:cs="微软雅黑"/>
                <w:b/>
                <w:caps/>
                <w:lang w:val="en-US" w:eastAsia="zh-CN"/>
              </w:rPr>
              <w:t>08</w:t>
            </w:r>
            <w:r>
              <w:rPr>
                <w:rFonts w:ascii="微软雅黑" w:hAnsi="微软雅黑" w:eastAsia="微软雅黑" w:cs="微软雅黑"/>
                <w:b/>
                <w:caps/>
              </w:rPr>
              <w:t>.</w:t>
            </w:r>
            <w:r>
              <w:rPr>
                <w:rFonts w:hint="eastAsia" w:ascii="微软雅黑" w:hAnsi="微软雅黑" w:eastAsia="微软雅黑" w:cs="微软雅黑"/>
                <w:b/>
                <w:caps/>
                <w:lang w:val="en-US" w:eastAsia="zh-CN"/>
              </w:rPr>
              <w:t>25</w:t>
            </w:r>
          </w:p>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rPr>
              <w:t>(周</w:t>
            </w:r>
            <w:r>
              <w:rPr>
                <w:rFonts w:hint="eastAsia" w:ascii="微软雅黑" w:hAnsi="微软雅黑" w:eastAsia="微软雅黑" w:cs="微软雅黑"/>
                <w:b/>
                <w:caps/>
                <w:lang w:val="en-US" w:eastAsia="zh-CN"/>
              </w:rPr>
              <w:t>日</w:t>
            </w:r>
            <w:r>
              <w:rPr>
                <w:rFonts w:hint="eastAsia" w:ascii="微软雅黑" w:hAnsi="微软雅黑" w:eastAsia="微软雅黑" w:cs="微软雅黑"/>
                <w:b/>
                <w:caps/>
              </w:rPr>
              <w:t>)</w:t>
            </w:r>
          </w:p>
          <w:p>
            <w:pPr>
              <w:pStyle w:val="8"/>
              <w:pBdr>
                <w:bottom w:val="none" w:color="auto" w:sz="0" w:space="0"/>
              </w:pBdr>
              <w:tabs>
                <w:tab w:val="clear" w:pos="4153"/>
                <w:tab w:val="clear" w:pos="8306"/>
              </w:tabs>
              <w:snapToGrid/>
              <w:rPr>
                <w:rFonts w:hint="eastAsia" w:ascii="微软雅黑" w:hAnsi="微软雅黑" w:eastAsia="微软雅黑" w:cs="微软雅黑"/>
                <w:b/>
                <w:caps/>
              </w:rPr>
            </w:pPr>
          </w:p>
        </w:tc>
        <w:tc>
          <w:tcPr>
            <w:tcW w:w="8118" w:type="dxa"/>
            <w:noWrap w:val="0"/>
            <w:vAlign w:val="top"/>
          </w:tcPr>
          <w:p>
            <w:pPr>
              <w:tabs>
                <w:tab w:val="left" w:pos="685"/>
              </w:tabs>
              <w:outlineLvl w:val="0"/>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 xml:space="preserve">福冈，日本                                           </w:t>
            </w:r>
            <w:r>
              <w:rPr>
                <w:rFonts w:ascii="微软雅黑" w:hAnsi="微软雅黑" w:eastAsia="微软雅黑" w:cs="微软雅黑"/>
                <w:b/>
                <w:color w:val="000000"/>
                <w:sz w:val="18"/>
                <w:szCs w:val="18"/>
              </w:rPr>
              <w:t xml:space="preserve">     </w:t>
            </w:r>
            <w:r>
              <w:rPr>
                <w:rFonts w:hint="eastAsia" w:ascii="微软雅黑" w:hAnsi="微软雅黑" w:eastAsia="微软雅黑" w:cs="微软雅黑"/>
                <w:b/>
                <w:color w:val="000000"/>
                <w:sz w:val="18"/>
                <w:szCs w:val="18"/>
              </w:rPr>
              <w:t xml:space="preserve">  抵港：1</w:t>
            </w:r>
            <w:r>
              <w:rPr>
                <w:rFonts w:hint="eastAsia" w:ascii="微软雅黑" w:hAnsi="微软雅黑" w:eastAsia="微软雅黑" w:cs="微软雅黑"/>
                <w:b/>
                <w:color w:val="000000"/>
                <w:sz w:val="18"/>
                <w:szCs w:val="18"/>
                <w:lang w:val="en-US" w:eastAsia="zh-CN"/>
              </w:rPr>
              <w:t>5</w:t>
            </w:r>
            <w:r>
              <w:rPr>
                <w:rFonts w:hint="eastAsia" w:ascii="微软雅黑" w:hAnsi="微软雅黑" w:eastAsia="微软雅黑" w:cs="微软雅黑"/>
                <w:b/>
                <w:color w:val="000000"/>
                <w:sz w:val="18"/>
                <w:szCs w:val="18"/>
              </w:rPr>
              <w:t>:</w:t>
            </w:r>
            <w:r>
              <w:rPr>
                <w:rFonts w:ascii="微软雅黑" w:hAnsi="微软雅黑" w:eastAsia="微软雅黑" w:cs="微软雅黑"/>
                <w:b/>
                <w:color w:val="000000"/>
                <w:sz w:val="18"/>
                <w:szCs w:val="18"/>
              </w:rPr>
              <w:t xml:space="preserve">00    </w:t>
            </w:r>
            <w:r>
              <w:rPr>
                <w:rFonts w:hint="eastAsia" w:ascii="微软雅黑" w:hAnsi="微软雅黑" w:eastAsia="微软雅黑" w:cs="微软雅黑"/>
                <w:b/>
                <w:color w:val="000000"/>
                <w:sz w:val="18"/>
                <w:szCs w:val="18"/>
              </w:rPr>
              <w:t>起航：2</w:t>
            </w:r>
            <w:r>
              <w:rPr>
                <w:rFonts w:hint="eastAsia" w:ascii="微软雅黑" w:hAnsi="微软雅黑" w:eastAsia="微软雅黑" w:cs="微软雅黑"/>
                <w:b/>
                <w:color w:val="000000"/>
                <w:sz w:val="18"/>
                <w:szCs w:val="18"/>
                <w:lang w:val="en-US" w:eastAsia="zh-CN"/>
              </w:rPr>
              <w:t>2：0</w:t>
            </w:r>
            <w:r>
              <w:rPr>
                <w:rFonts w:ascii="微软雅黑" w:hAnsi="微软雅黑" w:eastAsia="微软雅黑" w:cs="微软雅黑"/>
                <w:b/>
                <w:color w:val="000000"/>
                <w:sz w:val="18"/>
                <w:szCs w:val="18"/>
              </w:rPr>
              <w:t>0</w:t>
            </w:r>
          </w:p>
          <w:p>
            <w:pPr>
              <w:spacing w:line="0" w:lineRule="atLeast"/>
              <w:rPr>
                <w:rFonts w:hint="eastAsia" w:ascii="微软雅黑" w:hAnsi="微软雅黑" w:eastAsia="微软雅黑" w:cs="微软雅黑"/>
                <w:color w:val="000000"/>
                <w:sz w:val="18"/>
                <w:szCs w:val="18"/>
              </w:rPr>
            </w:pPr>
            <w:r>
              <w:rPr>
                <w:rFonts w:hint="eastAsia" w:ascii="微软雅黑" w:hAnsi="微软雅黑" w:eastAsia="微软雅黑" w:cs="微软雅黑"/>
                <w:sz w:val="18"/>
                <w:szCs w:val="18"/>
              </w:rPr>
              <w:t>预计早上抵达日本九州福冈港口。福冈县位于日本列岛西部、九州北部，是九州岛上最大的县，是九州政治经济文化的中心。因靠近朝鲜半岛和亚洲大陆而被称为“亚洲的大门”。自然环境优美，是享乐旅游、徒步旅行、海洋体育等野外活动的好地方。海岸线全长310公里，渔业发达，渔产丰富，捕鱼量在日本全国居前列，水产品种类繁多，有着“食在福冈”之美名（请您提前1小时返回到邮轮，以免误船！）。</w:t>
            </w:r>
          </w:p>
        </w:tc>
        <w:tc>
          <w:tcPr>
            <w:tcW w:w="585" w:type="dxa"/>
            <w:noWrap w:val="0"/>
            <w:vAlign w:val="center"/>
          </w:tcPr>
          <w:p>
            <w:pPr>
              <w:jc w:val="left"/>
              <w:rPr>
                <w:rFonts w:hint="eastAsia" w:ascii="微软雅黑" w:hAnsi="微软雅黑" w:eastAsia="微软雅黑" w:cs="微软雅黑"/>
                <w:b/>
                <w:caps/>
                <w:sz w:val="18"/>
                <w:szCs w:val="18"/>
              </w:rPr>
            </w:pPr>
            <w:r>
              <w:rPr>
                <w:rFonts w:hint="eastAsia" w:ascii="微软雅黑" w:hAnsi="微软雅黑" w:eastAsia="微软雅黑" w:cs="微软雅黑"/>
                <w:caps/>
                <w:sz w:val="18"/>
                <w:szCs w:val="18"/>
              </w:rPr>
              <w:t>邮轮美食</w:t>
            </w:r>
          </w:p>
        </w:tc>
        <w:tc>
          <w:tcPr>
            <w:tcW w:w="682"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w:t>
            </w:r>
          </w:p>
          <w:p>
            <w:pPr>
              <w:jc w:val="left"/>
              <w:rPr>
                <w:rFonts w:hint="eastAsia" w:ascii="微软雅黑" w:hAnsi="微软雅黑" w:eastAsia="微软雅黑" w:cs="微软雅黑"/>
                <w:b/>
                <w:caps/>
                <w:sz w:val="18"/>
                <w:szCs w:val="18"/>
              </w:rPr>
            </w:pPr>
            <w:r>
              <w:rPr>
                <w:rFonts w:hint="eastAsia" w:ascii="微软雅黑" w:hAnsi="微软雅黑" w:eastAsia="微软雅黑" w:cs="微软雅黑"/>
                <w:caps/>
                <w:sz w:val="18"/>
                <w:szCs w:val="18"/>
              </w:rPr>
              <w:t>住宿</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41" w:hRule="atLeast"/>
        </w:trPr>
        <w:tc>
          <w:tcPr>
            <w:tcW w:w="1122" w:type="dxa"/>
            <w:noWrap w:val="0"/>
            <w:vAlign w:val="center"/>
          </w:tcPr>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rPr>
              <w:t>第四天</w:t>
            </w:r>
          </w:p>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lang w:val="en-US" w:eastAsia="zh-CN"/>
              </w:rPr>
              <w:t>0</w:t>
            </w:r>
            <w:r>
              <w:rPr>
                <w:rFonts w:hint="eastAsia" w:ascii="微软雅黑" w:hAnsi="微软雅黑" w:eastAsia="微软雅黑" w:cs="微软雅黑"/>
                <w:b/>
                <w:caps/>
                <w:sz w:val="18"/>
                <w:szCs w:val="18"/>
                <w:lang w:val="en-US" w:eastAsia="zh-CN"/>
              </w:rPr>
              <w:t>8</w:t>
            </w:r>
            <w:r>
              <w:rPr>
                <w:rFonts w:ascii="微软雅黑" w:hAnsi="微软雅黑" w:eastAsia="微软雅黑" w:cs="微软雅黑"/>
                <w:b/>
                <w:caps/>
                <w:sz w:val="18"/>
                <w:szCs w:val="18"/>
              </w:rPr>
              <w:t>.</w:t>
            </w:r>
            <w:r>
              <w:rPr>
                <w:rFonts w:hint="eastAsia" w:ascii="微软雅黑" w:hAnsi="微软雅黑" w:eastAsia="微软雅黑" w:cs="微软雅黑"/>
                <w:b/>
                <w:caps/>
                <w:sz w:val="18"/>
                <w:szCs w:val="18"/>
                <w:lang w:val="en-US" w:eastAsia="zh-CN"/>
              </w:rPr>
              <w:t xml:space="preserve">26  </w:t>
            </w:r>
            <w:r>
              <w:rPr>
                <w:rFonts w:hint="eastAsia" w:ascii="微软雅黑" w:hAnsi="微软雅黑" w:eastAsia="微软雅黑" w:cs="微软雅黑"/>
                <w:b/>
                <w:caps/>
                <w:sz w:val="18"/>
                <w:szCs w:val="18"/>
              </w:rPr>
              <w:t>(周</w:t>
            </w:r>
            <w:r>
              <w:rPr>
                <w:rFonts w:hint="eastAsia" w:ascii="微软雅黑" w:hAnsi="微软雅黑" w:eastAsia="微软雅黑" w:cs="微软雅黑"/>
                <w:b/>
                <w:caps/>
                <w:sz w:val="18"/>
                <w:szCs w:val="18"/>
                <w:lang w:val="en-US" w:eastAsia="zh-CN"/>
              </w:rPr>
              <w:t>一</w:t>
            </w:r>
            <w:r>
              <w:rPr>
                <w:rFonts w:hint="eastAsia" w:ascii="微软雅黑" w:hAnsi="微软雅黑" w:eastAsia="微软雅黑" w:cs="微软雅黑"/>
                <w:b/>
                <w:caps/>
                <w:sz w:val="18"/>
                <w:szCs w:val="18"/>
              </w:rPr>
              <w:t>)</w:t>
            </w:r>
          </w:p>
          <w:p>
            <w:pPr>
              <w:jc w:val="center"/>
              <w:rPr>
                <w:rFonts w:hint="eastAsia" w:ascii="微软雅黑" w:hAnsi="微软雅黑" w:eastAsia="微软雅黑" w:cs="微软雅黑"/>
                <w:b/>
                <w:caps/>
                <w:sz w:val="18"/>
                <w:szCs w:val="18"/>
              </w:rPr>
            </w:pPr>
          </w:p>
        </w:tc>
        <w:tc>
          <w:tcPr>
            <w:tcW w:w="8118" w:type="dxa"/>
            <w:noWrap w:val="0"/>
            <w:vAlign w:val="top"/>
          </w:tcPr>
          <w:p>
            <w:pPr>
              <w:tabs>
                <w:tab w:val="left" w:pos="685"/>
              </w:tabs>
              <w:outlineLvl w:val="0"/>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 xml:space="preserve">济州，韩国  </w:t>
            </w:r>
            <w:r>
              <w:rPr>
                <w:rFonts w:hint="eastAsia" w:ascii="微软雅黑" w:hAnsi="微软雅黑" w:eastAsia="微软雅黑" w:cs="微软雅黑"/>
                <w:b/>
                <w:color w:val="000000"/>
                <w:sz w:val="18"/>
                <w:szCs w:val="18"/>
                <w:lang w:val="en-US" w:eastAsia="zh-CN"/>
              </w:rPr>
              <w:t xml:space="preserve">           </w:t>
            </w:r>
            <w:r>
              <w:rPr>
                <w:rFonts w:hint="eastAsia" w:ascii="微软雅黑" w:hAnsi="微软雅黑" w:eastAsia="微软雅黑" w:cs="微软雅黑"/>
                <w:b/>
                <w:color w:val="000000"/>
                <w:sz w:val="18"/>
                <w:szCs w:val="18"/>
              </w:rPr>
              <w:t xml:space="preserve">                </w:t>
            </w:r>
            <w:r>
              <w:rPr>
                <w:rFonts w:hint="eastAsia" w:ascii="微软雅黑" w:hAnsi="微软雅黑" w:eastAsia="微软雅黑" w:cs="微软雅黑"/>
                <w:b/>
                <w:color w:val="000000"/>
                <w:sz w:val="18"/>
                <w:szCs w:val="18"/>
                <w:lang w:val="en-US" w:eastAsia="zh-CN"/>
              </w:rPr>
              <w:t xml:space="preserve">          </w:t>
            </w:r>
            <w:r>
              <w:rPr>
                <w:rFonts w:hint="eastAsia" w:ascii="微软雅黑" w:hAnsi="微软雅黑" w:eastAsia="微软雅黑" w:cs="微软雅黑"/>
                <w:b/>
                <w:color w:val="000000"/>
                <w:sz w:val="18"/>
                <w:szCs w:val="18"/>
              </w:rPr>
              <w:t xml:space="preserve">   抵港：</w:t>
            </w:r>
            <w:r>
              <w:rPr>
                <w:rFonts w:hint="eastAsia" w:ascii="微软雅黑" w:hAnsi="微软雅黑" w:eastAsia="微软雅黑" w:cs="微软雅黑"/>
                <w:b/>
                <w:color w:val="000000"/>
                <w:sz w:val="18"/>
                <w:szCs w:val="18"/>
                <w:lang w:val="en-US" w:eastAsia="zh-CN"/>
              </w:rPr>
              <w:t>10</w:t>
            </w:r>
            <w:r>
              <w:rPr>
                <w:rFonts w:hint="eastAsia" w:ascii="微软雅黑" w:hAnsi="微软雅黑" w:eastAsia="微软雅黑" w:cs="微软雅黑"/>
                <w:b/>
                <w:color w:val="000000"/>
                <w:sz w:val="18"/>
                <w:szCs w:val="18"/>
              </w:rPr>
              <w:t>:</w:t>
            </w:r>
            <w:r>
              <w:rPr>
                <w:rFonts w:ascii="微软雅黑" w:hAnsi="微软雅黑" w:eastAsia="微软雅黑" w:cs="微软雅黑"/>
                <w:b/>
                <w:color w:val="000000"/>
                <w:sz w:val="18"/>
                <w:szCs w:val="18"/>
              </w:rPr>
              <w:t xml:space="preserve">00    </w:t>
            </w:r>
            <w:r>
              <w:rPr>
                <w:rFonts w:hint="eastAsia" w:ascii="微软雅黑" w:hAnsi="微软雅黑" w:eastAsia="微软雅黑" w:cs="微软雅黑"/>
                <w:b/>
                <w:color w:val="000000"/>
                <w:sz w:val="18"/>
                <w:szCs w:val="18"/>
              </w:rPr>
              <w:t>起航：</w:t>
            </w:r>
            <w:r>
              <w:rPr>
                <w:rFonts w:ascii="微软雅黑" w:hAnsi="微软雅黑" w:eastAsia="微软雅黑" w:cs="微软雅黑"/>
                <w:b/>
                <w:color w:val="000000"/>
                <w:sz w:val="18"/>
                <w:szCs w:val="18"/>
              </w:rPr>
              <w:t>1</w:t>
            </w:r>
            <w:r>
              <w:rPr>
                <w:rFonts w:hint="eastAsia" w:ascii="微软雅黑" w:hAnsi="微软雅黑" w:eastAsia="微软雅黑" w:cs="微软雅黑"/>
                <w:b/>
                <w:color w:val="000000"/>
                <w:sz w:val="18"/>
                <w:szCs w:val="18"/>
                <w:lang w:val="en-US" w:eastAsia="zh-CN"/>
              </w:rPr>
              <w:t>8</w:t>
            </w:r>
            <w:r>
              <w:rPr>
                <w:rFonts w:hint="eastAsia" w:ascii="微软雅黑" w:hAnsi="微软雅黑" w:eastAsia="微软雅黑" w:cs="微软雅黑"/>
                <w:b/>
                <w:color w:val="000000"/>
                <w:sz w:val="18"/>
                <w:szCs w:val="18"/>
              </w:rPr>
              <w:t>:</w:t>
            </w:r>
            <w:r>
              <w:rPr>
                <w:rFonts w:ascii="微软雅黑" w:hAnsi="微软雅黑" w:eastAsia="微软雅黑" w:cs="微软雅黑"/>
                <w:b/>
                <w:color w:val="000000"/>
                <w:sz w:val="18"/>
                <w:szCs w:val="18"/>
              </w:rPr>
              <w:t>00</w:t>
            </w:r>
          </w:p>
          <w:p>
            <w:pPr>
              <w:spacing w:line="0" w:lineRule="atLeast"/>
              <w:rPr>
                <w:rFonts w:hint="eastAsia" w:ascii="微软雅黑" w:hAnsi="微软雅黑" w:eastAsia="微软雅黑" w:cs="微软雅黑"/>
                <w:sz w:val="18"/>
                <w:szCs w:val="18"/>
              </w:rPr>
            </w:pPr>
            <w:r>
              <w:rPr>
                <w:rFonts w:hint="eastAsia" w:ascii="微软雅黑" w:hAnsi="微软雅黑" w:eastAsia="微软雅黑" w:cs="微软雅黑"/>
                <w:caps/>
                <w:sz w:val="18"/>
                <w:szCs w:val="18"/>
              </w:rPr>
              <w:t>韩国最大的岛屿，是一座典型的火山岛，世界新七大自然奇观之一。120万年前火山活动而形成，岛中央是通过火山爆发而形成的海拔1950米的韩国最高峰---汉拿山。海洋性气候的济州岛素有"韩国的夏威夷"之称。美丽的济州岛不仅具有海岛独特的美丽风光，而且还继承了古耽罗王国特别的民俗文化。（请您至少提前1小时返回到邮轮，以免误船。）</w:t>
            </w:r>
          </w:p>
        </w:tc>
        <w:tc>
          <w:tcPr>
            <w:tcW w:w="585" w:type="dxa"/>
            <w:noWrap w:val="0"/>
            <w:vAlign w:val="center"/>
          </w:tcPr>
          <w:p>
            <w:pPr>
              <w:jc w:val="left"/>
              <w:rPr>
                <w:rFonts w:hint="eastAsia" w:ascii="微软雅黑" w:hAnsi="微软雅黑" w:eastAsia="微软雅黑" w:cs="微软雅黑"/>
                <w:b/>
                <w:caps/>
                <w:sz w:val="18"/>
                <w:szCs w:val="18"/>
              </w:rPr>
            </w:pPr>
            <w:r>
              <w:rPr>
                <w:rFonts w:hint="eastAsia" w:ascii="微软雅黑" w:hAnsi="微软雅黑" w:eastAsia="微软雅黑" w:cs="微软雅黑"/>
                <w:caps/>
                <w:sz w:val="18"/>
                <w:szCs w:val="18"/>
              </w:rPr>
              <w:t>邮轮美食</w:t>
            </w:r>
          </w:p>
        </w:tc>
        <w:tc>
          <w:tcPr>
            <w:tcW w:w="682"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w:t>
            </w:r>
          </w:p>
          <w:p>
            <w:pPr>
              <w:jc w:val="left"/>
              <w:rPr>
                <w:rFonts w:hint="eastAsia" w:ascii="微软雅黑" w:hAnsi="微软雅黑" w:eastAsia="微软雅黑" w:cs="微软雅黑"/>
                <w:b/>
                <w:caps/>
                <w:sz w:val="18"/>
                <w:szCs w:val="18"/>
              </w:rPr>
            </w:pPr>
            <w:r>
              <w:rPr>
                <w:rFonts w:hint="eastAsia" w:ascii="微软雅黑" w:hAnsi="微软雅黑" w:eastAsia="微软雅黑" w:cs="微软雅黑"/>
                <w:caps/>
                <w:sz w:val="18"/>
                <w:szCs w:val="18"/>
              </w:rPr>
              <w:t>住宿</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263" w:hRule="atLeast"/>
        </w:trPr>
        <w:tc>
          <w:tcPr>
            <w:tcW w:w="1122" w:type="dxa"/>
            <w:noWrap w:val="0"/>
            <w:vAlign w:val="center"/>
          </w:tcPr>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rPr>
              <w:t>第五天</w:t>
            </w:r>
          </w:p>
          <w:p>
            <w:pPr>
              <w:jc w:val="center"/>
              <w:rPr>
                <w:rFonts w:hint="default" w:ascii="微软雅黑" w:hAnsi="微软雅黑" w:eastAsia="微软雅黑" w:cs="微软雅黑"/>
                <w:b/>
                <w:caps/>
                <w:sz w:val="18"/>
                <w:szCs w:val="18"/>
                <w:lang w:val="en-US" w:eastAsia="zh-CN"/>
              </w:rPr>
            </w:pPr>
            <w:r>
              <w:rPr>
                <w:rFonts w:hint="eastAsia" w:ascii="微软雅黑" w:hAnsi="微软雅黑" w:eastAsia="微软雅黑" w:cs="微软雅黑"/>
                <w:b/>
                <w:caps/>
                <w:sz w:val="18"/>
                <w:szCs w:val="18"/>
                <w:lang w:val="en-US" w:eastAsia="zh-CN"/>
              </w:rPr>
              <w:t>0</w:t>
            </w:r>
            <w:r>
              <w:rPr>
                <w:rFonts w:hint="eastAsia" w:ascii="微软雅黑" w:hAnsi="微软雅黑" w:eastAsia="微软雅黑" w:cs="微软雅黑"/>
                <w:b/>
                <w:caps/>
                <w:sz w:val="18"/>
                <w:szCs w:val="18"/>
                <w:lang w:val="en-US" w:eastAsia="zh-CN"/>
              </w:rPr>
              <w:t>8</w:t>
            </w:r>
            <w:r>
              <w:rPr>
                <w:rFonts w:ascii="微软雅黑" w:hAnsi="微软雅黑" w:eastAsia="微软雅黑" w:cs="微软雅黑"/>
                <w:b/>
                <w:caps/>
                <w:sz w:val="18"/>
                <w:szCs w:val="18"/>
              </w:rPr>
              <w:t>.</w:t>
            </w:r>
            <w:r>
              <w:rPr>
                <w:rFonts w:hint="eastAsia" w:ascii="微软雅黑" w:hAnsi="微软雅黑" w:eastAsia="微软雅黑" w:cs="微软雅黑"/>
                <w:b/>
                <w:caps/>
                <w:sz w:val="18"/>
                <w:szCs w:val="18"/>
                <w:lang w:val="en-US" w:eastAsia="zh-CN"/>
              </w:rPr>
              <w:t>27</w:t>
            </w:r>
          </w:p>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rPr>
              <w:t>(周</w:t>
            </w:r>
            <w:r>
              <w:rPr>
                <w:rFonts w:hint="eastAsia" w:ascii="微软雅黑" w:hAnsi="微软雅黑" w:eastAsia="微软雅黑" w:cs="微软雅黑"/>
                <w:b/>
                <w:caps/>
                <w:sz w:val="18"/>
                <w:szCs w:val="18"/>
                <w:lang w:val="en-US" w:eastAsia="zh-CN"/>
              </w:rPr>
              <w:t>二</w:t>
            </w:r>
            <w:r>
              <w:rPr>
                <w:rFonts w:hint="eastAsia" w:ascii="微软雅黑" w:hAnsi="微软雅黑" w:eastAsia="微软雅黑" w:cs="微软雅黑"/>
                <w:b/>
                <w:caps/>
                <w:sz w:val="18"/>
                <w:szCs w:val="18"/>
              </w:rPr>
              <w:t>)</w:t>
            </w:r>
          </w:p>
          <w:p>
            <w:pPr>
              <w:jc w:val="center"/>
              <w:rPr>
                <w:rFonts w:hint="eastAsia" w:ascii="微软雅黑" w:hAnsi="微软雅黑" w:eastAsia="微软雅黑" w:cs="微软雅黑"/>
                <w:b/>
                <w:caps/>
                <w:sz w:val="18"/>
                <w:szCs w:val="18"/>
              </w:rPr>
            </w:pPr>
          </w:p>
        </w:tc>
        <w:tc>
          <w:tcPr>
            <w:tcW w:w="8118" w:type="dxa"/>
            <w:noWrap w:val="0"/>
            <w:vAlign w:val="top"/>
          </w:tcPr>
          <w:p>
            <w:pPr>
              <w:jc w:val="left"/>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 xml:space="preserve">海上巡游 </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从早晨到午夜连续不断供应的各式美味大菜，让您享尽口福，船上除了酒、烟碳酸类饮料、现榨果汁等要自行购买，其它的食物、大菜、自助餐、及正餐免费供应，让您吃饱吃好。您永远不会忘记此行的精美膳食，即便是同样的地方，邮轮旅游带给您的是全新的体验。</w:t>
            </w:r>
            <w:r>
              <w:rPr>
                <w:rFonts w:hint="eastAsia" w:ascii="微软雅黑" w:hAnsi="微软雅黑" w:eastAsia="微软雅黑" w:cs="微软雅黑"/>
                <w:bCs/>
                <w:sz w:val="18"/>
                <w:szCs w:val="18"/>
              </w:rPr>
              <w:t>您还可以尽情地体验先进的邮轮设施，</w:t>
            </w:r>
            <w:r>
              <w:rPr>
                <w:rFonts w:hint="eastAsia" w:ascii="微软雅黑" w:hAnsi="微软雅黑" w:eastAsia="微软雅黑" w:cs="微软雅黑"/>
                <w:sz w:val="18"/>
                <w:szCs w:val="18"/>
              </w:rPr>
              <w:t>想要感受全身舒畅，不妨到水疗按摩浴池享受具有镇静作用的按摩；孩子们也不会寂寞，从早到晚有专业人员督导的各式休闲活动，让您的孩子也充分的享受旅游的乐趣。这一切，都将成为您人生中的美好回忆，让你留恋忘返！</w:t>
            </w:r>
          </w:p>
        </w:tc>
        <w:tc>
          <w:tcPr>
            <w:tcW w:w="585"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邮轮美食</w:t>
            </w:r>
          </w:p>
        </w:tc>
        <w:tc>
          <w:tcPr>
            <w:tcW w:w="682"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w:t>
            </w:r>
          </w:p>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住宿</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098" w:hRule="atLeast"/>
        </w:trPr>
        <w:tc>
          <w:tcPr>
            <w:tcW w:w="1122" w:type="dxa"/>
            <w:noWrap w:val="0"/>
            <w:vAlign w:val="center"/>
          </w:tcPr>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rPr>
              <w:t>第六天</w:t>
            </w:r>
          </w:p>
          <w:p>
            <w:pPr>
              <w:jc w:val="center"/>
              <w:rPr>
                <w:rFonts w:hint="default" w:ascii="微软雅黑" w:hAnsi="微软雅黑" w:eastAsia="微软雅黑" w:cs="微软雅黑"/>
                <w:b/>
                <w:iCs/>
                <w:sz w:val="18"/>
                <w:szCs w:val="18"/>
                <w:lang w:val="en-US" w:eastAsia="zh-CN"/>
              </w:rPr>
            </w:pPr>
            <w:r>
              <w:rPr>
                <w:rFonts w:hint="eastAsia" w:ascii="微软雅黑" w:hAnsi="微软雅黑" w:eastAsia="微软雅黑" w:cs="微软雅黑"/>
                <w:b/>
                <w:iCs/>
                <w:sz w:val="18"/>
                <w:szCs w:val="18"/>
                <w:lang w:val="en-US" w:eastAsia="zh-CN"/>
              </w:rPr>
              <w:t>0</w:t>
            </w:r>
            <w:r>
              <w:rPr>
                <w:rFonts w:hint="eastAsia" w:ascii="微软雅黑" w:hAnsi="微软雅黑" w:eastAsia="微软雅黑" w:cs="微软雅黑"/>
                <w:b/>
                <w:iCs/>
                <w:sz w:val="18"/>
                <w:szCs w:val="18"/>
                <w:lang w:val="en-US" w:eastAsia="zh-CN"/>
              </w:rPr>
              <w:t>8</w:t>
            </w:r>
            <w:r>
              <w:rPr>
                <w:rFonts w:hint="eastAsia" w:ascii="微软雅黑" w:hAnsi="微软雅黑" w:eastAsia="微软雅黑" w:cs="微软雅黑"/>
                <w:b/>
                <w:iCs/>
                <w:sz w:val="18"/>
                <w:szCs w:val="18"/>
              </w:rPr>
              <w:t>.</w:t>
            </w:r>
            <w:r>
              <w:rPr>
                <w:rFonts w:hint="eastAsia" w:ascii="微软雅黑" w:hAnsi="微软雅黑" w:eastAsia="微软雅黑" w:cs="微软雅黑"/>
                <w:b/>
                <w:iCs/>
                <w:sz w:val="18"/>
                <w:szCs w:val="18"/>
                <w:lang w:val="en-US" w:eastAsia="zh-CN"/>
              </w:rPr>
              <w:t>28</w:t>
            </w:r>
          </w:p>
          <w:p>
            <w:pPr>
              <w:jc w:val="center"/>
              <w:rPr>
                <w:rFonts w:hint="eastAsia" w:ascii="微软雅黑" w:hAnsi="微软雅黑" w:eastAsia="微软雅黑" w:cs="微软雅黑"/>
                <w:b/>
                <w:caps/>
                <w:color w:val="FF0000"/>
                <w:sz w:val="18"/>
                <w:szCs w:val="18"/>
              </w:rPr>
            </w:pPr>
            <w:r>
              <w:rPr>
                <w:rFonts w:hint="eastAsia" w:ascii="微软雅黑" w:hAnsi="微软雅黑" w:eastAsia="微软雅黑" w:cs="微软雅黑"/>
                <w:b/>
                <w:caps/>
                <w:sz w:val="18"/>
                <w:szCs w:val="18"/>
              </w:rPr>
              <w:t>(周</w:t>
            </w:r>
            <w:r>
              <w:rPr>
                <w:rFonts w:hint="eastAsia" w:ascii="微软雅黑" w:hAnsi="微软雅黑" w:eastAsia="微软雅黑" w:cs="微软雅黑"/>
                <w:b/>
                <w:caps/>
                <w:sz w:val="18"/>
                <w:szCs w:val="18"/>
                <w:lang w:val="en-US" w:eastAsia="zh-CN"/>
              </w:rPr>
              <w:t>三</w:t>
            </w:r>
            <w:r>
              <w:rPr>
                <w:rFonts w:hint="eastAsia" w:ascii="微软雅黑" w:hAnsi="微软雅黑" w:eastAsia="微软雅黑" w:cs="微软雅黑"/>
                <w:b/>
                <w:caps/>
                <w:sz w:val="18"/>
                <w:szCs w:val="18"/>
              </w:rPr>
              <w:t>)</w:t>
            </w:r>
          </w:p>
        </w:tc>
        <w:tc>
          <w:tcPr>
            <w:tcW w:w="8118" w:type="dxa"/>
            <w:noWrap w:val="0"/>
            <w:vAlign w:val="top"/>
          </w:tcPr>
          <w:p>
            <w:pPr>
              <w:widowControl/>
              <w:jc w:val="left"/>
              <w:rPr>
                <w:rFonts w:hint="eastAsia" w:ascii="微软雅黑" w:hAnsi="微软雅黑" w:eastAsia="微软雅黑" w:cs="微软雅黑"/>
                <w:b/>
                <w:kern w:val="0"/>
                <w:sz w:val="18"/>
                <w:szCs w:val="18"/>
              </w:rPr>
            </w:pPr>
            <w:r>
              <w:rPr>
                <w:rFonts w:hint="eastAsia" w:ascii="微软雅黑" w:hAnsi="微软雅黑" w:eastAsia="微软雅黑" w:cs="微软雅黑"/>
                <w:b/>
                <w:kern w:val="0"/>
                <w:sz w:val="18"/>
                <w:szCs w:val="18"/>
              </w:rPr>
              <w:t>天津   靠岸预计时间：0</w:t>
            </w:r>
            <w:r>
              <w:rPr>
                <w:rFonts w:hint="eastAsia" w:ascii="微软雅黑" w:hAnsi="微软雅黑" w:eastAsia="微软雅黑" w:cs="微软雅黑"/>
                <w:b/>
                <w:kern w:val="0"/>
                <w:sz w:val="18"/>
                <w:szCs w:val="18"/>
                <w:lang w:val="en-US" w:eastAsia="zh-CN"/>
              </w:rPr>
              <w:t>7</w:t>
            </w:r>
            <w:r>
              <w:rPr>
                <w:rFonts w:hint="eastAsia" w:ascii="微软雅黑" w:hAnsi="微软雅黑" w:eastAsia="微软雅黑" w:cs="微软雅黑"/>
                <w:b/>
                <w:kern w:val="0"/>
                <w:sz w:val="18"/>
                <w:szCs w:val="18"/>
              </w:rPr>
              <w:t>:</w:t>
            </w:r>
            <w:r>
              <w:rPr>
                <w:rFonts w:hint="eastAsia" w:ascii="微软雅黑" w:hAnsi="微软雅黑" w:eastAsia="微软雅黑" w:cs="微软雅黑"/>
                <w:b/>
                <w:kern w:val="0"/>
                <w:sz w:val="18"/>
                <w:szCs w:val="18"/>
                <w:lang w:val="en-US" w:eastAsia="zh-CN"/>
              </w:rPr>
              <w:t>3</w:t>
            </w:r>
            <w:r>
              <w:rPr>
                <w:rFonts w:hint="eastAsia" w:ascii="微软雅黑" w:hAnsi="微软雅黑" w:eastAsia="微软雅黑" w:cs="微软雅黑"/>
                <w:b/>
                <w:kern w:val="0"/>
                <w:sz w:val="18"/>
                <w:szCs w:val="18"/>
              </w:rPr>
              <w:t>0</w:t>
            </w:r>
          </w:p>
          <w:p>
            <w:pPr>
              <w:widowControl/>
              <w:jc w:val="left"/>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邮轮于早上抵达天津码头，下船后各自返回温馨的家，结束浪漫的邮轮旅行！</w:t>
            </w:r>
          </w:p>
        </w:tc>
        <w:tc>
          <w:tcPr>
            <w:tcW w:w="585"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w:t>
            </w:r>
          </w:p>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早餐</w:t>
            </w:r>
          </w:p>
        </w:tc>
        <w:tc>
          <w:tcPr>
            <w:tcW w:w="682" w:type="dxa"/>
            <w:noWrap w:val="0"/>
            <w:vAlign w:val="center"/>
          </w:tcPr>
          <w:p>
            <w:pPr>
              <w:jc w:val="left"/>
              <w:rPr>
                <w:rFonts w:hint="eastAsia" w:ascii="微软雅黑" w:hAnsi="微软雅黑" w:eastAsia="微软雅黑" w:cs="微软雅黑"/>
                <w:caps/>
                <w:sz w:val="18"/>
                <w:szCs w:val="18"/>
              </w:rPr>
            </w:pPr>
          </w:p>
        </w:tc>
      </w:tr>
    </w:tbl>
    <w:p>
      <w:pPr>
        <w:rPr>
          <w:rFonts w:hint="eastAsia" w:ascii="Arial" w:cs="Arial"/>
          <w:b/>
          <w:sz w:val="24"/>
        </w:rPr>
      </w:pPr>
    </w:p>
    <w:p>
      <w:pPr>
        <w:ind w:firstLine="964" w:firstLineChars="400"/>
        <w:rPr>
          <w:rStyle w:val="16"/>
          <w:rFonts w:hint="eastAsia" w:ascii="Arial" w:hAnsi="ˎ̥" w:cs="Arial"/>
          <w:color w:val="0000FF"/>
          <w:sz w:val="24"/>
          <w:shd w:val="pct10" w:color="auto" w:fill="FFFFFF"/>
        </w:rPr>
      </w:pPr>
      <w:r>
        <w:rPr>
          <w:rStyle w:val="16"/>
          <w:rFonts w:ascii="Arial" w:hAnsi="ˎ̥" w:cs="Arial"/>
          <w:color w:val="0000FF"/>
          <w:sz w:val="24"/>
          <w:shd w:val="pct10" w:color="auto" w:fill="FFFFFF"/>
        </w:rPr>
        <w:t>备注：详细靠岸时间以邮轮公司发布的为准！！以上行程仅供参考，以最终确认为准。</w:t>
      </w:r>
    </w:p>
    <w:p>
      <w:pPr>
        <w:rPr>
          <w:rFonts w:hint="eastAsia" w:ascii="Arial" w:cs="Arial"/>
          <w:b/>
          <w:sz w:val="24"/>
        </w:rPr>
      </w:pPr>
    </w:p>
    <w:tbl>
      <w:tblPr>
        <w:tblStyle w:val="13"/>
        <w:tblpPr w:leftFromText="180" w:rightFromText="180" w:vertAnchor="text" w:horzAnchor="page" w:tblpX="782" w:tblpY="267"/>
        <w:tblOverlap w:val="never"/>
        <w:tblW w:w="0" w:type="auto"/>
        <w:tblInd w:w="0" w:type="dxa"/>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650"/>
        <w:gridCol w:w="4304"/>
        <w:gridCol w:w="2836"/>
        <w:gridCol w:w="2788"/>
      </w:tblGrid>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4954" w:type="dxa"/>
            <w:gridSpan w:val="2"/>
            <w:noWrap w:val="0"/>
            <w:vAlign w:val="center"/>
          </w:tcPr>
          <w:p>
            <w:pPr>
              <w:widowControl/>
              <w:spacing w:line="380" w:lineRule="atLeast"/>
              <w:jc w:val="center"/>
              <w:rPr>
                <w:rFonts w:hint="eastAsia" w:ascii="微软雅黑" w:hAnsi="微软雅黑" w:eastAsia="微软雅黑" w:cs="微软雅黑"/>
                <w:b/>
                <w:bCs/>
                <w:kern w:val="0"/>
                <w:sz w:val="18"/>
                <w:szCs w:val="18"/>
              </w:rPr>
            </w:pPr>
            <w:bookmarkStart w:id="0" w:name="_GoBack"/>
            <w:bookmarkEnd w:id="0"/>
            <w:r>
              <w:rPr>
                <w:rFonts w:hint="eastAsia" w:ascii="微软雅黑" w:hAnsi="微软雅黑" w:eastAsia="微软雅黑" w:cs="微软雅黑"/>
                <w:b/>
                <w:bCs/>
                <w:kern w:val="0"/>
                <w:sz w:val="18"/>
                <w:szCs w:val="18"/>
              </w:rPr>
              <w:t>单人·独享双人房间</w:t>
            </w:r>
          </w:p>
        </w:tc>
        <w:tc>
          <w:tcPr>
            <w:tcW w:w="5624" w:type="dxa"/>
            <w:gridSpan w:val="2"/>
            <w:noWrap w:val="0"/>
            <w:vAlign w:val="center"/>
          </w:tcPr>
          <w:p>
            <w:pPr>
              <w:widowControl/>
              <w:spacing w:line="22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b/>
                <w:bCs/>
                <w:kern w:val="0"/>
                <w:sz w:val="18"/>
                <w:szCs w:val="18"/>
              </w:rPr>
              <w:t>原单人标准收费的</w:t>
            </w:r>
            <w:r>
              <w:rPr>
                <w:rFonts w:hint="eastAsia" w:ascii="微软雅黑" w:hAnsi="微软雅黑" w:eastAsia="微软雅黑" w:cs="微软雅黑"/>
                <w:kern w:val="0"/>
                <w:sz w:val="18"/>
                <w:szCs w:val="18"/>
              </w:rPr>
              <w:t>200%</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194" w:hRule="atLeast"/>
        </w:trPr>
        <w:tc>
          <w:tcPr>
            <w:tcW w:w="650" w:type="dxa"/>
            <w:noWrap w:val="0"/>
            <w:vAlign w:val="center"/>
          </w:tcPr>
          <w:p>
            <w:pPr>
              <w:widowControl/>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报价包含</w:t>
            </w:r>
          </w:p>
        </w:tc>
        <w:tc>
          <w:tcPr>
            <w:tcW w:w="9928" w:type="dxa"/>
            <w:gridSpan w:val="3"/>
            <w:noWrap w:val="0"/>
            <w:vAlign w:val="center"/>
          </w:tcPr>
          <w:p>
            <w:pPr>
              <w:numPr>
                <w:ilvl w:val="0"/>
                <w:numId w:val="1"/>
              </w:numPr>
              <w:spacing w:before="100" w:beforeAutospacing="1" w:after="100" w:afterAutospacing="1"/>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邮轮上的</w:t>
            </w:r>
            <w:r>
              <w:rPr>
                <w:rFonts w:hint="eastAsia" w:ascii="微软雅黑" w:hAnsi="微软雅黑" w:eastAsia="微软雅黑" w:cs="微软雅黑"/>
                <w:color w:val="000000"/>
                <w:sz w:val="18"/>
                <w:szCs w:val="18"/>
                <w:lang w:val="en-US" w:eastAsia="zh-CN"/>
              </w:rPr>
              <w:t>5</w:t>
            </w:r>
            <w:r>
              <w:rPr>
                <w:rFonts w:hint="eastAsia" w:ascii="微软雅黑" w:hAnsi="微软雅黑" w:eastAsia="微软雅黑" w:cs="微软雅黑"/>
                <w:color w:val="000000"/>
                <w:sz w:val="18"/>
                <w:szCs w:val="18"/>
              </w:rPr>
              <w:t>晚住宿，港务费以及邮轮燃油费；</w:t>
            </w:r>
          </w:p>
          <w:p>
            <w:pPr>
              <w:numPr>
                <w:ilvl w:val="0"/>
                <w:numId w:val="1"/>
              </w:numPr>
              <w:spacing w:before="100" w:beforeAutospacing="1" w:after="100" w:afterAutospacing="1"/>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邮轮上的用餐（包括免费的主餐厅、自助餐厅）；</w:t>
            </w:r>
          </w:p>
          <w:p>
            <w:pPr>
              <w:numPr>
                <w:ilvl w:val="0"/>
                <w:numId w:val="1"/>
              </w:numPr>
              <w:spacing w:before="100" w:beforeAutospacing="1" w:after="100" w:afterAutospacing="1"/>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邮轮上的娱乐（剧院表演、电影、现场音乐会、娱乐场、棋牌室等</w:t>
            </w:r>
            <w:r>
              <w:rPr>
                <w:rFonts w:hint="eastAsia" w:ascii="微软雅黑" w:hAnsi="微软雅黑" w:eastAsia="微软雅黑" w:cs="微软雅黑"/>
                <w:sz w:val="18"/>
                <w:szCs w:val="18"/>
              </w:rPr>
              <w:t>（特别注明收费的除外）</w:t>
            </w:r>
            <w:r>
              <w:rPr>
                <w:rFonts w:hint="eastAsia" w:ascii="微软雅黑" w:hAnsi="微软雅黑" w:eastAsia="微软雅黑" w:cs="微软雅黑"/>
                <w:color w:val="000000"/>
                <w:sz w:val="18"/>
                <w:szCs w:val="18"/>
              </w:rPr>
              <w:t>）；</w:t>
            </w:r>
          </w:p>
          <w:p>
            <w:pPr>
              <w:numPr>
                <w:ilvl w:val="0"/>
                <w:numId w:val="1"/>
              </w:numPr>
              <w:spacing w:before="100" w:beforeAutospacing="1" w:after="100" w:afterAutospacing="1"/>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邮轮上的运动（泳池及按摩池、健身中心等</w:t>
            </w:r>
            <w:r>
              <w:rPr>
                <w:rFonts w:hint="eastAsia" w:ascii="微软雅黑" w:hAnsi="微软雅黑" w:eastAsia="微软雅黑" w:cs="微软雅黑"/>
                <w:color w:val="000000"/>
                <w:sz w:val="18"/>
                <w:szCs w:val="18"/>
                <w:lang w:val="en-US" w:eastAsia="zh-CN"/>
              </w:rPr>
              <w:t>免费项目</w:t>
            </w:r>
            <w:r>
              <w:rPr>
                <w:rFonts w:hint="eastAsia" w:ascii="微软雅黑" w:hAnsi="微软雅黑" w:eastAsia="微软雅黑" w:cs="微软雅黑"/>
                <w:color w:val="000000"/>
                <w:sz w:val="18"/>
                <w:szCs w:val="18"/>
              </w:rPr>
              <w:t>）；</w:t>
            </w:r>
          </w:p>
          <w:p>
            <w:pPr>
              <w:numPr>
                <w:ilvl w:val="0"/>
                <w:numId w:val="1"/>
              </w:numPr>
              <w:spacing w:before="100" w:beforeAutospacing="1" w:after="100" w:afterAutospacing="1"/>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领队服务费用</w:t>
            </w:r>
            <w:r>
              <w:rPr>
                <w:rFonts w:hint="eastAsia" w:ascii="微软雅黑" w:hAnsi="微软雅黑" w:eastAsia="微软雅黑" w:cs="微软雅黑"/>
                <w:color w:val="000000"/>
                <w:sz w:val="18"/>
                <w:szCs w:val="18"/>
                <w:lang w:val="en-US" w:eastAsia="zh-CN"/>
              </w:rPr>
              <w:t>及分摊费用</w:t>
            </w:r>
            <w:r>
              <w:rPr>
                <w:rFonts w:hint="eastAsia" w:ascii="微软雅黑" w:hAnsi="微软雅黑" w:eastAsia="微软雅黑" w:cs="微软雅黑"/>
                <w:color w:val="000000"/>
                <w:sz w:val="18"/>
                <w:szCs w:val="18"/>
              </w:rPr>
              <w:t>；</w:t>
            </w:r>
          </w:p>
          <w:p>
            <w:pPr>
              <w:numPr>
                <w:ilvl w:val="0"/>
                <w:numId w:val="1"/>
              </w:numPr>
              <w:spacing w:before="100" w:beforeAutospacing="1" w:after="100" w:afterAutospacing="1"/>
              <w:rPr>
                <w:rFonts w:hint="eastAsia" w:ascii="微软雅黑" w:hAnsi="微软雅黑" w:eastAsia="微软雅黑" w:cs="微软雅黑"/>
                <w:sz w:val="18"/>
                <w:szCs w:val="18"/>
              </w:rPr>
            </w:pPr>
            <w:r>
              <w:rPr>
                <w:rFonts w:hint="eastAsia" w:ascii="微软雅黑" w:hAnsi="微软雅黑" w:eastAsia="微软雅黑"/>
                <w:color w:val="000000"/>
                <w:sz w:val="18"/>
                <w:szCs w:val="18"/>
              </w:rPr>
              <w:t>赠送</w:t>
            </w:r>
            <w:r>
              <w:rPr>
                <w:rFonts w:hint="eastAsia" w:ascii="微软雅黑" w:hAnsi="微软雅黑" w:eastAsia="微软雅黑"/>
                <w:color w:val="000000"/>
                <w:sz w:val="18"/>
                <w:szCs w:val="18"/>
                <w:lang w:val="en-US" w:eastAsia="zh-CN"/>
              </w:rPr>
              <w:t>行程</w:t>
            </w:r>
            <w:r>
              <w:rPr>
                <w:rFonts w:hint="eastAsia" w:ascii="微软雅黑" w:hAnsi="微软雅黑" w:eastAsia="微软雅黑"/>
                <w:color w:val="000000"/>
                <w:sz w:val="18"/>
                <w:szCs w:val="18"/>
              </w:rPr>
              <w:t>指定岸上观光。</w:t>
            </w:r>
          </w:p>
          <w:p>
            <w:pPr>
              <w:numPr>
                <w:ilvl w:val="0"/>
                <w:numId w:val="1"/>
              </w:numPr>
              <w:spacing w:before="100" w:beforeAutospacing="1" w:after="100" w:afterAutospacing="1"/>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旅行社责任险。</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863" w:hRule="atLeast"/>
        </w:trPr>
        <w:tc>
          <w:tcPr>
            <w:tcW w:w="650" w:type="dxa"/>
            <w:noWrap w:val="0"/>
            <w:vAlign w:val="center"/>
          </w:tcPr>
          <w:p>
            <w:pPr>
              <w:widowControl/>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报价不含</w:t>
            </w:r>
          </w:p>
        </w:tc>
        <w:tc>
          <w:tcPr>
            <w:tcW w:w="9928" w:type="dxa"/>
            <w:gridSpan w:val="3"/>
            <w:noWrap w:val="0"/>
            <w:vAlign w:val="center"/>
          </w:tcPr>
          <w:p>
            <w:pPr>
              <w:numPr>
                <w:ilvl w:val="0"/>
                <w:numId w:val="2"/>
              </w:num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邮轮服务费在船上缴纳收费标准如下： </w:t>
            </w:r>
          </w:p>
          <w:p>
            <w:pPr>
              <w:ind w:firstLine="360" w:firstLineChars="200"/>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内舱</w:t>
            </w:r>
            <w:r>
              <w:rPr>
                <w:rFonts w:hint="eastAsia" w:ascii="微软雅黑" w:hAnsi="微软雅黑" w:eastAsia="微软雅黑" w:cs="微软雅黑"/>
                <w:color w:val="000000"/>
                <w:sz w:val="18"/>
                <w:szCs w:val="18"/>
                <w:lang w:val="en-US" w:eastAsia="zh-CN"/>
              </w:rPr>
              <w:t>/</w:t>
            </w:r>
            <w:r>
              <w:rPr>
                <w:rFonts w:hint="eastAsia" w:ascii="微软雅黑" w:hAnsi="微软雅黑" w:eastAsia="微软雅黑" w:cs="微软雅黑"/>
                <w:color w:val="000000"/>
                <w:sz w:val="18"/>
                <w:szCs w:val="18"/>
              </w:rPr>
              <w:t>海景</w:t>
            </w:r>
            <w:r>
              <w:rPr>
                <w:rFonts w:hint="eastAsia" w:ascii="微软雅黑" w:hAnsi="微软雅黑" w:eastAsia="微软雅黑" w:cs="微软雅黑"/>
                <w:color w:val="000000"/>
                <w:sz w:val="18"/>
                <w:szCs w:val="18"/>
                <w:lang w:eastAsia="zh-CN"/>
              </w:rPr>
              <w:t>：</w:t>
            </w:r>
            <w:r>
              <w:rPr>
                <w:rFonts w:ascii="微软雅黑" w:hAnsi="微软雅黑" w:eastAsia="微软雅黑" w:cs="微软雅黑"/>
                <w:color w:val="000000"/>
                <w:sz w:val="18"/>
                <w:szCs w:val="18"/>
              </w:rPr>
              <w:t>15</w:t>
            </w:r>
            <w:r>
              <w:rPr>
                <w:rFonts w:hint="eastAsia" w:ascii="微软雅黑" w:hAnsi="微软雅黑" w:eastAsia="微软雅黑" w:cs="微软雅黑"/>
                <w:color w:val="000000"/>
                <w:sz w:val="18"/>
                <w:szCs w:val="18"/>
              </w:rPr>
              <w:t>美金/每人/每晚 ；阳台：</w:t>
            </w:r>
            <w:r>
              <w:rPr>
                <w:rFonts w:ascii="微软雅黑" w:hAnsi="微软雅黑" w:eastAsia="微软雅黑" w:cs="微软雅黑"/>
                <w:color w:val="000000"/>
                <w:sz w:val="18"/>
                <w:szCs w:val="18"/>
              </w:rPr>
              <w:t>18</w:t>
            </w:r>
            <w:r>
              <w:rPr>
                <w:rFonts w:hint="eastAsia" w:ascii="微软雅黑" w:hAnsi="微软雅黑" w:eastAsia="微软雅黑" w:cs="微软雅黑"/>
                <w:color w:val="000000"/>
                <w:sz w:val="18"/>
                <w:szCs w:val="18"/>
              </w:rPr>
              <w:t xml:space="preserve">美金/每人/每晚 </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lang w:val="en-US" w:eastAsia="zh-CN"/>
              </w:rPr>
              <w:t>套房：20美金/每人/每晚</w:t>
            </w:r>
            <w:r>
              <w:rPr>
                <w:rFonts w:hint="eastAsia" w:ascii="微软雅黑" w:hAnsi="微软雅黑" w:eastAsia="微软雅黑" w:cs="微软雅黑"/>
                <w:color w:val="000000"/>
                <w:sz w:val="18"/>
                <w:szCs w:val="18"/>
              </w:rPr>
              <w:t>；4周岁以下儿童免收服务费</w:t>
            </w:r>
          </w:p>
          <w:p>
            <w:pPr>
              <w:numPr>
                <w:ilvl w:val="0"/>
                <w:numId w:val="2"/>
              </w:num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北京-天津码头往返交通费（200元/人）；天津市区-天津码头往返交通费（100元/人）</w:t>
            </w:r>
          </w:p>
          <w:p>
            <w:pPr>
              <w:numPr>
                <w:ilvl w:val="0"/>
                <w:numId w:val="2"/>
              </w:num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护照工本费及个人单房差；</w:t>
            </w:r>
          </w:p>
          <w:p>
            <w:pPr>
              <w:numPr>
                <w:ilvl w:val="0"/>
                <w:numId w:val="2"/>
              </w:numPr>
              <w:spacing w:before="100" w:beforeAutospacing="1" w:after="100" w:afterAutospacing="1"/>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邮轮保险(建议购买</w:t>
            </w:r>
            <w:r>
              <w:rPr>
                <w:rFonts w:hint="eastAsia" w:ascii="微软雅黑" w:hAnsi="微软雅黑" w:eastAsia="微软雅黑" w:cs="微软雅黑"/>
                <w:color w:val="000000"/>
                <w:sz w:val="18"/>
                <w:szCs w:val="18"/>
                <w:lang w:val="en-US" w:eastAsia="zh-CN"/>
              </w:rPr>
              <w:t>70元/人</w:t>
            </w:r>
            <w:r>
              <w:rPr>
                <w:rFonts w:hint="eastAsia" w:ascii="微软雅黑" w:hAnsi="微软雅黑" w:eastAsia="微软雅黑" w:cs="微软雅黑"/>
                <w:color w:val="000000"/>
                <w:sz w:val="18"/>
                <w:szCs w:val="18"/>
              </w:rPr>
              <w:t>)。</w:t>
            </w:r>
          </w:p>
          <w:p>
            <w:pPr>
              <w:numPr>
                <w:ilvl w:val="0"/>
                <w:numId w:val="2"/>
              </w:numPr>
              <w:spacing w:before="100" w:beforeAutospacing="1" w:after="100" w:afterAutospacing="1"/>
              <w:rPr>
                <w:rFonts w:hint="eastAsia" w:ascii="微软雅黑" w:hAnsi="微软雅黑" w:eastAsia="微软雅黑" w:cs="微软雅黑"/>
                <w:sz w:val="18"/>
                <w:szCs w:val="18"/>
              </w:rPr>
            </w:pPr>
            <w:r>
              <w:rPr>
                <w:rFonts w:hint="eastAsia" w:ascii="微软雅黑" w:hAnsi="微软雅黑" w:eastAsia="微软雅黑"/>
                <w:color w:val="000000"/>
                <w:sz w:val="18"/>
                <w:szCs w:val="18"/>
              </w:rPr>
              <w:t>持港澳台或外籍护照者需要加收600元/人</w:t>
            </w:r>
            <w:r>
              <w:rPr>
                <w:rFonts w:hint="eastAsia" w:ascii="微软雅黑" w:hAnsi="微软雅黑" w:eastAsia="微软雅黑"/>
                <w:color w:val="000000"/>
                <w:sz w:val="18"/>
                <w:szCs w:val="18"/>
                <w:lang w:eastAsia="zh-CN"/>
              </w:rPr>
              <w:t>；</w:t>
            </w:r>
          </w:p>
          <w:p>
            <w:pPr>
              <w:numPr>
                <w:ilvl w:val="0"/>
                <w:numId w:val="2"/>
              </w:numPr>
              <w:spacing w:before="100" w:beforeAutospacing="1" w:after="100" w:afterAutospacing="1"/>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船上和岸上的个人消费及以上未提及的其他费用</w:t>
            </w:r>
            <w:r>
              <w:rPr>
                <w:rFonts w:hint="eastAsia" w:ascii="微软雅黑" w:hAnsi="微软雅黑" w:eastAsia="微软雅黑" w:cs="微软雅黑"/>
                <w:color w:val="000000"/>
                <w:sz w:val="18"/>
                <w:szCs w:val="18"/>
                <w:lang w:val="en-US" w:eastAsia="zh-CN"/>
              </w:rPr>
              <w:t>及个人消费</w:t>
            </w:r>
            <w:r>
              <w:rPr>
                <w:rFonts w:hint="eastAsia" w:ascii="微软雅黑" w:hAnsi="微软雅黑" w:eastAsia="微软雅黑" w:cs="微软雅黑"/>
                <w:color w:val="000000"/>
                <w:sz w:val="18"/>
                <w:szCs w:val="18"/>
              </w:rPr>
              <w:t>；</w:t>
            </w:r>
          </w:p>
          <w:p>
            <w:pPr>
              <w:numPr>
                <w:ilvl w:val="0"/>
                <w:numId w:val="2"/>
              </w:numPr>
              <w:spacing w:before="100" w:beforeAutospacing="1" w:after="100" w:afterAutospacing="1"/>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日本离境税1000日元/人</w:t>
            </w:r>
          </w:p>
          <w:p>
            <w:pPr>
              <w:numPr>
                <w:ilvl w:val="0"/>
                <w:numId w:val="2"/>
              </w:numPr>
              <w:spacing w:before="100" w:beforeAutospacing="1" w:after="100" w:afterAutospacing="1"/>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自由行或者不下船客人，需要支付300元/人/站岸上管理费！</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10578" w:type="dxa"/>
            <w:gridSpan w:val="4"/>
            <w:shd w:val="clear" w:color="auto" w:fill="FFFFFF"/>
            <w:noWrap w:val="0"/>
            <w:vAlign w:val="top"/>
          </w:tcPr>
          <w:p>
            <w:pP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船舱预定规定：</w:t>
            </w:r>
          </w:p>
          <w:p>
            <w:pPr>
              <w:rPr>
                <w:rFonts w:hint="eastAsia" w:ascii="微软雅黑" w:hAnsi="微软雅黑" w:eastAsia="微软雅黑" w:cs="微软雅黑"/>
                <w:b/>
                <w:sz w:val="18"/>
                <w:szCs w:val="18"/>
              </w:rPr>
            </w:pPr>
            <w:r>
              <w:rPr>
                <w:rFonts w:hint="eastAsia" w:ascii="微软雅黑" w:hAnsi="微软雅黑" w:eastAsia="微软雅黑" w:cs="微软雅黑"/>
                <w:b/>
                <w:color w:val="FF0000"/>
                <w:sz w:val="18"/>
                <w:szCs w:val="18"/>
                <w:u w:val="single"/>
              </w:rPr>
              <w:t>请于确认定位后3日内支付定金人民币2000元/人，出发前两个月内付清全款。若逾期未付，我社有权取消定位！</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7790" w:type="dxa"/>
            <w:gridSpan w:val="3"/>
            <w:noWrap w:val="0"/>
            <w:vAlign w:val="top"/>
          </w:tcPr>
          <w:p>
            <w:pPr>
              <w:autoSpaceDE w:val="0"/>
              <w:autoSpaceDN w:val="0"/>
              <w:adjustRightInd w:val="0"/>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确认舱位后取消政策</w:t>
            </w:r>
          </w:p>
        </w:tc>
        <w:tc>
          <w:tcPr>
            <w:tcW w:w="2788" w:type="dxa"/>
            <w:noWrap w:val="0"/>
            <w:vAlign w:val="top"/>
          </w:tcPr>
          <w:p>
            <w:pPr>
              <w:autoSpaceDE w:val="0"/>
              <w:autoSpaceDN w:val="0"/>
              <w:adjustRightInd w:val="0"/>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取消费率</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7790" w:type="dxa"/>
            <w:gridSpan w:val="3"/>
            <w:noWrap w:val="0"/>
            <w:vAlign w:val="top"/>
          </w:tcPr>
          <w:p>
            <w:pPr>
              <w:autoSpaceDE w:val="0"/>
              <w:autoSpaceDN w:val="0"/>
              <w:adjustRightInd w:val="0"/>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启航前60天以上</w:t>
            </w:r>
          </w:p>
        </w:tc>
        <w:tc>
          <w:tcPr>
            <w:tcW w:w="2788" w:type="dxa"/>
            <w:noWrap w:val="0"/>
            <w:vAlign w:val="top"/>
          </w:tcPr>
          <w:p>
            <w:pPr>
              <w:autoSpaceDE w:val="0"/>
              <w:autoSpaceDN w:val="0"/>
              <w:adjustRightInd w:val="0"/>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2000/人</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7790" w:type="dxa"/>
            <w:gridSpan w:val="3"/>
            <w:noWrap w:val="0"/>
            <w:vAlign w:val="top"/>
          </w:tcPr>
          <w:p>
            <w:pPr>
              <w:autoSpaceDE w:val="0"/>
              <w:autoSpaceDN w:val="0"/>
              <w:adjustRightInd w:val="0"/>
              <w:jc w:val="left"/>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启航前45-60天取消行程</w:t>
            </w:r>
          </w:p>
        </w:tc>
        <w:tc>
          <w:tcPr>
            <w:tcW w:w="2788" w:type="dxa"/>
            <w:noWrap w:val="0"/>
            <w:vAlign w:val="top"/>
          </w:tcPr>
          <w:p>
            <w:pPr>
              <w:autoSpaceDE w:val="0"/>
              <w:autoSpaceDN w:val="0"/>
              <w:adjustRightInd w:val="0"/>
              <w:jc w:val="left"/>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全款50%</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7790" w:type="dxa"/>
            <w:gridSpan w:val="3"/>
            <w:tcBorders>
              <w:bottom w:val="single" w:color="auto" w:sz="4" w:space="0"/>
            </w:tcBorders>
            <w:noWrap w:val="0"/>
            <w:vAlign w:val="top"/>
          </w:tcPr>
          <w:p>
            <w:pPr>
              <w:autoSpaceDE w:val="0"/>
              <w:autoSpaceDN w:val="0"/>
              <w:adjustRightInd w:val="0"/>
              <w:jc w:val="left"/>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启航前45-30天取消行程</w:t>
            </w:r>
          </w:p>
        </w:tc>
        <w:tc>
          <w:tcPr>
            <w:tcW w:w="2788" w:type="dxa"/>
            <w:tcBorders>
              <w:bottom w:val="single" w:color="auto" w:sz="4" w:space="0"/>
            </w:tcBorders>
            <w:noWrap w:val="0"/>
            <w:vAlign w:val="top"/>
          </w:tcPr>
          <w:p>
            <w:pPr>
              <w:autoSpaceDE w:val="0"/>
              <w:autoSpaceDN w:val="0"/>
              <w:adjustRightInd w:val="0"/>
              <w:jc w:val="left"/>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全款70%</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790" w:type="dxa"/>
            <w:gridSpan w:val="3"/>
            <w:tcBorders>
              <w:top w:val="single" w:color="auto" w:sz="4" w:space="0"/>
            </w:tcBorders>
            <w:noWrap w:val="0"/>
            <w:vAlign w:val="top"/>
          </w:tcPr>
          <w:p>
            <w:pPr>
              <w:autoSpaceDE w:val="0"/>
              <w:autoSpaceDN w:val="0"/>
              <w:adjustRightInd w:val="0"/>
              <w:jc w:val="left"/>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启航前30天内取消行程</w:t>
            </w:r>
            <w:r>
              <w:rPr>
                <w:rFonts w:hint="eastAsia" w:ascii="微软雅黑" w:hAnsi="微软雅黑" w:eastAsia="微软雅黑" w:cs="微软雅黑"/>
                <w:color w:val="000000"/>
                <w:sz w:val="18"/>
                <w:szCs w:val="18"/>
              </w:rPr>
              <w:tab/>
            </w:r>
          </w:p>
        </w:tc>
        <w:tc>
          <w:tcPr>
            <w:tcW w:w="2788" w:type="dxa"/>
            <w:tcBorders>
              <w:top w:val="single" w:color="auto" w:sz="4" w:space="0"/>
            </w:tcBorders>
            <w:noWrap w:val="0"/>
            <w:vAlign w:val="top"/>
          </w:tcPr>
          <w:p>
            <w:pPr>
              <w:autoSpaceDE w:val="0"/>
              <w:autoSpaceDN w:val="0"/>
              <w:adjustRightInd w:val="0"/>
              <w:jc w:val="left"/>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全款100%</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10578" w:type="dxa"/>
            <w:gridSpan w:val="4"/>
            <w:noWrap w:val="0"/>
            <w:vAlign w:val="top"/>
          </w:tcPr>
          <w:p>
            <w:pPr>
              <w:autoSpaceDE w:val="0"/>
              <w:autoSpaceDN w:val="0"/>
              <w:adjustRightInd w:val="0"/>
              <w:jc w:val="left"/>
              <w:rPr>
                <w:rFonts w:hint="eastAsia" w:ascii="微软雅黑" w:hAnsi="微软雅黑" w:eastAsia="微软雅黑" w:cs="微软雅黑"/>
                <w:sz w:val="18"/>
                <w:szCs w:val="18"/>
              </w:rPr>
            </w:pPr>
            <w:r>
              <w:rPr>
                <w:rFonts w:hint="eastAsia" w:ascii="微软雅黑" w:hAnsi="微软雅黑" w:eastAsia="微软雅黑" w:cs="微软雅黑"/>
                <w:b/>
                <w:sz w:val="18"/>
                <w:szCs w:val="18"/>
              </w:rPr>
              <w:t>所有罚责日期如遇周末及国家假日自动提前至可工作日</w:t>
            </w:r>
          </w:p>
        </w:tc>
      </w:tr>
    </w:tbl>
    <w:p>
      <w:pPr>
        <w:spacing w:before="100" w:beforeAutospacing="1"/>
        <w:ind w:firstLine="482" w:firstLineChars="200"/>
        <w:rPr>
          <w:rFonts w:ascii="Arial" w:cs="Arial"/>
          <w:b/>
          <w:sz w:val="24"/>
        </w:rPr>
      </w:pPr>
      <w:r>
        <w:rPr>
          <w:rFonts w:hint="eastAsia" w:ascii="Arial" w:cs="Arial"/>
          <w:b/>
          <w:sz w:val="24"/>
        </w:rPr>
        <w:t xml:space="preserve">            </w:t>
      </w:r>
      <w:r>
        <w:rPr>
          <w:rFonts w:ascii="Arial" w:cs="Arial"/>
          <w:b/>
          <w:sz w:val="24"/>
        </w:rPr>
        <w:t xml:space="preserve">   </w:t>
      </w:r>
      <w:r>
        <w:rPr>
          <w:rFonts w:hint="eastAsia" w:ascii="Arial" w:cs="Arial"/>
          <w:b/>
          <w:sz w:val="24"/>
        </w:rPr>
        <w:t xml:space="preserve">        </w:t>
      </w:r>
    </w:p>
    <w:p>
      <w:pPr>
        <w:rPr>
          <w:rFonts w:ascii="Arial" w:cs="Arial"/>
          <w:b/>
          <w:sz w:val="24"/>
        </w:rPr>
      </w:pPr>
    </w:p>
    <w:p>
      <w:pPr>
        <w:rPr>
          <w:rFonts w:ascii="微软雅黑" w:hAnsi="微软雅黑" w:eastAsia="微软雅黑" w:cs="微软雅黑"/>
          <w:b/>
          <w:color w:val="FF0000"/>
          <w:sz w:val="18"/>
          <w:szCs w:val="18"/>
        </w:rPr>
      </w:pPr>
      <w:r>
        <w:rPr>
          <w:rFonts w:hint="eastAsia" w:ascii="微软雅黑" w:hAnsi="微软雅黑" w:eastAsia="微软雅黑" w:cs="微软雅黑"/>
          <w:b/>
          <w:color w:val="FF0000"/>
          <w:sz w:val="18"/>
          <w:szCs w:val="18"/>
        </w:rPr>
        <w:t>注：船舱数量有限，我公司以确认时为准。若遇不可抗拒因素（如：遇台风等），邮轮公司有权改变行程及缩短景点游览时间，所产生的损失我司及邮轮公司概不负责！我社保留根据具体情况更改行程的权利，以上行程仅供参考，请以出发行程为准。</w:t>
      </w:r>
    </w:p>
    <w:p>
      <w:pPr>
        <w:rPr>
          <w:rFonts w:hint="eastAsia" w:ascii="微软雅黑" w:hAnsi="微软雅黑" w:eastAsia="微软雅黑" w:cs="微软雅黑"/>
          <w:b/>
          <w:szCs w:val="21"/>
        </w:rPr>
      </w:pPr>
      <w:r>
        <w:rPr>
          <w:rFonts w:hint="eastAsia" w:ascii="微软雅黑" w:hAnsi="微软雅黑" w:eastAsia="微软雅黑" w:cs="微软雅黑"/>
          <w:b/>
          <w:szCs w:val="21"/>
        </w:rPr>
        <w:t>报名须知：</w:t>
      </w:r>
    </w:p>
    <w:p>
      <w:pPr>
        <w:tabs>
          <w:tab w:val="left" w:pos="709"/>
        </w:tabs>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1.报名时请提供准确的名字（汉字及拼音）、出生日期、性别信息及分房名单。</w:t>
      </w:r>
    </w:p>
    <w:p>
      <w:pPr>
        <w:tabs>
          <w:tab w:val="left" w:pos="709"/>
        </w:tabs>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2.本邮轮产品不接受6个月以下婴儿预订。</w:t>
      </w:r>
    </w:p>
    <w:p>
      <w:pPr>
        <w:tabs>
          <w:tab w:val="left" w:pos="709"/>
        </w:tabs>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3.由于邮轮上医院不具备帮助孕妇分娩的医疗设施，故不接受孕妇参团，敬请谅解。</w:t>
      </w:r>
    </w:p>
    <w:p>
      <w:pPr>
        <w:tabs>
          <w:tab w:val="left" w:pos="709"/>
        </w:tabs>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4.18岁以下未成年人需至少一名家长或一名成年旅客的陪同全程，并且该家长或成年旅客需对未成年人的财产和行为负责。</w:t>
      </w:r>
    </w:p>
    <w:p>
      <w:pPr>
        <w:tabs>
          <w:tab w:val="left" w:pos="709"/>
        </w:tabs>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5.75岁以上的长者，需有正常年龄的家属陪同，需签免责申明及三个月内三甲医院的体检报告</w:t>
      </w:r>
    </w:p>
    <w:p>
      <w:pPr>
        <w:tabs>
          <w:tab w:val="left" w:pos="709"/>
        </w:tabs>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6.持外籍护照（含港澳台人士）或自备签证的游客，需自备有效的旅游目的地入境签证及多次往返中国签证（证件和签证是否有效请游客自行确认）；如果因个人证件或签证原因造成无法按时出入境的，一切费用不退，以及因此产生相关费用均由客人自行承担！</w:t>
      </w:r>
    </w:p>
    <w:p>
      <w:pPr>
        <w:spacing w:line="340" w:lineRule="exact"/>
        <w:ind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 xml:space="preserve">7.本邮轮产品预订生效后：当旅客不适合开始或继续航行，或可能对船上的健康，安全，纪律造成危险的，船长有权利在任何时候，视情况做出任何以下决定： </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1）拒绝该旅客登船；</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2）在任意港口让该旅客下船；</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3）拒绝该旅客在任何特定港口下船；</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4）限制该旅客在邮轮的特定区域或拒绝该旅客参与船上的某些活动。</w:t>
      </w:r>
    </w:p>
    <w:p>
      <w:pPr>
        <w:spacing w:line="340" w:lineRule="exact"/>
        <w:ind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8.在下列情况下，船长有权自行对航行范围做出修改、变更停靠港口的顺序和/或省略其中某个或某些停靠港口：</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1）因不可抗力或其他超过船长或船主的控制范围的情形；</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2）为了旅客和邮轮的安全性而有必要的；</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3）为了使邮轮上的任何人获得岸上医疗或手术治疗；</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4）任何其他可能发生的紧急情况，包括因特殊情况引起的燃料问题，船长的决定是最终决定。</w:t>
      </w:r>
    </w:p>
    <w:p>
      <w:pPr>
        <w:spacing w:line="340" w:lineRule="exact"/>
        <w:ind w:right="105" w:rightChars="50"/>
        <w:rPr>
          <w:rFonts w:hint="eastAsia" w:ascii="微软雅黑" w:hAnsi="微软雅黑" w:eastAsia="微软雅黑" w:cs="宋体"/>
          <w:color w:val="000000"/>
          <w:szCs w:val="21"/>
          <w:lang w:bidi="ar"/>
        </w:rPr>
      </w:pPr>
      <w:r>
        <w:rPr>
          <w:rFonts w:hint="eastAsia" w:ascii="微软雅黑" w:hAnsi="微软雅黑" w:eastAsia="微软雅黑" w:cs="宋体"/>
          <w:color w:val="000000"/>
          <w:szCs w:val="21"/>
          <w:lang w:bidi="ar"/>
        </w:rPr>
        <w:t>9．出发前或航程期间，邮轮公司有权根据天气、战争、罢工等不可抗力因素调整或改变行程，对此我司将不承担任何赔偿责任。游客应积极配合并接受对行程的合理调整，在调整过程中发生的额外费用，由游客承担！</w:t>
      </w:r>
    </w:p>
    <w:p>
      <w:pPr>
        <w:spacing w:line="340" w:lineRule="exact"/>
        <w:ind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 xml:space="preserve">10.境外导游可以根据实际情况调整景点的游览先后顺序，但不可减少或变更景点。因不可抗拒因素造成的行程景点的减少或变更，我公司负责积极协助解决，退还未去收费景点的门票差价，但不承担由此造成的损失及责任。 </w:t>
      </w:r>
    </w:p>
    <w:p>
      <w:pPr>
        <w:spacing w:line="340" w:lineRule="exact"/>
        <w:ind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11.游客在邮轮及岸上免税商店购物，属于个人自愿行为，我公司不负责产品的质量问题，以及退换货。</w:t>
      </w:r>
    </w:p>
    <w:p>
      <w:pPr>
        <w:spacing w:line="340" w:lineRule="exact"/>
        <w:ind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 xml:space="preserve">12.游客不得携带酒精饮料上船，可以携带由医院开出的药品或针剂（需提前报备旅行社）。船上提供免费的晕船药。 </w:t>
      </w:r>
    </w:p>
    <w:p>
      <w:pPr>
        <w:spacing w:line="340" w:lineRule="exact"/>
        <w:ind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 xml:space="preserve">13.邮轮上大部分区域为非吸烟区，游客可在指定的吸烟区域吸烟。如果违反规定，将被处以罚款。 </w:t>
      </w:r>
    </w:p>
    <w:p>
      <w:pPr>
        <w:spacing w:line="340" w:lineRule="exact"/>
        <w:ind w:right="105" w:rightChars="50"/>
        <w:rPr>
          <w:rFonts w:hint="eastAsia" w:ascii="微软雅黑" w:hAnsi="微软雅黑" w:eastAsia="微软雅黑" w:cs="宋体"/>
          <w:b/>
          <w:color w:val="000000"/>
          <w:szCs w:val="21"/>
        </w:rPr>
      </w:pPr>
      <w:r>
        <w:rPr>
          <w:rFonts w:hint="eastAsia" w:ascii="微软雅黑" w:hAnsi="微软雅黑" w:eastAsia="微软雅黑" w:cs="宋体"/>
          <w:b/>
          <w:color w:val="000000"/>
          <w:szCs w:val="21"/>
          <w:lang w:bidi="ar"/>
        </w:rPr>
        <w:t>其他说明：</w:t>
      </w:r>
    </w:p>
    <w:p>
      <w:pPr>
        <w:spacing w:line="340" w:lineRule="exact"/>
        <w:ind w:right="105" w:rightChars="50"/>
        <w:jc w:val="left"/>
        <w:rPr>
          <w:rFonts w:hint="eastAsia" w:ascii="微软雅黑" w:hAnsi="微软雅黑" w:eastAsia="微软雅黑" w:cs="微软雅黑"/>
          <w:szCs w:val="21"/>
        </w:rPr>
      </w:pPr>
      <w:r>
        <w:rPr>
          <w:rFonts w:hint="eastAsia" w:ascii="微软雅黑" w:hAnsi="微软雅黑" w:eastAsia="微软雅黑" w:cs="微软雅黑"/>
          <w:szCs w:val="21"/>
          <w:lang w:bidi="ar"/>
        </w:rPr>
        <w:t xml:space="preserve">旅游者个人生活习惯、饮食等有特殊要求，须事先声明，如产生费用须自理； </w:t>
      </w:r>
    </w:p>
    <w:p>
      <w:pPr>
        <w:spacing w:line="340" w:lineRule="exact"/>
        <w:ind w:left="105" w:leftChars="50" w:right="105" w:rightChars="50"/>
        <w:jc w:val="left"/>
        <w:rPr>
          <w:rFonts w:hint="eastAsia" w:ascii="微软雅黑" w:hAnsi="微软雅黑" w:eastAsia="微软雅黑" w:cs="微软雅黑"/>
          <w:szCs w:val="21"/>
        </w:rPr>
      </w:pPr>
      <w:r>
        <w:rPr>
          <w:rFonts w:hint="eastAsia" w:ascii="微软雅黑" w:hAnsi="微软雅黑" w:eastAsia="微软雅黑" w:cs="微软雅黑"/>
          <w:szCs w:val="21"/>
          <w:lang w:bidi="ar"/>
        </w:rPr>
        <w:t xml:space="preserve">●旅游者出发前未按约定支付费用或未按旅行社时间要求提供完整有效的个人材料、证件或担保，视为旅游者违约； </w:t>
      </w:r>
    </w:p>
    <w:p>
      <w:pPr>
        <w:spacing w:line="340" w:lineRule="exact"/>
        <w:ind w:left="105" w:leftChars="50" w:right="105" w:rightChars="50"/>
        <w:jc w:val="left"/>
        <w:rPr>
          <w:rFonts w:hint="eastAsia" w:ascii="微软雅黑" w:hAnsi="微软雅黑" w:eastAsia="微软雅黑" w:cs="微软雅黑"/>
          <w:szCs w:val="21"/>
        </w:rPr>
      </w:pPr>
      <w:r>
        <w:rPr>
          <w:rFonts w:hint="eastAsia" w:ascii="微软雅黑" w:hAnsi="微软雅黑" w:eastAsia="微软雅黑" w:cs="微软雅黑"/>
          <w:szCs w:val="21"/>
          <w:lang w:bidi="ar"/>
        </w:rPr>
        <w:t>●旅游者境外购物属个人自主行为，旅行社、领队、导游不负责为此行为提供退换货或退税等服务；  </w:t>
      </w:r>
    </w:p>
    <w:p>
      <w:pPr>
        <w:spacing w:line="340" w:lineRule="exact"/>
        <w:ind w:left="105" w:leftChars="50" w:right="105" w:rightChars="50"/>
        <w:jc w:val="left"/>
        <w:rPr>
          <w:rFonts w:hint="eastAsia" w:ascii="微软雅黑" w:hAnsi="微软雅黑" w:eastAsia="微软雅黑" w:cs="微软雅黑"/>
          <w:szCs w:val="21"/>
        </w:rPr>
      </w:pPr>
      <w:r>
        <w:rPr>
          <w:rFonts w:hint="eastAsia" w:ascii="微软雅黑" w:hAnsi="微软雅黑" w:eastAsia="微软雅黑" w:cs="微软雅黑"/>
          <w:szCs w:val="21"/>
          <w:lang w:bidi="ar"/>
        </w:rPr>
        <w:t>●在出发前或航程期间，邮轮公司有权根据天气、战争、罢工、等不可抗力因素调整或改变行程。特别注意：。由于各种原因如：天气原因、战争、罢工、船舶故障、航道封航、码头泊位紧张，重大边检海关检查等，都会造成游轮抵离时间延误、更改停靠港口、改变各段启航时间等。</w:t>
      </w:r>
    </w:p>
    <w:p>
      <w:pPr>
        <w:spacing w:line="340" w:lineRule="exact"/>
        <w:ind w:left="105" w:leftChars="50" w:right="105" w:rightChars="50"/>
        <w:jc w:val="left"/>
        <w:rPr>
          <w:rFonts w:hint="eastAsia" w:ascii="微软雅黑" w:hAnsi="微软雅黑" w:eastAsia="微软雅黑" w:cs="微软雅黑"/>
          <w:szCs w:val="21"/>
        </w:rPr>
      </w:pPr>
      <w:r>
        <w:rPr>
          <w:rFonts w:hint="eastAsia" w:ascii="微软雅黑" w:hAnsi="微软雅黑" w:eastAsia="微软雅黑" w:cs="微软雅黑"/>
          <w:szCs w:val="21"/>
          <w:lang w:bidi="ar"/>
        </w:rPr>
        <w:t>●船方在启航前由于不可抗力的原因取消行程，旅行社将全额退还团款，但不承担责任。</w:t>
      </w:r>
    </w:p>
    <w:p>
      <w:pPr>
        <w:spacing w:line="340" w:lineRule="exact"/>
        <w:ind w:left="105" w:leftChars="50" w:right="105" w:rightChars="50"/>
        <w:jc w:val="left"/>
        <w:rPr>
          <w:rFonts w:hint="eastAsia" w:ascii="微软雅黑" w:hAnsi="微软雅黑" w:eastAsia="微软雅黑" w:cs="微软雅黑"/>
          <w:szCs w:val="21"/>
        </w:rPr>
      </w:pPr>
      <w:r>
        <w:rPr>
          <w:rFonts w:hint="eastAsia" w:ascii="微软雅黑" w:hAnsi="微软雅黑" w:eastAsia="微软雅黑" w:cs="微软雅黑"/>
          <w:szCs w:val="21"/>
          <w:lang w:bidi="ar"/>
        </w:rPr>
        <w:t>●游客在自行活动期间，若发生人身意外伤亡和财产损失，我公司不承担赔偿责任。</w:t>
      </w:r>
    </w:p>
    <w:p>
      <w:pPr>
        <w:spacing w:line="340" w:lineRule="exact"/>
        <w:ind w:left="105" w:leftChars="50" w:right="105" w:rightChars="50"/>
        <w:jc w:val="left"/>
        <w:rPr>
          <w:rFonts w:hint="eastAsia" w:ascii="微软雅黑" w:hAnsi="微软雅黑" w:eastAsia="微软雅黑" w:cs="微软雅黑"/>
          <w:szCs w:val="21"/>
        </w:rPr>
      </w:pPr>
      <w:r>
        <w:rPr>
          <w:rFonts w:hint="eastAsia" w:ascii="微软雅黑" w:hAnsi="微软雅黑" w:eastAsia="微软雅黑" w:cs="微软雅黑"/>
          <w:szCs w:val="21"/>
          <w:lang w:bidi="ar"/>
        </w:rPr>
        <w:t>●行程中所提示的用餐费用已包含在船票中。</w:t>
      </w:r>
    </w:p>
    <w:p>
      <w:pPr>
        <w:spacing w:line="340" w:lineRule="exact"/>
        <w:ind w:left="105" w:leftChars="50" w:right="105" w:rightChars="50"/>
        <w:rPr>
          <w:rFonts w:hint="eastAsia" w:ascii="Arial" w:hAnsi="Arial" w:cs="Arial"/>
          <w:b/>
          <w:color w:val="000000"/>
          <w:sz w:val="30"/>
          <w:szCs w:val="30"/>
        </w:rPr>
      </w:pPr>
      <w:r>
        <w:rPr>
          <w:rFonts w:hint="eastAsia" w:ascii="微软雅黑" w:hAnsi="微软雅黑" w:eastAsia="微软雅黑" w:cs="微软雅黑"/>
          <w:color w:val="FF0000"/>
          <w:szCs w:val="21"/>
          <w:lang w:bidi="ar"/>
        </w:rPr>
        <w:t>●出发前15天以内（含15天）更改船票名字，按船方规定需支付更改费300元/人，出团前5个工作日不允许更改船票名字。</w:t>
      </w:r>
    </w:p>
    <w:sectPr>
      <w:headerReference r:id="rId3" w:type="default"/>
      <w:pgSz w:w="11906" w:h="16838"/>
      <w:pgMar w:top="880" w:right="566" w:bottom="779" w:left="525" w:header="11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left="2" w:leftChars="1" w:firstLine="720" w:firstLineChars="400"/>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03A6C"/>
    <w:multiLevelType w:val="singleLevel"/>
    <w:tmpl w:val="52E03A6C"/>
    <w:lvl w:ilvl="0" w:tentative="0">
      <w:start w:val="1"/>
      <w:numFmt w:val="decimal"/>
      <w:suff w:val="nothing"/>
      <w:lvlText w:val="%1、"/>
      <w:lvlJc w:val="left"/>
    </w:lvl>
  </w:abstractNum>
  <w:abstractNum w:abstractNumId="1">
    <w:nsid w:val="52E03A9B"/>
    <w:multiLevelType w:val="singleLevel"/>
    <w:tmpl w:val="52E03A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jY4M2ZjZDk3ODVjYWJjYTc2ODgzMTNmNjcxYjgifQ=="/>
  </w:docVars>
  <w:rsids>
    <w:rsidRoot w:val="00172A27"/>
    <w:rsid w:val="00004E73"/>
    <w:rsid w:val="0000598C"/>
    <w:rsid w:val="00006FE9"/>
    <w:rsid w:val="00016744"/>
    <w:rsid w:val="000216D0"/>
    <w:rsid w:val="00027436"/>
    <w:rsid w:val="0003094F"/>
    <w:rsid w:val="000324F1"/>
    <w:rsid w:val="00042C2F"/>
    <w:rsid w:val="00046FEF"/>
    <w:rsid w:val="00053B58"/>
    <w:rsid w:val="00055405"/>
    <w:rsid w:val="00063C6A"/>
    <w:rsid w:val="00065EDD"/>
    <w:rsid w:val="00066025"/>
    <w:rsid w:val="0007268C"/>
    <w:rsid w:val="00074857"/>
    <w:rsid w:val="00076E19"/>
    <w:rsid w:val="00077B71"/>
    <w:rsid w:val="000827F3"/>
    <w:rsid w:val="000873E1"/>
    <w:rsid w:val="000A1B55"/>
    <w:rsid w:val="000B3A56"/>
    <w:rsid w:val="000B7502"/>
    <w:rsid w:val="000C6060"/>
    <w:rsid w:val="000D0033"/>
    <w:rsid w:val="000D0870"/>
    <w:rsid w:val="000D0C41"/>
    <w:rsid w:val="000E3153"/>
    <w:rsid w:val="000F70FC"/>
    <w:rsid w:val="0010294D"/>
    <w:rsid w:val="001044BA"/>
    <w:rsid w:val="001120B4"/>
    <w:rsid w:val="00114102"/>
    <w:rsid w:val="00124A50"/>
    <w:rsid w:val="0013064F"/>
    <w:rsid w:val="00133C30"/>
    <w:rsid w:val="0014677D"/>
    <w:rsid w:val="001520BD"/>
    <w:rsid w:val="001552D5"/>
    <w:rsid w:val="00165AF4"/>
    <w:rsid w:val="00174F19"/>
    <w:rsid w:val="001752DC"/>
    <w:rsid w:val="001802CB"/>
    <w:rsid w:val="00183DC0"/>
    <w:rsid w:val="001858E2"/>
    <w:rsid w:val="00194773"/>
    <w:rsid w:val="00196273"/>
    <w:rsid w:val="001A0613"/>
    <w:rsid w:val="001A0DE3"/>
    <w:rsid w:val="001A0E41"/>
    <w:rsid w:val="001A260E"/>
    <w:rsid w:val="001A4BBB"/>
    <w:rsid w:val="001A4F11"/>
    <w:rsid w:val="001A7413"/>
    <w:rsid w:val="001B6750"/>
    <w:rsid w:val="001C39E7"/>
    <w:rsid w:val="001C42BF"/>
    <w:rsid w:val="001D3CC7"/>
    <w:rsid w:val="001E11B3"/>
    <w:rsid w:val="001E3106"/>
    <w:rsid w:val="001F1A89"/>
    <w:rsid w:val="00201422"/>
    <w:rsid w:val="00205D2E"/>
    <w:rsid w:val="00206F2D"/>
    <w:rsid w:val="00225346"/>
    <w:rsid w:val="00232B38"/>
    <w:rsid w:val="00232C5C"/>
    <w:rsid w:val="00237A0A"/>
    <w:rsid w:val="0024307C"/>
    <w:rsid w:val="00243462"/>
    <w:rsid w:val="002507D5"/>
    <w:rsid w:val="00251225"/>
    <w:rsid w:val="00257C01"/>
    <w:rsid w:val="00272FF8"/>
    <w:rsid w:val="0027686F"/>
    <w:rsid w:val="00282827"/>
    <w:rsid w:val="00295BA7"/>
    <w:rsid w:val="002A20D1"/>
    <w:rsid w:val="002B0FF9"/>
    <w:rsid w:val="002B3098"/>
    <w:rsid w:val="002B40A0"/>
    <w:rsid w:val="002B4800"/>
    <w:rsid w:val="002B6F38"/>
    <w:rsid w:val="002C3F7F"/>
    <w:rsid w:val="002C55CF"/>
    <w:rsid w:val="002C6CC9"/>
    <w:rsid w:val="002D6567"/>
    <w:rsid w:val="002E79F8"/>
    <w:rsid w:val="002F0B64"/>
    <w:rsid w:val="002F1154"/>
    <w:rsid w:val="002F5A92"/>
    <w:rsid w:val="0030174E"/>
    <w:rsid w:val="003057DA"/>
    <w:rsid w:val="00306485"/>
    <w:rsid w:val="00314090"/>
    <w:rsid w:val="00320610"/>
    <w:rsid w:val="00321CE1"/>
    <w:rsid w:val="0032634E"/>
    <w:rsid w:val="0033221F"/>
    <w:rsid w:val="00335B8D"/>
    <w:rsid w:val="00351BD1"/>
    <w:rsid w:val="00356616"/>
    <w:rsid w:val="003570A1"/>
    <w:rsid w:val="00370051"/>
    <w:rsid w:val="00370AEA"/>
    <w:rsid w:val="00370AF5"/>
    <w:rsid w:val="00373D72"/>
    <w:rsid w:val="003767E6"/>
    <w:rsid w:val="00381053"/>
    <w:rsid w:val="0039768A"/>
    <w:rsid w:val="003A5235"/>
    <w:rsid w:val="003A722F"/>
    <w:rsid w:val="003B2360"/>
    <w:rsid w:val="003B7D64"/>
    <w:rsid w:val="003C0D01"/>
    <w:rsid w:val="003E1ADC"/>
    <w:rsid w:val="003E4DC5"/>
    <w:rsid w:val="00402D1E"/>
    <w:rsid w:val="004064A9"/>
    <w:rsid w:val="0040650F"/>
    <w:rsid w:val="00417F9C"/>
    <w:rsid w:val="00423D13"/>
    <w:rsid w:val="00424032"/>
    <w:rsid w:val="00430425"/>
    <w:rsid w:val="00433A7A"/>
    <w:rsid w:val="004423EE"/>
    <w:rsid w:val="0045092A"/>
    <w:rsid w:val="00457E97"/>
    <w:rsid w:val="00463658"/>
    <w:rsid w:val="00470087"/>
    <w:rsid w:val="0048743C"/>
    <w:rsid w:val="00495E0D"/>
    <w:rsid w:val="004A356D"/>
    <w:rsid w:val="004A75D9"/>
    <w:rsid w:val="004B482D"/>
    <w:rsid w:val="004C0105"/>
    <w:rsid w:val="004C3EB9"/>
    <w:rsid w:val="004D29DA"/>
    <w:rsid w:val="004D4C33"/>
    <w:rsid w:val="004E0464"/>
    <w:rsid w:val="00512B00"/>
    <w:rsid w:val="00512F05"/>
    <w:rsid w:val="00516587"/>
    <w:rsid w:val="0051724B"/>
    <w:rsid w:val="00522088"/>
    <w:rsid w:val="005276F4"/>
    <w:rsid w:val="00535223"/>
    <w:rsid w:val="00544558"/>
    <w:rsid w:val="00547C48"/>
    <w:rsid w:val="0055120B"/>
    <w:rsid w:val="00557F73"/>
    <w:rsid w:val="00560DB7"/>
    <w:rsid w:val="00575F2D"/>
    <w:rsid w:val="0058182D"/>
    <w:rsid w:val="005906E5"/>
    <w:rsid w:val="00592D9A"/>
    <w:rsid w:val="005A4F95"/>
    <w:rsid w:val="005B552A"/>
    <w:rsid w:val="005B5C3F"/>
    <w:rsid w:val="005C014D"/>
    <w:rsid w:val="005C046C"/>
    <w:rsid w:val="005C1810"/>
    <w:rsid w:val="005C3913"/>
    <w:rsid w:val="005D0C9B"/>
    <w:rsid w:val="005D49EC"/>
    <w:rsid w:val="005D7C21"/>
    <w:rsid w:val="005E73F8"/>
    <w:rsid w:val="005F2FB3"/>
    <w:rsid w:val="005F6F8C"/>
    <w:rsid w:val="00601DDE"/>
    <w:rsid w:val="006238C3"/>
    <w:rsid w:val="006327ED"/>
    <w:rsid w:val="006358B9"/>
    <w:rsid w:val="00642741"/>
    <w:rsid w:val="00643816"/>
    <w:rsid w:val="00645A1C"/>
    <w:rsid w:val="00647C97"/>
    <w:rsid w:val="00655EEA"/>
    <w:rsid w:val="00662C26"/>
    <w:rsid w:val="00665F74"/>
    <w:rsid w:val="00667C26"/>
    <w:rsid w:val="00670F8D"/>
    <w:rsid w:val="006836AA"/>
    <w:rsid w:val="00686E15"/>
    <w:rsid w:val="006903A0"/>
    <w:rsid w:val="00693567"/>
    <w:rsid w:val="006A4298"/>
    <w:rsid w:val="006A661D"/>
    <w:rsid w:val="006A7DD5"/>
    <w:rsid w:val="006B0A6A"/>
    <w:rsid w:val="00703931"/>
    <w:rsid w:val="00710339"/>
    <w:rsid w:val="007151C7"/>
    <w:rsid w:val="00716546"/>
    <w:rsid w:val="0071784C"/>
    <w:rsid w:val="007226C8"/>
    <w:rsid w:val="0072684A"/>
    <w:rsid w:val="007320BA"/>
    <w:rsid w:val="00734182"/>
    <w:rsid w:val="00742E38"/>
    <w:rsid w:val="00752B91"/>
    <w:rsid w:val="0077206E"/>
    <w:rsid w:val="0077370C"/>
    <w:rsid w:val="00773B90"/>
    <w:rsid w:val="00781457"/>
    <w:rsid w:val="007848DB"/>
    <w:rsid w:val="007A1865"/>
    <w:rsid w:val="007A3898"/>
    <w:rsid w:val="007A3AEE"/>
    <w:rsid w:val="007B7E55"/>
    <w:rsid w:val="007C2803"/>
    <w:rsid w:val="0080134B"/>
    <w:rsid w:val="00802E74"/>
    <w:rsid w:val="008047AF"/>
    <w:rsid w:val="008067D7"/>
    <w:rsid w:val="00807F12"/>
    <w:rsid w:val="00832C4C"/>
    <w:rsid w:val="008419AB"/>
    <w:rsid w:val="0085038E"/>
    <w:rsid w:val="00853158"/>
    <w:rsid w:val="00854E0D"/>
    <w:rsid w:val="00856F47"/>
    <w:rsid w:val="00865976"/>
    <w:rsid w:val="00867C37"/>
    <w:rsid w:val="008A679C"/>
    <w:rsid w:val="008B0A61"/>
    <w:rsid w:val="008B5E11"/>
    <w:rsid w:val="008C0C64"/>
    <w:rsid w:val="008C3D7A"/>
    <w:rsid w:val="008C5C99"/>
    <w:rsid w:val="008D0ACC"/>
    <w:rsid w:val="008D37C0"/>
    <w:rsid w:val="008E260E"/>
    <w:rsid w:val="008E52D8"/>
    <w:rsid w:val="008E6B6C"/>
    <w:rsid w:val="008F3099"/>
    <w:rsid w:val="008F3B4B"/>
    <w:rsid w:val="008F46F6"/>
    <w:rsid w:val="008F4AF7"/>
    <w:rsid w:val="008F6D35"/>
    <w:rsid w:val="00900935"/>
    <w:rsid w:val="0090594E"/>
    <w:rsid w:val="00917FE5"/>
    <w:rsid w:val="00931BA4"/>
    <w:rsid w:val="00942BFA"/>
    <w:rsid w:val="00956F22"/>
    <w:rsid w:val="00962F2D"/>
    <w:rsid w:val="00964A06"/>
    <w:rsid w:val="009660AA"/>
    <w:rsid w:val="00994474"/>
    <w:rsid w:val="009B0935"/>
    <w:rsid w:val="009B2FFC"/>
    <w:rsid w:val="009B3402"/>
    <w:rsid w:val="009C387E"/>
    <w:rsid w:val="009C63F1"/>
    <w:rsid w:val="009D2E4A"/>
    <w:rsid w:val="009D34BF"/>
    <w:rsid w:val="009E584C"/>
    <w:rsid w:val="009F372C"/>
    <w:rsid w:val="00A0013A"/>
    <w:rsid w:val="00A01B38"/>
    <w:rsid w:val="00A0240D"/>
    <w:rsid w:val="00A041D5"/>
    <w:rsid w:val="00A07F42"/>
    <w:rsid w:val="00A123FA"/>
    <w:rsid w:val="00A12E0D"/>
    <w:rsid w:val="00A208BD"/>
    <w:rsid w:val="00A21C85"/>
    <w:rsid w:val="00A23953"/>
    <w:rsid w:val="00A3009B"/>
    <w:rsid w:val="00A33EB2"/>
    <w:rsid w:val="00A369E6"/>
    <w:rsid w:val="00A404A9"/>
    <w:rsid w:val="00A41A6F"/>
    <w:rsid w:val="00A61448"/>
    <w:rsid w:val="00A704A2"/>
    <w:rsid w:val="00A821C4"/>
    <w:rsid w:val="00A827FA"/>
    <w:rsid w:val="00A82DE2"/>
    <w:rsid w:val="00A83CC1"/>
    <w:rsid w:val="00A84394"/>
    <w:rsid w:val="00A867F8"/>
    <w:rsid w:val="00A90623"/>
    <w:rsid w:val="00A92F5E"/>
    <w:rsid w:val="00A941D0"/>
    <w:rsid w:val="00AA436F"/>
    <w:rsid w:val="00AB1119"/>
    <w:rsid w:val="00AB1954"/>
    <w:rsid w:val="00AB740D"/>
    <w:rsid w:val="00AC213D"/>
    <w:rsid w:val="00AC4A35"/>
    <w:rsid w:val="00AC7E13"/>
    <w:rsid w:val="00AD3B49"/>
    <w:rsid w:val="00AD6E1E"/>
    <w:rsid w:val="00AD7457"/>
    <w:rsid w:val="00AE1100"/>
    <w:rsid w:val="00AE538F"/>
    <w:rsid w:val="00AF2430"/>
    <w:rsid w:val="00B050BC"/>
    <w:rsid w:val="00B06F88"/>
    <w:rsid w:val="00B07722"/>
    <w:rsid w:val="00B15BFE"/>
    <w:rsid w:val="00B16E73"/>
    <w:rsid w:val="00B2171F"/>
    <w:rsid w:val="00B24386"/>
    <w:rsid w:val="00B30AAF"/>
    <w:rsid w:val="00B30E46"/>
    <w:rsid w:val="00B31347"/>
    <w:rsid w:val="00B377B0"/>
    <w:rsid w:val="00B40A6B"/>
    <w:rsid w:val="00B4445C"/>
    <w:rsid w:val="00B50C03"/>
    <w:rsid w:val="00B571B4"/>
    <w:rsid w:val="00B57EA1"/>
    <w:rsid w:val="00B60825"/>
    <w:rsid w:val="00B63429"/>
    <w:rsid w:val="00B635C9"/>
    <w:rsid w:val="00B63C64"/>
    <w:rsid w:val="00B6427A"/>
    <w:rsid w:val="00B64DD4"/>
    <w:rsid w:val="00B665DA"/>
    <w:rsid w:val="00B73C38"/>
    <w:rsid w:val="00B7590A"/>
    <w:rsid w:val="00B771B5"/>
    <w:rsid w:val="00B7797A"/>
    <w:rsid w:val="00B87A0E"/>
    <w:rsid w:val="00B901DE"/>
    <w:rsid w:val="00B92E23"/>
    <w:rsid w:val="00BA4BF1"/>
    <w:rsid w:val="00BA5732"/>
    <w:rsid w:val="00BB060B"/>
    <w:rsid w:val="00BB0DB4"/>
    <w:rsid w:val="00BB1982"/>
    <w:rsid w:val="00BB5E26"/>
    <w:rsid w:val="00BC1A8C"/>
    <w:rsid w:val="00BD72DB"/>
    <w:rsid w:val="00BF4EAD"/>
    <w:rsid w:val="00BF6484"/>
    <w:rsid w:val="00C02864"/>
    <w:rsid w:val="00C0473E"/>
    <w:rsid w:val="00C05ACB"/>
    <w:rsid w:val="00C11393"/>
    <w:rsid w:val="00C22CA2"/>
    <w:rsid w:val="00C344C2"/>
    <w:rsid w:val="00C363D2"/>
    <w:rsid w:val="00C36A25"/>
    <w:rsid w:val="00C37177"/>
    <w:rsid w:val="00C450B9"/>
    <w:rsid w:val="00C477CC"/>
    <w:rsid w:val="00C5183F"/>
    <w:rsid w:val="00C7422C"/>
    <w:rsid w:val="00C86F12"/>
    <w:rsid w:val="00C923B8"/>
    <w:rsid w:val="00C92D3A"/>
    <w:rsid w:val="00C937EF"/>
    <w:rsid w:val="00C97746"/>
    <w:rsid w:val="00CA3F00"/>
    <w:rsid w:val="00CB13A4"/>
    <w:rsid w:val="00CB3FEC"/>
    <w:rsid w:val="00CB4779"/>
    <w:rsid w:val="00CD3A9F"/>
    <w:rsid w:val="00CD55DF"/>
    <w:rsid w:val="00CE03AF"/>
    <w:rsid w:val="00CE2961"/>
    <w:rsid w:val="00CE651C"/>
    <w:rsid w:val="00CE6C6B"/>
    <w:rsid w:val="00CF12D7"/>
    <w:rsid w:val="00CF5F2B"/>
    <w:rsid w:val="00CF7DE6"/>
    <w:rsid w:val="00D03689"/>
    <w:rsid w:val="00D04E9E"/>
    <w:rsid w:val="00D07A7C"/>
    <w:rsid w:val="00D12C82"/>
    <w:rsid w:val="00D20A8C"/>
    <w:rsid w:val="00D21BA1"/>
    <w:rsid w:val="00D26DF7"/>
    <w:rsid w:val="00D32F4E"/>
    <w:rsid w:val="00D37D7D"/>
    <w:rsid w:val="00D438A4"/>
    <w:rsid w:val="00D52058"/>
    <w:rsid w:val="00D548BC"/>
    <w:rsid w:val="00D55C9B"/>
    <w:rsid w:val="00D55DC9"/>
    <w:rsid w:val="00D570D4"/>
    <w:rsid w:val="00D7240C"/>
    <w:rsid w:val="00D83A6D"/>
    <w:rsid w:val="00D95D66"/>
    <w:rsid w:val="00D97A8F"/>
    <w:rsid w:val="00DA15F4"/>
    <w:rsid w:val="00DA1B6D"/>
    <w:rsid w:val="00DA46CF"/>
    <w:rsid w:val="00DA5AE5"/>
    <w:rsid w:val="00DC3498"/>
    <w:rsid w:val="00DC4921"/>
    <w:rsid w:val="00DC6058"/>
    <w:rsid w:val="00DD3278"/>
    <w:rsid w:val="00DD3B46"/>
    <w:rsid w:val="00DD4ADA"/>
    <w:rsid w:val="00DE24C0"/>
    <w:rsid w:val="00DE338D"/>
    <w:rsid w:val="00DE4064"/>
    <w:rsid w:val="00DE6A75"/>
    <w:rsid w:val="00DF1FB1"/>
    <w:rsid w:val="00DF34C4"/>
    <w:rsid w:val="00E06296"/>
    <w:rsid w:val="00E12FC8"/>
    <w:rsid w:val="00E13216"/>
    <w:rsid w:val="00E20451"/>
    <w:rsid w:val="00E36319"/>
    <w:rsid w:val="00E405F3"/>
    <w:rsid w:val="00E46116"/>
    <w:rsid w:val="00E467D2"/>
    <w:rsid w:val="00E61D7C"/>
    <w:rsid w:val="00E63421"/>
    <w:rsid w:val="00E6704C"/>
    <w:rsid w:val="00E775D2"/>
    <w:rsid w:val="00E80C38"/>
    <w:rsid w:val="00E86728"/>
    <w:rsid w:val="00EC379F"/>
    <w:rsid w:val="00EC5DF5"/>
    <w:rsid w:val="00EC670A"/>
    <w:rsid w:val="00EC7A34"/>
    <w:rsid w:val="00EE1784"/>
    <w:rsid w:val="00EE2E16"/>
    <w:rsid w:val="00EE3C01"/>
    <w:rsid w:val="00EE7ECA"/>
    <w:rsid w:val="00EF1883"/>
    <w:rsid w:val="00F006F6"/>
    <w:rsid w:val="00F07458"/>
    <w:rsid w:val="00F13993"/>
    <w:rsid w:val="00F1495A"/>
    <w:rsid w:val="00F27BAB"/>
    <w:rsid w:val="00F31048"/>
    <w:rsid w:val="00F32C0F"/>
    <w:rsid w:val="00F34246"/>
    <w:rsid w:val="00F36232"/>
    <w:rsid w:val="00F42FAA"/>
    <w:rsid w:val="00F503A0"/>
    <w:rsid w:val="00F50CC0"/>
    <w:rsid w:val="00F616FA"/>
    <w:rsid w:val="00F635E5"/>
    <w:rsid w:val="00F90B39"/>
    <w:rsid w:val="00F96742"/>
    <w:rsid w:val="00FB0DF4"/>
    <w:rsid w:val="00FB2ABB"/>
    <w:rsid w:val="00FB3299"/>
    <w:rsid w:val="00FB71F0"/>
    <w:rsid w:val="00FC0489"/>
    <w:rsid w:val="00FC1F76"/>
    <w:rsid w:val="00FC48E2"/>
    <w:rsid w:val="00FC6030"/>
    <w:rsid w:val="00FC7B37"/>
    <w:rsid w:val="00FD421F"/>
    <w:rsid w:val="00FE2A4F"/>
    <w:rsid w:val="00FF3CF8"/>
    <w:rsid w:val="05EF6702"/>
    <w:rsid w:val="05FB428C"/>
    <w:rsid w:val="087B782C"/>
    <w:rsid w:val="08C37B1A"/>
    <w:rsid w:val="09937186"/>
    <w:rsid w:val="09AC7E02"/>
    <w:rsid w:val="09BB0C53"/>
    <w:rsid w:val="0A0660F9"/>
    <w:rsid w:val="0A7129D4"/>
    <w:rsid w:val="0ADD2826"/>
    <w:rsid w:val="0CFD3F88"/>
    <w:rsid w:val="0EAF68B9"/>
    <w:rsid w:val="0FA322FF"/>
    <w:rsid w:val="12ED5C80"/>
    <w:rsid w:val="142B4A27"/>
    <w:rsid w:val="147E2789"/>
    <w:rsid w:val="16F15708"/>
    <w:rsid w:val="170D0BBA"/>
    <w:rsid w:val="17D55C48"/>
    <w:rsid w:val="187574B8"/>
    <w:rsid w:val="19830FFB"/>
    <w:rsid w:val="1C12340B"/>
    <w:rsid w:val="1DA7003B"/>
    <w:rsid w:val="1F074C87"/>
    <w:rsid w:val="1F143670"/>
    <w:rsid w:val="1F964737"/>
    <w:rsid w:val="1F9649FC"/>
    <w:rsid w:val="20EC07E3"/>
    <w:rsid w:val="22EA2C52"/>
    <w:rsid w:val="28174C0D"/>
    <w:rsid w:val="2A9C35DF"/>
    <w:rsid w:val="2CDC335B"/>
    <w:rsid w:val="2D615FDA"/>
    <w:rsid w:val="2ECE759E"/>
    <w:rsid w:val="332D1E38"/>
    <w:rsid w:val="34A83DF1"/>
    <w:rsid w:val="37A54878"/>
    <w:rsid w:val="38074AED"/>
    <w:rsid w:val="38805E88"/>
    <w:rsid w:val="3BEB79B1"/>
    <w:rsid w:val="3D8111B4"/>
    <w:rsid w:val="3D952E3A"/>
    <w:rsid w:val="3DF22FC4"/>
    <w:rsid w:val="3EE1127C"/>
    <w:rsid w:val="40663679"/>
    <w:rsid w:val="40DA1D24"/>
    <w:rsid w:val="410212DB"/>
    <w:rsid w:val="415745B9"/>
    <w:rsid w:val="429E0098"/>
    <w:rsid w:val="43CE0EDC"/>
    <w:rsid w:val="45860CA5"/>
    <w:rsid w:val="48CC7004"/>
    <w:rsid w:val="4E791AD2"/>
    <w:rsid w:val="4FB9288A"/>
    <w:rsid w:val="530B0701"/>
    <w:rsid w:val="53E7094B"/>
    <w:rsid w:val="54044586"/>
    <w:rsid w:val="55C36255"/>
    <w:rsid w:val="56F62AC0"/>
    <w:rsid w:val="5AC96C6D"/>
    <w:rsid w:val="5B256E66"/>
    <w:rsid w:val="5DAA4DAA"/>
    <w:rsid w:val="5E4E638D"/>
    <w:rsid w:val="5E694A26"/>
    <w:rsid w:val="600872B7"/>
    <w:rsid w:val="60287AC9"/>
    <w:rsid w:val="610B4E9F"/>
    <w:rsid w:val="631A55E2"/>
    <w:rsid w:val="63605F85"/>
    <w:rsid w:val="636131A6"/>
    <w:rsid w:val="644F1254"/>
    <w:rsid w:val="68494D96"/>
    <w:rsid w:val="69081F15"/>
    <w:rsid w:val="6A34683C"/>
    <w:rsid w:val="6BB205B2"/>
    <w:rsid w:val="70000888"/>
    <w:rsid w:val="70726555"/>
    <w:rsid w:val="721C3F1D"/>
    <w:rsid w:val="73391443"/>
    <w:rsid w:val="73A15A84"/>
    <w:rsid w:val="73E94910"/>
    <w:rsid w:val="74A5743A"/>
    <w:rsid w:val="74E30537"/>
    <w:rsid w:val="771E5F78"/>
    <w:rsid w:val="784F6C0B"/>
    <w:rsid w:val="7ABB1D5C"/>
    <w:rsid w:val="7AF76ECE"/>
    <w:rsid w:val="7B99420F"/>
    <w:rsid w:val="7CBA682B"/>
    <w:rsid w:val="7DEE2B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iPriority="99"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link w:val="19"/>
    <w:qFormat/>
    <w:uiPriority w:val="0"/>
    <w:pPr>
      <w:widowControl/>
      <w:spacing w:before="100" w:beforeLines="0" w:beforeAutospacing="1" w:after="100" w:afterLines="0" w:afterAutospacing="1"/>
      <w:jc w:val="left"/>
      <w:outlineLvl w:val="1"/>
    </w:pPr>
    <w:rPr>
      <w:rFonts w:ascii="Arial" w:hAnsi="Arial" w:cs="Arial"/>
      <w:b/>
      <w:bCs/>
      <w:kern w:val="0"/>
      <w:sz w:val="36"/>
      <w:szCs w:val="36"/>
    </w:rPr>
  </w:style>
  <w:style w:type="character" w:default="1" w:styleId="15">
    <w:name w:val="Default Paragraph Font"/>
    <w:uiPriority w:val="0"/>
  </w:style>
  <w:style w:type="table" w:default="1" w:styleId="13">
    <w:name w:val="Normal Table"/>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Style w:val="13"/>
      <w:tblCellMar>
        <w:top w:w="0" w:type="dxa"/>
        <w:left w:w="108" w:type="dxa"/>
        <w:bottom w:w="0" w:type="dxa"/>
        <w:right w:w="108" w:type="dxa"/>
      </w:tblCellMar>
    </w:tblPr>
  </w:style>
  <w:style w:type="paragraph" w:styleId="3">
    <w:name w:val="Body Text 3"/>
    <w:basedOn w:val="1"/>
    <w:uiPriority w:val="0"/>
    <w:pPr>
      <w:spacing w:after="120" w:afterLines="0"/>
    </w:pPr>
    <w:rPr>
      <w:sz w:val="16"/>
      <w:szCs w:val="16"/>
    </w:rPr>
  </w:style>
  <w:style w:type="paragraph" w:styleId="4">
    <w:name w:val="Body Text"/>
    <w:basedOn w:val="1"/>
    <w:uiPriority w:val="0"/>
    <w:pPr>
      <w:spacing w:after="120" w:afterLines="0"/>
    </w:pPr>
  </w:style>
  <w:style w:type="paragraph" w:styleId="5">
    <w:name w:val="Body Text Indent"/>
    <w:basedOn w:val="1"/>
    <w:uiPriority w:val="0"/>
    <w:pPr>
      <w:spacing w:after="120" w:afterLines="0"/>
      <w:ind w:left="420" w:leftChars="200"/>
    </w:pPr>
  </w:style>
  <w:style w:type="paragraph" w:styleId="6">
    <w:name w:val="Balloon Text"/>
    <w:basedOn w:val="1"/>
    <w:uiPriority w:val="0"/>
    <w:rPr>
      <w:sz w:val="18"/>
      <w:szCs w:val="18"/>
    </w:rPr>
  </w:style>
  <w:style w:type="paragraph" w:styleId="7">
    <w:name w:val="footer"/>
    <w:basedOn w:val="1"/>
    <w:link w:val="20"/>
    <w:uiPriority w:val="0"/>
    <w:pPr>
      <w:tabs>
        <w:tab w:val="center" w:pos="4153"/>
        <w:tab w:val="right" w:pos="8306"/>
      </w:tabs>
      <w:snapToGrid w:val="0"/>
      <w:jc w:val="left"/>
    </w:pPr>
    <w:rPr>
      <w:rFonts w:ascii="Calibri" w:hAnsi="Calibri"/>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spacing w:after="120" w:afterLines="0"/>
      <w:ind w:left="420" w:leftChars="200"/>
    </w:pPr>
    <w:rPr>
      <w:sz w:val="16"/>
      <w:szCs w:val="16"/>
    </w:rPr>
  </w:style>
  <w:style w:type="paragraph" w:styleId="10">
    <w:name w:val="Body Text 2"/>
    <w:basedOn w:val="1"/>
    <w:uiPriority w:val="0"/>
    <w:rPr>
      <w:sz w:val="18"/>
      <w:szCs w:val="20"/>
    </w:rPr>
  </w:style>
  <w:style w:type="paragraph" w:styleId="11">
    <w:name w:val="HTML Preformatted"/>
    <w:basedOn w:val="1"/>
    <w:link w:val="2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2">
    <w:name w:val="Normal (Web)"/>
    <w:basedOn w:val="1"/>
    <w:uiPriority w:val="0"/>
    <w:pPr>
      <w:widowControl/>
      <w:spacing w:before="100" w:beforeLines="0" w:beforeAutospacing="1" w:after="100" w:afterLines="0" w:afterAutospacing="1" w:line="270" w:lineRule="atLeast"/>
      <w:jc w:val="left"/>
    </w:pPr>
    <w:rPr>
      <w:rFonts w:ascii="Arial" w:hAnsi="Arial" w:cs="Arial"/>
      <w:color w:val="0B4595"/>
      <w:kern w:val="0"/>
      <w:sz w:val="17"/>
      <w:szCs w:val="17"/>
    </w:rPr>
  </w:style>
  <w:style w:type="table" w:styleId="14">
    <w:name w:val="Table Grid"/>
    <w:basedOn w:val="13"/>
    <w:uiPriority w:val="59"/>
    <w:tblPr>
      <w:tblStyle w:val="1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qFormat/>
    <w:uiPriority w:val="0"/>
    <w:rPr>
      <w:b/>
      <w:bCs/>
    </w:rPr>
  </w:style>
  <w:style w:type="character" w:styleId="17">
    <w:name w:val="FollowedHyperlink"/>
    <w:uiPriority w:val="0"/>
    <w:rPr>
      <w:color w:val="800080"/>
      <w:u w:val="single"/>
    </w:rPr>
  </w:style>
  <w:style w:type="character" w:styleId="18">
    <w:name w:val="Hyperlink"/>
    <w:uiPriority w:val="0"/>
    <w:rPr>
      <w:color w:val="0000FF"/>
      <w:u w:val="single"/>
    </w:rPr>
  </w:style>
  <w:style w:type="character" w:customStyle="1" w:styleId="19">
    <w:name w:val="标题 2 字符"/>
    <w:link w:val="2"/>
    <w:uiPriority w:val="0"/>
    <w:rPr>
      <w:rFonts w:hint="default" w:ascii="Arial" w:hAnsi="Arial" w:eastAsia="黑体" w:cs="Arial"/>
      <w:b/>
      <w:kern w:val="2"/>
      <w:sz w:val="32"/>
      <w:szCs w:val="24"/>
    </w:rPr>
  </w:style>
  <w:style w:type="character" w:customStyle="1" w:styleId="20">
    <w:name w:val="页脚 字符"/>
    <w:link w:val="7"/>
    <w:uiPriority w:val="0"/>
    <w:rPr>
      <w:rFonts w:eastAsia="宋体"/>
      <w:kern w:val="2"/>
      <w:sz w:val="18"/>
      <w:szCs w:val="18"/>
      <w:lang w:val="en-US" w:eastAsia="zh-CN" w:bidi="ar-SA"/>
    </w:rPr>
  </w:style>
  <w:style w:type="character" w:customStyle="1" w:styleId="21">
    <w:name w:val="HTML 预设格式 字符"/>
    <w:link w:val="11"/>
    <w:uiPriority w:val="0"/>
    <w:rPr>
      <w:rFonts w:ascii="宋体" w:hAnsi="宋体" w:cs="宋体"/>
      <w:sz w:val="24"/>
      <w:szCs w:val="24"/>
    </w:rPr>
  </w:style>
  <w:style w:type="character" w:customStyle="1" w:styleId="22">
    <w:name w:val="正文文本 2 Char Char"/>
    <w:uiPriority w:val="0"/>
    <w:rPr>
      <w:rFonts w:ascii="Times New Roman" w:hAnsi="Times New Roman" w:eastAsia="宋体" w:cs="Times New Roman"/>
      <w:sz w:val="18"/>
      <w:szCs w:val="20"/>
    </w:rPr>
  </w:style>
  <w:style w:type="character" w:customStyle="1" w:styleId="23">
    <w:name w:val="页脚 Char Char"/>
    <w:uiPriority w:val="0"/>
    <w:rPr>
      <w:rFonts w:ascii="Times New Roman" w:hAnsi="Times New Roman" w:eastAsia="宋体" w:cs="Times New Roman"/>
      <w:sz w:val="18"/>
      <w:szCs w:val="18"/>
    </w:rPr>
  </w:style>
  <w:style w:type="character" w:customStyle="1" w:styleId="24">
    <w:name w:val="apple-converted-space"/>
    <w:basedOn w:val="15"/>
    <w:uiPriority w:val="0"/>
  </w:style>
  <w:style w:type="character" w:customStyle="1" w:styleId="25">
    <w:name w:val="标题 2 Char Char"/>
    <w:uiPriority w:val="0"/>
    <w:rPr>
      <w:rFonts w:ascii="Arial" w:hAnsi="Arial" w:eastAsia="黑体"/>
      <w:b/>
      <w:bCs/>
      <w:kern w:val="2"/>
      <w:sz w:val="32"/>
      <w:szCs w:val="32"/>
      <w:lang w:val="en-US" w:eastAsia="zh-CN" w:bidi="ar-SA"/>
    </w:rPr>
  </w:style>
  <w:style w:type="character" w:customStyle="1" w:styleId="26">
    <w:name w:val="newc31"/>
    <w:uiPriority w:val="0"/>
    <w:rPr>
      <w:b/>
      <w:bCs/>
      <w:color w:val="174D82"/>
      <w:sz w:val="36"/>
      <w:szCs w:val="36"/>
      <w:u w:val="none"/>
    </w:rPr>
  </w:style>
  <w:style w:type="character" w:customStyle="1" w:styleId="27">
    <w:name w:val="正文文本缩进 3 Char Char"/>
    <w:uiPriority w:val="0"/>
    <w:rPr>
      <w:rFonts w:ascii="Times New Roman" w:hAnsi="Times New Roman" w:eastAsia="宋体" w:cs="Times New Roman"/>
      <w:sz w:val="16"/>
      <w:szCs w:val="16"/>
    </w:rPr>
  </w:style>
  <w:style w:type="character" w:customStyle="1" w:styleId="28">
    <w:name w:val="headline-content2"/>
    <w:basedOn w:val="15"/>
    <w:uiPriority w:val="0"/>
  </w:style>
  <w:style w:type="character" w:customStyle="1" w:styleId="29">
    <w:name w:val="批注框文本 Char Char"/>
    <w:uiPriority w:val="0"/>
    <w:rPr>
      <w:rFonts w:ascii="Times New Roman" w:hAnsi="Times New Roman" w:eastAsia="宋体" w:cs="Times New Roman"/>
      <w:sz w:val="18"/>
      <w:szCs w:val="18"/>
    </w:rPr>
  </w:style>
  <w:style w:type="character" w:customStyle="1" w:styleId="30">
    <w:name w:val="页眉 Char Char"/>
    <w:uiPriority w:val="0"/>
    <w:rPr>
      <w:rFonts w:ascii="Times New Roman" w:hAnsi="Times New Roman" w:eastAsia="宋体" w:cs="Times New Roman"/>
      <w:sz w:val="18"/>
      <w:szCs w:val="18"/>
    </w:rPr>
  </w:style>
  <w:style w:type="paragraph" w:styleId="31">
    <w:name w:val="No Spacing"/>
    <w:qFormat/>
    <w:uiPriority w:val="0"/>
    <w:pPr>
      <w:widowControl w:val="0"/>
      <w:jc w:val="both"/>
    </w:pPr>
    <w:rPr>
      <w:kern w:val="2"/>
      <w:sz w:val="21"/>
      <w:szCs w:val="24"/>
      <w:lang w:val="en-US" w:eastAsia="zh-CN" w:bidi="ar-SA"/>
    </w:rPr>
  </w:style>
  <w:style w:type="paragraph" w:customStyle="1" w:styleId="32">
    <w:name w:val="p0"/>
    <w:basedOn w:val="1"/>
    <w:uiPriority w:val="0"/>
    <w:pPr>
      <w:widowControl/>
    </w:pPr>
    <w:rPr>
      <w:rFonts w:ascii="Calibri" w:hAnsi="Calibri" w:cs="Calibri"/>
      <w:kern w:val="0"/>
      <w:szCs w:val="21"/>
    </w:rPr>
  </w:style>
  <w:style w:type="paragraph" w:customStyle="1" w:styleId="33">
    <w:name w:val="_Style 2"/>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34">
    <w:name w:val="Default"/>
    <w:uiPriority w:val="0"/>
    <w:pPr>
      <w:widowControl w:val="0"/>
      <w:autoSpaceDE w:val="0"/>
      <w:autoSpaceDN w:val="0"/>
      <w:adjustRightInd w:val="0"/>
    </w:pPr>
    <w:rPr>
      <w:rFonts w:ascii="黑体" w:eastAsia="黑体" w:cs="黑体"/>
      <w:color w:val="000000"/>
      <w:sz w:val="24"/>
      <w:szCs w:val="24"/>
      <w:lang w:val="en-US" w:eastAsia="zh-CN" w:bidi="ar-SA"/>
    </w:rPr>
  </w:style>
  <w:style w:type="paragraph" w:styleId="35">
    <w:name w:val="List Paragraph"/>
    <w:basedOn w:val="1"/>
    <w:qFormat/>
    <w:uiPriority w:val="34"/>
    <w:pPr>
      <w:wordWrap w:val="0"/>
      <w:autoSpaceDE w:val="0"/>
      <w:autoSpaceDN w:val="0"/>
      <w:ind w:left="800" w:leftChars="400"/>
    </w:pPr>
    <w:rPr>
      <w:rFonts w:ascii="Malgun Gothic" w:hAnsi="Malgun Gothic" w:eastAsia="Malgun Gothic"/>
      <w:sz w:val="20"/>
      <w:szCs w:val="22"/>
      <w:lang w:eastAsia="ko-KR"/>
    </w:rPr>
  </w:style>
  <w:style w:type="paragraph" w:customStyle="1" w:styleId="36">
    <w:name w:val="Char Char1 Char Char Char Char Char Char Char"/>
    <w:basedOn w:val="1"/>
    <w:uiPriority w:val="0"/>
    <w:pPr>
      <w:widowControl/>
      <w:spacing w:after="160" w:afterLines="0" w:line="240" w:lineRule="exact"/>
      <w:jc w:val="left"/>
    </w:pPr>
    <w:rPr>
      <w:rFonts w:ascii="Tahoma" w:hAnsi="Tahoma" w:eastAsia="Times New Roman" w:cs="Tahoma"/>
      <w:kern w:val="0"/>
      <w:sz w:val="20"/>
      <w:szCs w:val="20"/>
      <w:lang w:eastAsia="en-US"/>
    </w:rPr>
  </w:style>
  <w:style w:type="table" w:customStyle="1" w:styleId="37">
    <w:name w:val="网格型1"/>
    <w:basedOn w:val="13"/>
    <w:unhideWhenUsed/>
    <w:uiPriority w:val="99"/>
    <w:pPr>
      <w:widowControl w:val="0"/>
      <w:jc w:val="both"/>
    </w:pPr>
    <w:rPr>
      <w:rFonts w:ascii="Times New Roman" w:hAnsi="Times New Roman"/>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4263</Words>
  <Characters>4472</Characters>
  <Lines>35</Lines>
  <Paragraphs>9</Paragraphs>
  <TotalTime>2</TotalTime>
  <ScaleCrop>false</ScaleCrop>
  <LinksUpToDate>false</LinksUpToDate>
  <CharactersWithSpaces>4743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2023-09-11T05:06:00Z</dcterms:created>
  <dc:creator>USER</dc:creator>
  <cp:lastModifiedBy>WPS_1657536287</cp:lastModifiedBy>
  <cp:lastPrinted>2017-03-17T03:07:00Z</cp:lastPrinted>
  <dcterms:modified xsi:type="dcterms:W3CDTF">2024-04-17T04:17:46Z</dcterms:modified>
  <dc:title>2009年 5夜东方明珠之旅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EC1B79425FAF4FC4B035C906A37B5F6C_13</vt:lpwstr>
  </property>
</Properties>
</file>