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 w:line="240" w:lineRule="auto"/>
        <w:rPr>
          <w:rFonts w:hint="eastAsia" w:eastAsia="宋体"/>
          <w:sz w:val="17"/>
          <w:lang w:eastAsia="zh-CN"/>
        </w:rPr>
        <w:sectPr>
          <w:type w:val="continuous"/>
          <w:pgSz w:w="11910" w:h="16840"/>
          <w:pgMar w:top="0" w:right="0" w:bottom="0" w:left="0" w:header="720" w:footer="720" w:gutter="0"/>
          <w:cols w:equalWidth="0" w:num="1">
            <w:col w:w="11910"/>
          </w:cols>
          <w:rtlGutter w:val="0"/>
          <w:docGrid w:linePitch="0" w:charSpace="0"/>
        </w:sectPr>
      </w:pPr>
      <w:r>
        <w:rPr>
          <w:rFonts w:hint="eastAsia" w:eastAsia="宋体"/>
          <w:sz w:val="17"/>
          <w:lang w:eastAsia="zh-CN"/>
        </w:rPr>
        <w:drawing>
          <wp:inline distT="0" distB="0" distL="114300" distR="114300">
            <wp:extent cx="7525385" cy="10686415"/>
            <wp:effectExtent l="0" t="0" r="18415" b="635"/>
            <wp:docPr id="2" name="图片 2" descr="21e5dcf2f18ba0e8e4989ee6b35b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e5dcf2f18ba0e8e4989ee6b35bb63"/>
                    <pic:cNvPicPr>
                      <a:picLocks noChangeAspect="1"/>
                    </pic:cNvPicPr>
                  </pic:nvPicPr>
                  <pic:blipFill>
                    <a:blip r:embed="rId4"/>
                    <a:stretch>
                      <a:fillRect/>
                    </a:stretch>
                  </pic:blipFill>
                  <pic:spPr>
                    <a:xfrm>
                      <a:off x="0" y="0"/>
                      <a:ext cx="7525385" cy="10686415"/>
                    </a:xfrm>
                    <a:prstGeom prst="rect">
                      <a:avLst/>
                    </a:prstGeom>
                  </pic:spPr>
                </pic:pic>
              </a:graphicData>
            </a:graphic>
          </wp:inline>
        </w:drawing>
      </w:r>
      <w:bookmarkStart w:id="3" w:name="_GoBack"/>
      <w:bookmarkEnd w:id="3"/>
    </w:p>
    <w:p>
      <w:pPr>
        <w:spacing w:line="240" w:lineRule="auto"/>
        <w:ind w:left="0" w:right="0" w:firstLine="0"/>
        <w:rPr>
          <w:sz w:val="20"/>
        </w:rPr>
      </w:pPr>
      <w:r>
        <w:rPr>
          <w:sz w:val="20"/>
        </w:rPr>
        <w:drawing>
          <wp:inline distT="0" distB="0" distL="0" distR="0">
            <wp:extent cx="7640955" cy="10287000"/>
            <wp:effectExtent l="0" t="0" r="1714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7640955" cy="10287000"/>
                    </a:xfrm>
                    <a:prstGeom prst="rect">
                      <a:avLst/>
                    </a:prstGeom>
                  </pic:spPr>
                </pic:pic>
              </a:graphicData>
            </a:graphic>
          </wp:inline>
        </w:drawing>
      </w:r>
    </w:p>
    <w:p>
      <w:pPr>
        <w:spacing w:after="0" w:line="240" w:lineRule="auto"/>
        <w:rPr>
          <w:sz w:val="20"/>
        </w:rPr>
        <w:sectPr>
          <w:pgSz w:w="11910" w:h="16840"/>
          <w:pgMar w:top="0" w:right="0" w:bottom="0" w:left="0" w:header="720" w:footer="720" w:gutter="0"/>
          <w:cols w:equalWidth="0" w:num="1">
            <w:col w:w="11910"/>
          </w:cols>
        </w:sectPr>
      </w:pPr>
    </w:p>
    <w:p>
      <w:pPr>
        <w:spacing w:before="4" w:line="240" w:lineRule="auto"/>
        <w:rPr>
          <w:sz w:val="17"/>
        </w:rPr>
      </w:pPr>
      <w:r>
        <w:drawing>
          <wp:anchor distT="0" distB="0" distL="0" distR="0" simplePos="0" relativeHeight="251659264" behindDoc="0" locked="0" layoutInCell="1" allowOverlap="1">
            <wp:simplePos x="0" y="0"/>
            <wp:positionH relativeFrom="page">
              <wp:posOffset>0</wp:posOffset>
            </wp:positionH>
            <wp:positionV relativeFrom="page">
              <wp:posOffset>8890</wp:posOffset>
            </wp:positionV>
            <wp:extent cx="7559040" cy="1046035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7559040" cy="10460222"/>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p>
      <w:pPr>
        <w:spacing w:line="240" w:lineRule="auto"/>
        <w:ind w:left="180" w:right="0" w:firstLine="0"/>
        <w:rPr>
          <w:sz w:val="20"/>
        </w:rPr>
      </w:pPr>
      <w:r>
        <w:rPr>
          <w:sz w:val="20"/>
        </w:rPr>
        <w:drawing>
          <wp:inline distT="0" distB="0" distL="0" distR="0">
            <wp:extent cx="7353935" cy="10163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7354535" cy="10163175"/>
                    </a:xfrm>
                    <a:prstGeom prst="rect">
                      <a:avLst/>
                    </a:prstGeom>
                  </pic:spPr>
                </pic:pic>
              </a:graphicData>
            </a:graphic>
          </wp:inline>
        </w:drawing>
      </w:r>
    </w:p>
    <w:p>
      <w:pPr>
        <w:spacing w:after="0" w:line="240" w:lineRule="auto"/>
        <w:rPr>
          <w:sz w:val="20"/>
        </w:rPr>
        <w:sectPr>
          <w:pgSz w:w="11910" w:h="16840"/>
          <w:pgMar w:top="340" w:right="0" w:bottom="280" w:left="0" w:header="720" w:footer="720" w:gutter="0"/>
          <w:cols w:equalWidth="0" w:num="1">
            <w:col w:w="11910"/>
          </w:cols>
        </w:sectPr>
      </w:pPr>
    </w:p>
    <w:p>
      <w:pPr>
        <w:spacing w:before="4" w:line="240" w:lineRule="auto"/>
        <w:rPr>
          <w:sz w:val="17"/>
        </w:rPr>
      </w:pPr>
      <w:r>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59040" cy="1069213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59040" cy="10692130"/>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p>
      <w:pPr>
        <w:spacing w:before="4" w:line="240" w:lineRule="auto"/>
        <w:rPr>
          <w:sz w:val="17"/>
        </w:rPr>
      </w:pPr>
      <w:r>
        <w:drawing>
          <wp:anchor distT="0" distB="0" distL="0" distR="0" simplePos="0" relativeHeight="251661312" behindDoc="0" locked="0" layoutInCell="1" allowOverlap="1">
            <wp:simplePos x="0" y="0"/>
            <wp:positionH relativeFrom="page">
              <wp:posOffset>0</wp:posOffset>
            </wp:positionH>
            <wp:positionV relativeFrom="page">
              <wp:posOffset>0</wp:posOffset>
            </wp:positionV>
            <wp:extent cx="7559040" cy="106921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7559040" cy="10692130"/>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tbl>
      <w:tblPr>
        <w:tblStyle w:val="5"/>
        <w:tblW w:w="10646" w:type="dxa"/>
        <w:jc w:val="center"/>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99"/>
        <w:gridCol w:w="2925"/>
        <w:gridCol w:w="2728"/>
        <w:gridCol w:w="3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646" w:type="dxa"/>
            <w:gridSpan w:val="4"/>
            <w:tcBorders>
              <w:top w:val="single" w:color="7F7F7F"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hint="eastAsia" w:ascii="微软雅黑" w:hAnsi="微软雅黑" w:eastAsia="微软雅黑"/>
                <w:b/>
                <w:bCs/>
                <w:color w:val="000000" w:themeColor="text1"/>
                <w:kern w:val="0"/>
                <w:sz w:val="28"/>
                <w:szCs w:val="28"/>
                <w:shd w:val="clear" w:color="auto" w:fill="auto"/>
                <w:lang w:val="en-US" w:eastAsia="zh-CN"/>
                <w14:textFill>
                  <w14:solidFill>
                    <w14:schemeClr w14:val="tx1"/>
                  </w14:solidFill>
                </w14:textFill>
              </w:rPr>
            </w:pPr>
            <w:r>
              <w:rPr>
                <w:rFonts w:hint="eastAsia" w:ascii="微软雅黑" w:hAnsi="微软雅黑" w:eastAsia="微软雅黑"/>
                <w:b/>
                <w:bCs/>
                <w:color w:val="FFFFFF" w:themeColor="background1"/>
                <w:kern w:val="0"/>
                <w:sz w:val="28"/>
                <w:szCs w:val="28"/>
                <w:lang w:val="en-US" w:eastAsia="zh-CN"/>
                <w14:textFill>
                  <w14:solidFill>
                    <w14:schemeClr w14:val="bg1"/>
                  </w14:solidFill>
                </w14:textFill>
              </w:rPr>
              <w:t>⭐⭐⭐⭐⭐</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行</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程</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安</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排</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lang w:val="en-US" w:eastAsia="zh-CN"/>
                <w14:textFill>
                  <w14:solidFill>
                    <w14:schemeClr w14:val="bg1"/>
                  </w14:solidFill>
                </w14:textFill>
              </w:rPr>
              <w:t xml:space="preserve">⭐⭐⭐⭐⭐ </w:t>
            </w:r>
            <w:r>
              <w:rPr>
                <w:rFonts w:hint="eastAsia" w:ascii="微软雅黑" w:hAnsi="微软雅黑" w:eastAsia="微软雅黑"/>
                <w:b/>
                <w:bCs/>
                <w:color w:val="000000" w:themeColor="text1"/>
                <w:kern w:val="0"/>
                <w:sz w:val="28"/>
                <w:szCs w:val="28"/>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1</w:t>
            </w:r>
            <w:r>
              <w:rPr>
                <w:rFonts w:hint="eastAsia" w:ascii="微软雅黑" w:hAnsi="微软雅黑" w:eastAsia="微软雅黑"/>
                <w:b/>
                <w:color w:val="5C61BD"/>
                <w:kern w:val="0"/>
                <w:sz w:val="22"/>
                <w:szCs w:val="22"/>
              </w:rPr>
              <w:t>天</w:t>
            </w:r>
          </w:p>
        </w:tc>
        <w:tc>
          <w:tcPr>
            <w:tcW w:w="9347" w:type="dxa"/>
            <w:gridSpan w:val="3"/>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lang w:val="en-US" w:eastAsia="zh-CN"/>
              </w:rPr>
              <w:t>成都</w:t>
            </w:r>
            <w:r>
              <w:rPr>
                <w:rFonts w:hint="eastAsia" w:ascii="微软雅黑" w:hAnsi="微软雅黑" w:eastAsia="微软雅黑"/>
                <w:b/>
                <w:color w:val="5C61BD"/>
                <w:kern w:val="0"/>
                <w:sz w:val="22"/>
                <w:szCs w:val="22"/>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646"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4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ascii="微软雅黑" w:hAnsi="微软雅黑" w:eastAsia="微软雅黑"/>
                <w:color w:val="000000" w:themeColor="text1"/>
                <w:kern w:val="0"/>
                <w:szCs w:val="21"/>
                <w14:textFill>
                  <w14:solidFill>
                    <w14:schemeClr w14:val="tx1"/>
                  </w14:solidFill>
                </w14:textFill>
              </w:rPr>
              <w:t>今日各位贵宾</w:t>
            </w:r>
            <w:r>
              <w:rPr>
                <w:rFonts w:hint="eastAsia" w:ascii="微软雅黑" w:hAnsi="微软雅黑" w:eastAsia="微软雅黑"/>
                <w:color w:val="000000" w:themeColor="text1"/>
                <w:kern w:val="0"/>
                <w:szCs w:val="21"/>
                <w:lang w:eastAsia="zh-CN"/>
                <w14:textFill>
                  <w14:solidFill>
                    <w14:schemeClr w14:val="tx1"/>
                  </w14:solidFill>
                </w14:textFill>
              </w:rPr>
              <w:t>于指定时间、地点集合，</w:t>
            </w:r>
            <w:r>
              <w:rPr>
                <w:rFonts w:ascii="微软雅黑" w:hAnsi="微软雅黑" w:eastAsia="微软雅黑"/>
                <w:color w:val="000000" w:themeColor="text1"/>
                <w:kern w:val="0"/>
                <w:szCs w:val="21"/>
                <w14:textFill>
                  <w14:solidFill>
                    <w14:schemeClr w14:val="tx1"/>
                  </w14:solidFill>
                </w14:textFill>
              </w:rPr>
              <w:t>搭乘航班前往曼谷</w:t>
            </w:r>
            <w:r>
              <w:rPr>
                <w:rFonts w:hint="eastAsia" w:ascii="微软雅黑" w:hAnsi="微软雅黑" w:eastAsia="微软雅黑"/>
                <w:color w:val="000000" w:themeColor="text1"/>
                <w:kern w:val="0"/>
                <w:szCs w:val="21"/>
                <w:lang w:eastAsia="zh-CN"/>
                <w14:textFill>
                  <w14:solidFill>
                    <w14:schemeClr w14:val="tx1"/>
                  </w14:solidFill>
                </w14:textFill>
              </w:rPr>
              <w:t>国际</w:t>
            </w:r>
            <w:r>
              <w:rPr>
                <w:rFonts w:ascii="微软雅黑" w:hAnsi="微软雅黑" w:eastAsia="微软雅黑"/>
                <w:color w:val="000000" w:themeColor="text1"/>
                <w:kern w:val="0"/>
                <w:szCs w:val="21"/>
                <w14:textFill>
                  <w14:solidFill>
                    <w14:schemeClr w14:val="tx1"/>
                  </w14:solidFill>
                </w14:textFill>
              </w:rPr>
              <w:t>机场，</w:t>
            </w:r>
            <w:r>
              <w:rPr>
                <w:rFonts w:hint="eastAsia" w:ascii="微软雅黑" w:hAnsi="微软雅黑" w:eastAsia="微软雅黑"/>
                <w:color w:val="000000" w:themeColor="text1"/>
                <w:kern w:val="0"/>
                <w:szCs w:val="21"/>
                <w14:textFill>
                  <w14:solidFill>
                    <w14:schemeClr w14:val="tx1"/>
                  </w14:solidFill>
                </w14:textFill>
              </w:rPr>
              <w:t>抵达泰国后</w:t>
            </w:r>
            <w:r>
              <w:rPr>
                <w:rFonts w:ascii="微软雅黑" w:hAnsi="微软雅黑" w:eastAsia="微软雅黑"/>
                <w:color w:val="000000" w:themeColor="text1"/>
                <w:kern w:val="0"/>
                <w:szCs w:val="21"/>
                <w14:textFill>
                  <w14:solidFill>
                    <w14:schemeClr w14:val="tx1"/>
                  </w14:solidFill>
                </w14:textFill>
              </w:rPr>
              <w:t>我们会为您安排接机服务，将您送至下榻酒店休息，然后开启接下来的泰国之旅！</w:t>
            </w:r>
          </w:p>
          <w:p>
            <w:pPr>
              <w:snapToGrid w:val="0"/>
              <w:spacing w:line="240" w:lineRule="atLeast"/>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FF0000"/>
                <w:kern w:val="0"/>
                <w:sz w:val="18"/>
                <w:szCs w:val="18"/>
                <w:highlight w:val="none"/>
              </w:rPr>
              <w:t>温馨提示：</w:t>
            </w:r>
            <w:r>
              <w:rPr>
                <w:rFonts w:hint="eastAsia" w:ascii="微软雅黑" w:hAnsi="微软雅黑" w:eastAsia="微软雅黑" w:cs="微软雅黑"/>
                <w:color w:val="000000" w:themeColor="text1"/>
                <w:kern w:val="0"/>
                <w:sz w:val="18"/>
                <w:szCs w:val="18"/>
                <w14:textFill>
                  <w14:solidFill>
                    <w14:schemeClr w14:val="tx1"/>
                  </w14:solidFill>
                </w14:textFill>
              </w:rPr>
              <w:t>请出发前仔细阅读我们为团友精心准备的泰国游注意事项</w:t>
            </w:r>
            <w:r>
              <w:rPr>
                <w:rFonts w:hint="eastAsia" w:ascii="微软雅黑" w:hAnsi="微软雅黑" w:eastAsia="微软雅黑" w:cs="微软雅黑"/>
                <w:color w:val="000000" w:themeColor="text1"/>
                <w:kern w:val="0"/>
                <w:sz w:val="18"/>
                <w:szCs w:val="1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300" w:lineRule="exact"/>
              <w:ind w:right="-172" w:rightChars="-78"/>
              <w:jc w:val="left"/>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c>
          <w:tcPr>
            <w:tcW w:w="2728"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c>
          <w:tcPr>
            <w:tcW w:w="3694"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2</w:t>
            </w:r>
            <w:r>
              <w:rPr>
                <w:rFonts w:hint="eastAsia" w:ascii="微软雅黑" w:hAnsi="微软雅黑" w:eastAsia="微软雅黑"/>
                <w:b/>
                <w:color w:val="5C61BD"/>
                <w:kern w:val="0"/>
                <w:sz w:val="22"/>
                <w:szCs w:val="22"/>
              </w:rPr>
              <w:t>天</w:t>
            </w:r>
          </w:p>
        </w:tc>
        <w:tc>
          <w:tcPr>
            <w:tcW w:w="9347" w:type="dxa"/>
            <w:gridSpan w:val="3"/>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cs="微软雅黑"/>
                <w:b/>
                <w:bCs/>
                <w:color w:val="5C61BD"/>
                <w:kern w:val="0"/>
                <w:sz w:val="22"/>
                <w:szCs w:val="22"/>
              </w:rPr>
              <w:t>曼谷—游湄南河</w:t>
            </w:r>
            <w:r>
              <w:rPr>
                <w:rFonts w:hint="eastAsia" w:ascii="微软雅黑" w:hAnsi="微软雅黑" w:eastAsia="微软雅黑" w:cs="微软雅黑"/>
                <w:b/>
                <w:bCs/>
                <w:color w:val="5C61BD"/>
                <w:kern w:val="0"/>
                <w:sz w:val="22"/>
                <w:szCs w:val="22"/>
                <w:lang w:eastAsia="zh-CN"/>
              </w:rPr>
              <w:t>—</w:t>
            </w:r>
            <w:r>
              <w:rPr>
                <w:rFonts w:hint="eastAsia" w:ascii="微软雅黑" w:hAnsi="微软雅黑" w:eastAsia="微软雅黑" w:cs="微软雅黑"/>
                <w:b/>
                <w:bCs/>
                <w:color w:val="5C61BD"/>
                <w:kern w:val="0"/>
                <w:sz w:val="22"/>
                <w:szCs w:val="22"/>
              </w:rPr>
              <w:t>大皇宫、玉佛寺—</w:t>
            </w:r>
            <w:r>
              <w:rPr>
                <w:rFonts w:hint="eastAsia" w:ascii="微软雅黑" w:hAnsi="微软雅黑" w:eastAsia="微软雅黑" w:cs="微软雅黑"/>
                <w:b/>
                <w:bCs/>
                <w:color w:val="5C61BD"/>
                <w:kern w:val="0"/>
                <w:sz w:val="22"/>
                <w:szCs w:val="22"/>
                <w:lang w:eastAsia="zh-CN"/>
              </w:rPr>
              <w:t>人妖表演—</w:t>
            </w:r>
            <w:r>
              <w:rPr>
                <w:rFonts w:hint="eastAsia" w:ascii="微软雅黑" w:hAnsi="微软雅黑" w:eastAsia="微软雅黑" w:cs="微软雅黑"/>
                <w:b/>
                <w:bCs/>
                <w:color w:val="5C61BD"/>
                <w:kern w:val="0"/>
                <w:sz w:val="22"/>
                <w:szCs w:val="22"/>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56" w:hRule="atLeast"/>
          <w:jc w:val="center"/>
        </w:trPr>
        <w:tc>
          <w:tcPr>
            <w:tcW w:w="10646"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4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000000" w:themeColor="text1"/>
                <w:kern w:val="0"/>
                <w:szCs w:val="21"/>
                <w14:textFill>
                  <w14:solidFill>
                    <w14:schemeClr w14:val="tx1"/>
                  </w14:solidFill>
                </w14:textFill>
              </w:rPr>
              <w:t>中午出发前往</w:t>
            </w:r>
            <w:r>
              <w:rPr>
                <w:rFonts w:hint="eastAsia" w:ascii="微软雅黑" w:hAnsi="微软雅黑" w:eastAsia="微软雅黑"/>
                <w:color w:val="000000" w:themeColor="text1"/>
                <w:kern w:val="0"/>
                <w:szCs w:val="21"/>
                <w:lang w:eastAsia="zh-CN"/>
                <w14:textFill>
                  <w14:solidFill>
                    <w14:schemeClr w14:val="tx1"/>
                  </w14:solidFill>
                </w14:textFill>
              </w:rPr>
              <w:t>泰国网红餐厅</w:t>
            </w:r>
            <w:r>
              <w:rPr>
                <w:rFonts w:hint="eastAsia" w:ascii="微软雅黑" w:hAnsi="微软雅黑" w:eastAsia="微软雅黑"/>
                <w:b/>
                <w:bCs/>
                <w:color w:val="000000" w:themeColor="text1"/>
                <w:kern w:val="0"/>
                <w:szCs w:val="21"/>
                <w:lang w:eastAsia="zh-CN"/>
                <w14:textFill>
                  <w14:solidFill>
                    <w14:schemeClr w14:val="tx1"/>
                  </w14:solidFill>
                </w14:textFill>
              </w:rPr>
              <w:t>【光海鲜餐厅】</w:t>
            </w:r>
            <w:r>
              <w:rPr>
                <w:rFonts w:hint="eastAsia" w:ascii="微软雅黑" w:hAnsi="微软雅黑" w:eastAsia="微软雅黑"/>
                <w:color w:val="000000" w:themeColor="text1"/>
                <w:kern w:val="0"/>
                <w:szCs w:val="21"/>
                <w:lang w:eastAsia="zh-CN"/>
                <w14:textFill>
                  <w14:solidFill>
                    <w14:schemeClr w14:val="tx1"/>
                  </w14:solidFill>
                </w14:textFill>
              </w:rPr>
              <w:t>享用午餐，</w:t>
            </w:r>
            <w:r>
              <w:rPr>
                <w:rFonts w:hint="eastAsia" w:ascii="微软雅黑" w:hAnsi="微软雅黑" w:eastAsia="微软雅黑"/>
                <w:color w:val="000000" w:themeColor="text1"/>
                <w:kern w:val="0"/>
                <w:szCs w:val="21"/>
                <w14:textFill>
                  <w14:solidFill>
                    <w14:schemeClr w14:val="tx1"/>
                  </w14:solidFill>
                </w14:textFill>
              </w:rPr>
              <w:t>餐后前往码头，登船</w:t>
            </w:r>
            <w:r>
              <w:rPr>
                <w:rFonts w:hint="eastAsia" w:ascii="微软雅黑" w:hAnsi="微软雅黑" w:eastAsia="微软雅黑"/>
                <w:b/>
                <w:bCs/>
                <w:color w:val="000000" w:themeColor="text1"/>
                <w:kern w:val="0"/>
                <w:szCs w:val="21"/>
                <w14:textFill>
                  <w14:solidFill>
                    <w14:schemeClr w14:val="tx1"/>
                  </w14:solidFill>
                </w14:textFill>
              </w:rPr>
              <w:t>【游湄南河、远眺郑皇庙】</w:t>
            </w:r>
            <w:r>
              <w:rPr>
                <w:rFonts w:hint="eastAsia" w:ascii="微软雅黑" w:hAnsi="微软雅黑" w:eastAsia="微软雅黑"/>
                <w:color w:val="000000" w:themeColor="text1"/>
                <w:kern w:val="0"/>
                <w:szCs w:val="21"/>
                <w14:textFill>
                  <w14:solidFill>
                    <w14:schemeClr w14:val="tx1"/>
                  </w14:solidFill>
                </w14:textFill>
              </w:rPr>
              <w:t>（约15分钟），湄南河是泰国第一大河，自北而南地纵贯泰国全境，在船上能观赏到曼谷著名的地标——郑皇庙，它由泰国人用陶瓷贴片而成。下船后前往参观</w:t>
            </w:r>
            <w:r>
              <w:rPr>
                <w:rFonts w:hint="eastAsia" w:ascii="微软雅黑" w:hAnsi="微软雅黑" w:eastAsia="微软雅黑"/>
                <w:b/>
                <w:bCs/>
                <w:color w:val="000000" w:themeColor="text1"/>
                <w:kern w:val="0"/>
                <w:szCs w:val="21"/>
                <w14:textFill>
                  <w14:solidFill>
                    <w14:schemeClr w14:val="tx1"/>
                  </w14:solidFill>
                </w14:textFill>
              </w:rPr>
              <w:t>【大皇宫、玉佛寺】</w:t>
            </w:r>
            <w:r>
              <w:rPr>
                <w:rFonts w:hint="eastAsia" w:ascii="微软雅黑" w:hAnsi="微软雅黑" w:eastAsia="微软雅黑"/>
                <w:color w:val="000000" w:themeColor="text1"/>
                <w:kern w:val="0"/>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后参观供奉国宝“翡翠玉佛”的玉佛寺，它以尖顶装饰、建筑装饰、回廊壁画三大特色名扬天下</w:t>
            </w:r>
            <w:r>
              <w:rPr>
                <w:rFonts w:hint="eastAsia" w:ascii="微软雅黑" w:hAnsi="微软雅黑" w:eastAsia="微软雅黑"/>
                <w:color w:val="000000" w:themeColor="text1"/>
                <w:kern w:val="0"/>
                <w:szCs w:val="21"/>
                <w:lang w:eastAsia="zh-CN"/>
                <w14:textFill>
                  <w14:solidFill>
                    <w14:schemeClr w14:val="tx1"/>
                  </w14:solidFill>
                </w14:textFill>
              </w:rPr>
              <w:t>。接下来，将带给大家一场视觉盛宴</w:t>
            </w:r>
            <w:r>
              <w:rPr>
                <w:rFonts w:hint="eastAsia" w:ascii="微软雅黑" w:hAnsi="微软雅黑" w:eastAsia="微软雅黑"/>
                <w:b/>
                <w:bCs/>
                <w:color w:val="000000" w:themeColor="text1"/>
                <w:kern w:val="0"/>
                <w:szCs w:val="21"/>
                <w:lang w:eastAsia="zh-CN"/>
                <w14:textFill>
                  <w14:solidFill>
                    <w14:schemeClr w14:val="tx1"/>
                  </w14:solidFill>
                </w14:textFill>
              </w:rPr>
              <w:t>【人妖秀表演】</w:t>
            </w:r>
            <w:r>
              <w:rPr>
                <w:rFonts w:hint="eastAsia" w:ascii="微软雅黑" w:hAnsi="微软雅黑" w:eastAsia="微软雅黑"/>
                <w:color w:val="000000" w:themeColor="text1"/>
                <w:kern w:val="0"/>
                <w:szCs w:val="21"/>
                <w:lang w:eastAsia="zh-CN"/>
                <w14:textFill>
                  <w14:solidFill>
                    <w14:schemeClr w14:val="tx1"/>
                  </w14:solidFill>
                </w14:textFill>
              </w:rPr>
              <w:t>（约</w:t>
            </w:r>
            <w:r>
              <w:rPr>
                <w:rFonts w:hint="eastAsia" w:ascii="微软雅黑" w:hAnsi="微软雅黑" w:eastAsia="微软雅黑"/>
                <w:color w:val="000000" w:themeColor="text1"/>
                <w:kern w:val="0"/>
                <w:szCs w:val="21"/>
                <w:lang w:val="en-US" w:eastAsia="zh-CN"/>
                <w14:textFill>
                  <w14:solidFill>
                    <w14:schemeClr w14:val="tx1"/>
                  </w14:solidFill>
                </w14:textFill>
              </w:rPr>
              <w:t>60分钟</w:t>
            </w:r>
            <w:r>
              <w:rPr>
                <w:rFonts w:hint="eastAsia" w:ascii="微软雅黑" w:hAnsi="微软雅黑" w:eastAsia="微软雅黑"/>
                <w:color w:val="000000" w:themeColor="text1"/>
                <w:kern w:val="0"/>
                <w:szCs w:val="21"/>
                <w:lang w:eastAsia="zh-CN"/>
                <w14:textFill>
                  <w14:solidFill>
                    <w14:schemeClr w14:val="tx1"/>
                  </w14:solidFill>
                </w14:textFill>
              </w:rPr>
              <w:t>），众所周知，来到泰国绝对不能错的是泰国的人妖表演，妖娆的身姿，美丽的面庞，配上绝美的舞蹈，一场视觉盛宴让你记忆深刻！看完精彩表演</w:t>
            </w:r>
            <w:r>
              <w:rPr>
                <w:rFonts w:hint="eastAsia" w:ascii="微软雅黑" w:hAnsi="微软雅黑" w:eastAsia="微软雅黑"/>
                <w:color w:val="000000" w:themeColor="text1"/>
                <w:kern w:val="0"/>
                <w:szCs w:val="21"/>
                <w14:textFill>
                  <w14:solidFill>
                    <w14:schemeClr w14:val="tx1"/>
                  </w14:solidFill>
                </w14:textFill>
              </w:rPr>
              <w:t>乘车前往</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拉差达火车夜市</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color w:val="000000" w:themeColor="text1"/>
                <w:kern w:val="0"/>
                <w:szCs w:val="21"/>
                <w14:textFill>
                  <w14:solidFill>
                    <w14:schemeClr w14:val="tx1"/>
                  </w14:solidFill>
                </w14:textFill>
              </w:rPr>
              <w:t>（约</w:t>
            </w:r>
            <w:r>
              <w:rPr>
                <w:rFonts w:hint="eastAsia" w:ascii="微软雅黑" w:hAnsi="微软雅黑" w:eastAsia="微软雅黑"/>
                <w:color w:val="000000" w:themeColor="text1"/>
                <w:kern w:val="0"/>
                <w:szCs w:val="21"/>
                <w:lang w:val="en-US" w:eastAsia="zh-CN"/>
                <w14:textFill>
                  <w14:solidFill>
                    <w14:schemeClr w14:val="tx1"/>
                  </w14:solidFill>
                </w14:textFill>
              </w:rPr>
              <w:t>6</w:t>
            </w:r>
            <w:r>
              <w:rPr>
                <w:rFonts w:hint="eastAsia" w:ascii="微软雅黑" w:hAnsi="微软雅黑" w:eastAsia="微软雅黑"/>
                <w:color w:val="000000" w:themeColor="text1"/>
                <w:kern w:val="0"/>
                <w:szCs w:val="21"/>
                <w14:textFill>
                  <w14:solidFill>
                    <w14:schemeClr w14:val="tx1"/>
                  </w14:solidFill>
                </w14:textFill>
              </w:rPr>
              <w:t>0分钟），拉差达火车夜市即新火车夜市，它名字的来由并非是因为它在火车站附近或者有火车等原因，而是由于在这个夜市在创办之前，市场管理方租用了泰国铁路局的一片土地办了个夜市，取名“火车夜市”，位于诗娜卡琳路，是非常大的一个夜市，但非常远，BTS和地铁都无法到，加上土地可能有新用途，所以夜市管理方在曼谷的拉差达大街找到一块土地，新开辟出这个市场，所以叫“新火车夜市”，由于位于拉差达大街，所以又有人叫它“拉差达火车夜市”。</w:t>
            </w:r>
          </w:p>
          <w:p>
            <w:pPr>
              <w:snapToGrid w:val="0"/>
              <w:spacing w:line="240" w:lineRule="atLeast"/>
              <w:contextualSpacing/>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FF0000"/>
                <w:sz w:val="18"/>
                <w:szCs w:val="18"/>
              </w:rPr>
              <w:t>温馨提示</w:t>
            </w:r>
            <w:r>
              <w:rPr>
                <w:rFonts w:hint="eastAsia" w:ascii="微软雅黑" w:hAnsi="微软雅黑" w:eastAsia="微软雅黑" w:cs="微软雅黑"/>
                <w:color w:val="000000" w:themeColor="text1"/>
                <w:sz w:val="18"/>
                <w:szCs w:val="18"/>
                <w14:textFill>
                  <w14:solidFill>
                    <w14:schemeClr w14:val="tx1"/>
                  </w14:solidFill>
                </w14:textFill>
              </w:rPr>
              <w:t>：参观大皇宫时要求穿着整齐，禁止无袖T恤、背心、露脐装、透视装、任何短裤、破洞乞丐裤、紧身裤、裙裤、迷你裙等，不能穿拖鞋。如果衣服不合格，入口有衣服可供游客购买，费用需自理。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午餐：光海鲜</w:t>
            </w:r>
            <w:r>
              <w:rPr>
                <w:rFonts w:hint="eastAsia" w:ascii="微软雅黑" w:hAnsi="微软雅黑" w:eastAsia="微软雅黑"/>
                <w:color w:val="000000" w:themeColor="text1"/>
                <w:kern w:val="0"/>
                <w:sz w:val="18"/>
                <w:szCs w:val="18"/>
                <w:lang w:eastAsia="zh-CN"/>
                <w14:textFill>
                  <w14:solidFill>
                    <w14:schemeClr w14:val="tx1"/>
                  </w14:solidFill>
                </w14:textFill>
              </w:rPr>
              <w:t>餐厅</w:t>
            </w:r>
          </w:p>
        </w:tc>
        <w:tc>
          <w:tcPr>
            <w:tcW w:w="3694"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000000" w:themeColor="text1"/>
                <w:kern w:val="0"/>
                <w:sz w:val="22"/>
                <w:szCs w:val="22"/>
                <w14:textFill>
                  <w14:solidFill>
                    <w14:schemeClr w14:val="tx1"/>
                  </w14:solidFill>
                </w14:textFill>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3</w:t>
            </w:r>
            <w:r>
              <w:rPr>
                <w:rFonts w:hint="eastAsia" w:ascii="微软雅黑" w:hAnsi="微软雅黑" w:eastAsia="微软雅黑"/>
                <w:b/>
                <w:color w:val="5C61BD"/>
                <w:kern w:val="0"/>
                <w:sz w:val="22"/>
                <w:szCs w:val="22"/>
              </w:rPr>
              <w:t>天</w:t>
            </w:r>
          </w:p>
        </w:tc>
        <w:tc>
          <w:tcPr>
            <w:tcW w:w="9347" w:type="dxa"/>
            <w:gridSpan w:val="3"/>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000000" w:themeColor="text1"/>
                <w:kern w:val="0"/>
                <w:sz w:val="22"/>
                <w:szCs w:val="22"/>
                <w14:textFill>
                  <w14:solidFill>
                    <w14:schemeClr w14:val="tx1"/>
                  </w14:solidFill>
                </w14:textFill>
              </w:rPr>
            </w:pPr>
            <w:r>
              <w:rPr>
                <w:rFonts w:hint="eastAsia" w:ascii="微软雅黑" w:hAnsi="微软雅黑" w:eastAsia="微软雅黑" w:cs="微软雅黑"/>
                <w:b/>
                <w:bCs/>
                <w:color w:val="5C61BD"/>
                <w:kern w:val="0"/>
                <w:sz w:val="22"/>
                <w:szCs w:val="22"/>
              </w:rPr>
              <w:t>曼谷—</w:t>
            </w:r>
            <w:r>
              <w:rPr>
                <w:rFonts w:hint="eastAsia" w:ascii="微软雅黑" w:hAnsi="微软雅黑" w:eastAsia="微软雅黑" w:cs="微软雅黑"/>
                <w:b/>
                <w:bCs/>
                <w:color w:val="5C61BD"/>
                <w:kern w:val="0"/>
                <w:sz w:val="22"/>
                <w:szCs w:val="22"/>
                <w:lang w:eastAsia="zh-CN"/>
              </w:rPr>
              <w:t>珠宝展览中心—</w:t>
            </w:r>
            <w:r>
              <w:rPr>
                <w:rFonts w:hint="eastAsia" w:ascii="微软雅黑" w:hAnsi="微软雅黑" w:eastAsia="微软雅黑" w:cs="微软雅黑"/>
                <w:b/>
                <w:bCs/>
                <w:color w:val="5C61BD"/>
                <w:kern w:val="0"/>
                <w:sz w:val="22"/>
                <w:szCs w:val="22"/>
              </w:rPr>
              <w:t>芭堤雅—</w:t>
            </w:r>
            <w:r>
              <w:rPr>
                <w:rFonts w:hint="eastAsia" w:ascii="微软雅黑" w:hAnsi="微软雅黑" w:eastAsia="微软雅黑" w:cs="微软雅黑"/>
                <w:b/>
                <w:bCs/>
                <w:color w:val="5C61BD"/>
                <w:kern w:val="0"/>
                <w:sz w:val="22"/>
                <w:szCs w:val="22"/>
                <w:lang w:eastAsia="zh-CN"/>
              </w:rPr>
              <w:t>骑大象—七珍佛山</w:t>
            </w:r>
            <w:r>
              <w:rPr>
                <w:rFonts w:hint="eastAsia" w:ascii="微软雅黑" w:hAnsi="微软雅黑" w:eastAsia="微软雅黑" w:cs="微软雅黑"/>
                <w:b/>
                <w:bCs/>
                <w:color w:val="5C61BD"/>
                <w:kern w:val="0"/>
                <w:sz w:val="22"/>
                <w:szCs w:val="22"/>
              </w:rPr>
              <w:t>—</w:t>
            </w:r>
            <w:r>
              <w:rPr>
                <w:rFonts w:hint="eastAsia" w:ascii="微软雅黑" w:hAnsi="微软雅黑" w:eastAsia="微软雅黑" w:cs="微软雅黑"/>
                <w:b/>
                <w:bCs/>
                <w:color w:val="5C61BD"/>
                <w:kern w:val="0"/>
                <w:sz w:val="22"/>
                <w:szCs w:val="22"/>
                <w:lang w:eastAsia="zh-CN"/>
              </w:rPr>
              <w:t>五族泼水</w:t>
            </w:r>
            <w:r>
              <w:rPr>
                <w:rFonts w:hint="eastAsia" w:ascii="微软雅黑" w:hAnsi="微软雅黑" w:eastAsia="微软雅黑" w:cs="微软雅黑"/>
                <w:b/>
                <w:bCs/>
                <w:color w:val="5C61BD"/>
                <w:kern w:val="0"/>
                <w:sz w:val="22"/>
                <w:szCs w:val="22"/>
              </w:rPr>
              <w:t>—</w:t>
            </w:r>
            <w:r>
              <w:rPr>
                <w:rFonts w:hint="eastAsia" w:ascii="微软雅黑" w:hAnsi="微软雅黑" w:eastAsia="微软雅黑" w:cs="微软雅黑"/>
                <w:b/>
                <w:bCs/>
                <w:color w:val="5C61BD"/>
                <w:kern w:val="0"/>
                <w:sz w:val="22"/>
                <w:szCs w:val="22"/>
                <w:lang w:eastAsia="zh-CN"/>
              </w:rPr>
              <w:t>泰服体验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83" w:hRule="atLeast"/>
          <w:jc w:val="center"/>
        </w:trPr>
        <w:tc>
          <w:tcPr>
            <w:tcW w:w="10646" w:type="dxa"/>
            <w:gridSpan w:val="4"/>
            <w:tcBorders>
              <w:top w:val="single" w:color="auto"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 w:val="21"/>
                <w:szCs w:val="21"/>
              </w:rPr>
              <w:t>早餐后前往</w:t>
            </w:r>
            <w:r>
              <w:rPr>
                <w:rFonts w:hint="eastAsia" w:ascii="微软雅黑" w:hAnsi="微软雅黑" w:eastAsia="微软雅黑"/>
                <w:b/>
                <w:bCs/>
                <w:sz w:val="21"/>
                <w:szCs w:val="21"/>
              </w:rPr>
              <w:t>【珠宝展览中心】</w:t>
            </w:r>
            <w:r>
              <w:rPr>
                <w:rFonts w:hint="eastAsia" w:ascii="微软雅黑" w:hAnsi="微软雅黑" w:eastAsia="微软雅黑"/>
                <w:color w:val="323E4F"/>
                <w:sz w:val="21"/>
                <w:szCs w:val="21"/>
              </w:rPr>
              <w:t>（约90分钟），这里汇聚了泰国原产的各种宝石饰品，还有巧夺天工的宝石摆件观赏。结束后可以在车上稍作休息，我们即将前往芭提雅，中午在水上花园用餐（约60分钟）。到达芭堤雅后，前往</w:t>
            </w:r>
            <w:r>
              <w:rPr>
                <w:rFonts w:hint="eastAsia" w:ascii="微软雅黑" w:hAnsi="微软雅黑" w:eastAsia="微软雅黑"/>
                <w:b/>
                <w:bCs/>
                <w:sz w:val="21"/>
                <w:szCs w:val="21"/>
                <w:lang w:eastAsia="zh-CN"/>
              </w:rPr>
              <w:t>骑乘大象</w:t>
            </w:r>
            <w:r>
              <w:rPr>
                <w:rFonts w:hint="eastAsia" w:ascii="微软雅黑" w:hAnsi="微软雅黑" w:eastAsia="微软雅黑"/>
                <w:color w:val="323E4F"/>
                <w:sz w:val="21"/>
                <w:szCs w:val="21"/>
              </w:rPr>
              <w:t>（约</w:t>
            </w:r>
            <w:r>
              <w:rPr>
                <w:rFonts w:hint="eastAsia" w:ascii="微软雅黑" w:hAnsi="微软雅黑" w:eastAsia="微软雅黑"/>
                <w:color w:val="323E4F"/>
                <w:sz w:val="21"/>
                <w:szCs w:val="21"/>
                <w:lang w:val="en-US" w:eastAsia="zh-CN"/>
              </w:rPr>
              <w:t>15</w:t>
            </w:r>
            <w:r>
              <w:rPr>
                <w:rFonts w:hint="eastAsia" w:ascii="微软雅黑" w:hAnsi="微软雅黑" w:eastAsia="微软雅黑"/>
                <w:color w:val="323E4F"/>
                <w:sz w:val="21"/>
                <w:szCs w:val="21"/>
              </w:rPr>
              <w:t>分钟）</w:t>
            </w:r>
            <w:r>
              <w:rPr>
                <w:rFonts w:hint="eastAsia" w:ascii="微软雅黑" w:hAnsi="微软雅黑" w:eastAsia="微软雅黑"/>
                <w:color w:val="323E4F"/>
                <w:sz w:val="21"/>
                <w:szCs w:val="21"/>
                <w:lang w:val="en-US" w:eastAsia="zh-CN"/>
              </w:rPr>
              <w:t>,</w:t>
            </w:r>
            <w:r>
              <w:rPr>
                <w:rFonts w:hint="eastAsia" w:ascii="微软雅黑" w:hAnsi="微软雅黑" w:eastAsia="微软雅黑"/>
                <w:color w:val="323E4F"/>
                <w:sz w:val="21"/>
                <w:szCs w:val="21"/>
              </w:rPr>
              <w:t>后前往</w:t>
            </w:r>
            <w:r>
              <w:rPr>
                <w:rFonts w:hint="eastAsia" w:ascii="微软雅黑" w:hAnsi="微软雅黑" w:eastAsia="微软雅黑"/>
                <w:b/>
                <w:bCs/>
                <w:sz w:val="21"/>
                <w:szCs w:val="21"/>
              </w:rPr>
              <w:t>【七珍佛山】</w:t>
            </w:r>
            <w:r>
              <w:rPr>
                <w:rFonts w:hint="eastAsia" w:ascii="微软雅黑" w:hAnsi="微软雅黑" w:eastAsia="微软雅黑"/>
                <w:color w:val="323E4F"/>
                <w:sz w:val="21"/>
                <w:szCs w:val="21"/>
              </w:rPr>
              <w:t>（约30分钟），这是为了庆祝泰皇登基50周年纪念，特别用雷射雕刻的一座释迦牟尼佛神像，是芭堤雅最大的释迦牟尼佛雕像，共用18吨重的24K金雕塑而成。据说在佛的心脏处藏有释迦牟尼的舍利，打座的佛像慈眉善目，数里之外也能看到。</w:t>
            </w:r>
            <w:r>
              <w:rPr>
                <w:rFonts w:hint="eastAsia" w:ascii="微软雅黑" w:hAnsi="微软雅黑" w:eastAsia="微软雅黑"/>
                <w:color w:val="323E4F"/>
                <w:sz w:val="21"/>
                <w:szCs w:val="21"/>
                <w:lang w:eastAsia="zh-CN"/>
              </w:rPr>
              <w:t>接下来我们前往</w:t>
            </w:r>
            <w:r>
              <w:rPr>
                <w:rFonts w:hint="eastAsia" w:ascii="微软雅黑" w:hAnsi="微软雅黑" w:eastAsia="微软雅黑"/>
                <w:b/>
                <w:bCs/>
                <w:sz w:val="21"/>
                <w:szCs w:val="21"/>
                <w:lang w:eastAsia="zh-CN"/>
              </w:rPr>
              <w:t>【五族城堡】</w:t>
            </w:r>
            <w:r>
              <w:rPr>
                <w:rFonts w:hint="eastAsia" w:ascii="微软雅黑" w:hAnsi="微软雅黑" w:eastAsia="微软雅黑"/>
                <w:color w:val="323E4F"/>
                <w:sz w:val="21"/>
                <w:szCs w:val="21"/>
                <w:lang w:eastAsia="zh-CN"/>
              </w:rPr>
              <w:t>，体验泰式泼水，</w:t>
            </w:r>
            <w:r>
              <w:rPr>
                <w:rFonts w:hint="eastAsia" w:ascii="微软雅黑" w:hAnsi="微软雅黑" w:eastAsia="微软雅黑"/>
                <w:color w:val="000000" w:themeColor="text1"/>
                <w:kern w:val="0"/>
                <w:szCs w:val="21"/>
                <w14:textFill>
                  <w14:solidFill>
                    <w14:schemeClr w14:val="tx1"/>
                  </w14:solidFill>
                </w14:textFill>
              </w:rPr>
              <w:t>泼水代表着清除所有的邪恶、不幸和罪恶，并怀着一切美好和纯净开始新的一年。享受独家安排的</w:t>
            </w:r>
            <w:r>
              <w:rPr>
                <w:rFonts w:hint="eastAsia" w:ascii="微软雅黑" w:hAnsi="微软雅黑" w:eastAsia="微软雅黑"/>
                <w:b/>
                <w:bCs/>
                <w:color w:val="000000" w:themeColor="text1"/>
                <w:kern w:val="0"/>
                <w:szCs w:val="21"/>
                <w14:textFill>
                  <w14:solidFill>
                    <w14:schemeClr w14:val="tx1"/>
                  </w14:solidFill>
                </w14:textFill>
              </w:rPr>
              <w:t>【泰服体验】</w:t>
            </w:r>
            <w:r>
              <w:rPr>
                <w:rFonts w:hint="eastAsia" w:ascii="微软雅黑" w:hAnsi="微软雅黑" w:eastAsia="微软雅黑"/>
                <w:color w:val="000000" w:themeColor="text1"/>
                <w:kern w:val="0"/>
                <w:sz w:val="15"/>
                <w:szCs w:val="15"/>
                <w14:textFill>
                  <w14:solidFill>
                    <w14:schemeClr w14:val="tx1"/>
                  </w14:solidFill>
                </w14:textFill>
              </w:rPr>
              <w:t>（约30分钟）</w:t>
            </w:r>
            <w:r>
              <w:rPr>
                <w:rFonts w:hint="eastAsia" w:ascii="微软雅黑" w:hAnsi="微软雅黑" w:eastAsia="微软雅黑"/>
                <w:color w:val="000000" w:themeColor="text1"/>
                <w:kern w:val="0"/>
                <w:szCs w:val="21"/>
                <w14:textFill>
                  <w14:solidFill>
                    <w14:schemeClr w14:val="tx1"/>
                  </w14:solidFill>
                </w14:textFill>
              </w:rPr>
              <w:t>，变身“泰国小哥哥小姐姐”，变装完后晒爆朋友圈。</w:t>
            </w:r>
            <w:r>
              <w:rPr>
                <w:rFonts w:hint="eastAsia" w:ascii="微软雅黑" w:hAnsi="微软雅黑" w:eastAsia="微软雅黑"/>
                <w:color w:val="000000" w:themeColor="text1"/>
                <w:kern w:val="0"/>
                <w:szCs w:val="21"/>
                <w:lang w:eastAsia="zh-CN"/>
                <w14:textFill>
                  <w14:solidFill>
                    <w14:schemeClr w14:val="tx1"/>
                  </w14:solidFill>
                </w14:textFill>
              </w:rPr>
              <w:t>晚餐在五族城堡</w:t>
            </w:r>
            <w:r>
              <w:rPr>
                <w:rFonts w:hint="eastAsia" w:ascii="微软雅黑" w:hAnsi="微软雅黑" w:eastAsia="微软雅黑"/>
                <w:color w:val="000000" w:themeColor="text1"/>
                <w:kern w:val="0"/>
                <w:szCs w:val="21"/>
                <w14:textFill>
                  <w14:solidFill>
                    <w14:schemeClr w14:val="tx1"/>
                  </w14:solidFill>
                </w14:textFill>
              </w:rPr>
              <w:t>享用</w:t>
            </w:r>
            <w:r>
              <w:rPr>
                <w:rFonts w:hint="eastAsia" w:ascii="微软雅黑" w:hAnsi="微软雅黑" w:eastAsia="微软雅黑"/>
                <w:color w:val="000000" w:themeColor="text1"/>
                <w:kern w:val="0"/>
                <w:szCs w:val="21"/>
                <w:lang w:eastAsia="zh-CN"/>
                <w14:textFill>
                  <w14:solidFill>
                    <w14:schemeClr w14:val="tx1"/>
                  </w14:solidFill>
                </w14:textFill>
              </w:rPr>
              <w:t>泰国特色的</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五族手抓饭</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rPr>
              <w:t> 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r>
              <w:rPr>
                <w:rFonts w:hint="eastAsia" w:ascii="微软雅黑" w:hAnsi="微软雅黑" w:eastAsia="微软雅黑" w:cs="微软雅黑"/>
                <w:b w:val="0"/>
                <w:bCs w:val="0"/>
                <w:sz w:val="18"/>
                <w:szCs w:val="18"/>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水上花园自助餐</w:t>
            </w:r>
          </w:p>
        </w:tc>
        <w:tc>
          <w:tcPr>
            <w:tcW w:w="3694"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五族手抓饭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4</w:t>
            </w:r>
            <w:r>
              <w:rPr>
                <w:rFonts w:hint="eastAsia" w:ascii="微软雅黑" w:hAnsi="微软雅黑" w:eastAsia="微软雅黑"/>
                <w:b/>
                <w:color w:val="5C61BD"/>
                <w:kern w:val="0"/>
                <w:sz w:val="22"/>
                <w:szCs w:val="22"/>
              </w:rPr>
              <w:t>天</w:t>
            </w:r>
          </w:p>
        </w:tc>
        <w:tc>
          <w:tcPr>
            <w:tcW w:w="9347" w:type="dxa"/>
            <w:gridSpan w:val="3"/>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rPr>
                <w:rFonts w:ascii="微软雅黑" w:hAnsi="微软雅黑" w:eastAsia="微软雅黑"/>
                <w:b/>
                <w:color w:val="5C61BD"/>
                <w:kern w:val="0"/>
                <w:sz w:val="22"/>
                <w:szCs w:val="22"/>
              </w:rPr>
            </w:pPr>
            <w:r>
              <w:rPr>
                <w:rFonts w:hint="eastAsia" w:ascii="微软雅黑" w:hAnsi="微软雅黑" w:eastAsia="微软雅黑" w:cs="微软雅黑"/>
                <w:b/>
                <w:bCs/>
                <w:color w:val="5C61BD"/>
                <w:kern w:val="0"/>
                <w:sz w:val="22"/>
                <w:szCs w:val="22"/>
              </w:rPr>
              <w:t>出海格兰岛畅玩</w:t>
            </w:r>
            <w:r>
              <w:rPr>
                <w:rFonts w:hint="eastAsia" w:ascii="微软雅黑" w:hAnsi="微软雅黑" w:eastAsia="微软雅黑" w:cs="微软雅黑"/>
                <w:b/>
                <w:bCs/>
                <w:color w:val="5C61BD"/>
                <w:kern w:val="0"/>
                <w:sz w:val="22"/>
                <w:szCs w:val="22"/>
                <w:lang w:eastAsia="zh-CN"/>
              </w:rPr>
              <w:t>—杜拉拉水上市场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646"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olor w:val="323E4F"/>
                <w:sz w:val="21"/>
                <w:szCs w:val="21"/>
              </w:rPr>
            </w:pPr>
            <w:r>
              <w:rPr>
                <w:rFonts w:hint="eastAsia" w:ascii="微软雅黑" w:hAnsi="微软雅黑" w:eastAsia="微软雅黑"/>
                <w:color w:val="323E4F"/>
                <w:sz w:val="21"/>
                <w:szCs w:val="21"/>
              </w:rPr>
              <w:t>用过早餐后，出发前往位于芭提雅著名的外岛</w:t>
            </w:r>
            <w:r>
              <w:rPr>
                <w:rFonts w:hint="eastAsia" w:ascii="微软雅黑" w:hAnsi="微软雅黑" w:eastAsia="微软雅黑"/>
                <w:b/>
                <w:bCs/>
                <w:sz w:val="21"/>
                <w:szCs w:val="21"/>
              </w:rPr>
              <w:t>【格兰岛】</w:t>
            </w:r>
            <w:r>
              <w:rPr>
                <w:rFonts w:hint="eastAsia" w:ascii="微软雅黑" w:hAnsi="微软雅黑" w:eastAsia="微软雅黑"/>
                <w:color w:val="323E4F"/>
                <w:sz w:val="21"/>
                <w:szCs w:val="21"/>
              </w:rPr>
              <w:t>（约120分钟）。岛上有黄里透白，细嫩的海沙，铺成又长又宽的沙毯，为太平洋镶上了金色的花边。</w:t>
            </w:r>
            <w:r>
              <w:rPr>
                <w:rFonts w:hint="eastAsia" w:ascii="微软雅黑" w:hAnsi="微软雅黑" w:eastAsia="微软雅黑"/>
                <w:color w:val="auto"/>
                <w:sz w:val="21"/>
                <w:szCs w:val="21"/>
                <w:highlight w:val="none"/>
              </w:rPr>
              <w:t>独家赠送沙滩躺椅</w:t>
            </w:r>
            <w:r>
              <w:rPr>
                <w:rFonts w:hint="eastAsia" w:ascii="微软雅黑" w:hAnsi="微软雅黑" w:eastAsia="微软雅黑"/>
                <w:color w:val="auto"/>
                <w:sz w:val="21"/>
                <w:szCs w:val="21"/>
                <w:highlight w:val="none"/>
                <w:lang w:eastAsia="zh-CN"/>
              </w:rPr>
              <w:t>（每周三除外）</w:t>
            </w:r>
            <w:r>
              <w:rPr>
                <w:rFonts w:hint="eastAsia" w:ascii="微软雅黑" w:hAnsi="微软雅黑" w:eastAsia="微软雅黑"/>
                <w:color w:val="323E4F"/>
                <w:sz w:val="21"/>
                <w:szCs w:val="21"/>
              </w:rPr>
              <w:t>，慵懒的躺着沐浴阳光，尽享这世外桃源寄予的舒适假期，午餐在格兰岛享用中式简餐。后前往</w:t>
            </w:r>
            <w:r>
              <w:rPr>
                <w:rFonts w:hint="eastAsia" w:ascii="微软雅黑" w:hAnsi="微软雅黑" w:eastAsia="微软雅黑"/>
                <w:b/>
                <w:bCs/>
                <w:sz w:val="21"/>
                <w:szCs w:val="21"/>
              </w:rPr>
              <w:t>【杜拉拉水上市场】</w:t>
            </w:r>
            <w:r>
              <w:rPr>
                <w:rFonts w:hint="eastAsia" w:ascii="微软雅黑" w:hAnsi="微软雅黑" w:eastAsia="微软雅黑"/>
                <w:color w:val="323E4F"/>
                <w:sz w:val="21"/>
                <w:szCs w:val="21"/>
              </w:rPr>
              <w:t>（约120分钟），带着斗笠的泰国妇女摇桨缓慢前行在错落的绿色运河上，沿岸有几百家各色商铺，在这里你可以体验到最纯真的萨瓦迪卡！这里也是电影《杜拉拉升职记》的取景地之一。</w:t>
            </w:r>
          </w:p>
          <w:p>
            <w:pPr>
              <w:snapToGrid w:val="0"/>
              <w:spacing w:line="240" w:lineRule="atLeast"/>
              <w:contextualSpacing/>
              <w:rPr>
                <w:rFonts w:ascii="微软雅黑" w:hAnsi="微软雅黑" w:eastAsia="微软雅黑" w:cs="微软雅黑"/>
                <w:b/>
                <w:bCs/>
                <w:color w:val="000000" w:themeColor="text1"/>
                <w:kern w:val="0"/>
                <w:sz w:val="18"/>
                <w:szCs w:val="18"/>
                <w:highlight w:val="yellow"/>
                <w:shd w:val="clear" w:color="auto" w:fill="FFFFFF"/>
                <w14:textFill>
                  <w14:solidFill>
                    <w14:schemeClr w14:val="tx1"/>
                  </w14:solidFill>
                </w14:textFill>
              </w:rPr>
            </w:pPr>
          </w:p>
          <w:p>
            <w:pPr>
              <w:snapToGrid w:val="0"/>
              <w:spacing w:line="240" w:lineRule="atLeast"/>
              <w:contextualSpacing/>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pPr>
            <w:r>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格兰岛</w:t>
            </w:r>
            <w:r>
              <w:rPr>
                <w:rFonts w:hint="eastAsia"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注意事项</w:t>
            </w:r>
            <w:r>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1.孕妇、心脏病患者、高低血压病患者、骨质疏松症者、高龄者、幼龄者，或任何不适合剧烈、刺激性活动的病患者等，绝对不适合参加任何水上活动，如强烈要求过岛需签字免责声明书；</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2.出于安全考虑，水上娱乐项目参与年龄范围为7-55岁，如强烈要求参与需签字免责声明书；</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3.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4.海边戏水游泳时不要单独活动，更勿超过海边、海上安全警界线的范围；</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5.泰国政府规定每周三不允许摆放沙滩椅，如遇周三当日登岛将不赠送沙滩椅体验，敬请谅解。</w:t>
            </w:r>
          </w:p>
          <w:p>
            <w:pPr>
              <w:snapToGrid w:val="0"/>
              <w:jc w:val="left"/>
              <w:rPr>
                <w:rFonts w:hint="eastAsia" w:ascii="微软雅黑" w:hAnsi="微软雅黑" w:eastAsia="微软雅黑" w:cs="微软雅黑"/>
                <w:color w:val="000000" w:themeColor="text1"/>
                <w:kern w:val="0"/>
                <w:sz w:val="18"/>
                <w:szCs w:val="18"/>
                <w14:textFill>
                  <w14:solidFill>
                    <w14:schemeClr w14:val="tx1"/>
                  </w14:solidFill>
                </w14:textFill>
              </w:rPr>
            </w:pP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温馨提示：</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1.如遇台风或者雷雨气候等特殊天气，不适宜出海活动的，导游有权根据实际情况调整行程，安排其他景点替代参观；</w:t>
            </w:r>
          </w:p>
          <w:p>
            <w:pPr>
              <w:snapToGrid w:val="0"/>
              <w:jc w:val="left"/>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2.需注意的是水上项目具有一定危险性，请您根据自己的身体状况进行适当选择。</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1552" behindDoc="0" locked="0" layoutInCell="1" allowOverlap="1">
                  <wp:simplePos x="0" y="0"/>
                  <wp:positionH relativeFrom="column">
                    <wp:posOffset>2237740</wp:posOffset>
                  </wp:positionH>
                  <wp:positionV relativeFrom="paragraph">
                    <wp:posOffset>161925</wp:posOffset>
                  </wp:positionV>
                  <wp:extent cx="2071370" cy="1366520"/>
                  <wp:effectExtent l="0" t="0" r="5080" b="5080"/>
                  <wp:wrapSquare wrapText="bothSides"/>
                  <wp:docPr id="12" name="图片 12"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word\沙美岛1.jpg沙美岛1"/>
                          <pic:cNvPicPr>
                            <a:picLocks noChangeArrowheads="1"/>
                          </pic:cNvPicPr>
                        </pic:nvPicPr>
                        <pic:blipFill>
                          <a:blip r:embed="rId10"/>
                          <a:srcRect/>
                          <a:stretch>
                            <a:fillRect/>
                          </a:stretch>
                        </pic:blipFill>
                        <pic:spPr>
                          <a:xfrm>
                            <a:off x="0" y="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2576" behindDoc="0" locked="0" layoutInCell="1" allowOverlap="1">
                  <wp:simplePos x="0" y="0"/>
                  <wp:positionH relativeFrom="column">
                    <wp:posOffset>73025</wp:posOffset>
                  </wp:positionH>
                  <wp:positionV relativeFrom="paragraph">
                    <wp:posOffset>161925</wp:posOffset>
                  </wp:positionV>
                  <wp:extent cx="2038350" cy="1363980"/>
                  <wp:effectExtent l="0" t="0" r="0" b="7620"/>
                  <wp:wrapSquare wrapText="bothSides"/>
                  <wp:docPr id="13" name="图片 13"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word\格兰岛2.jpg格兰岛2"/>
                          <pic:cNvPicPr>
                            <a:picLocks noChangeAspect="1" noChangeArrowheads="1"/>
                          </pic:cNvPicPr>
                        </pic:nvPicPr>
                        <pic:blipFill>
                          <a:blip r:embed="rId11"/>
                          <a:srcRect/>
                          <a:stretch>
                            <a:fillRect/>
                          </a:stretch>
                        </pic:blipFill>
                        <pic:spPr>
                          <a:xfrm>
                            <a:off x="0" y="0"/>
                            <a:ext cx="2038350" cy="1363980"/>
                          </a:xfrm>
                          <a:prstGeom prst="rect">
                            <a:avLst/>
                          </a:prstGeom>
                          <a:noFill/>
                          <a:ln>
                            <a:noFill/>
                          </a:ln>
                        </pic:spPr>
                      </pic:pic>
                    </a:graphicData>
                  </a:graphic>
                </wp:anchor>
              </w:drawing>
            </w: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0528" behindDoc="0" locked="0" layoutInCell="1" allowOverlap="1">
                  <wp:simplePos x="0" y="0"/>
                  <wp:positionH relativeFrom="column">
                    <wp:posOffset>4458970</wp:posOffset>
                  </wp:positionH>
                  <wp:positionV relativeFrom="paragraph">
                    <wp:posOffset>167640</wp:posOffset>
                  </wp:positionV>
                  <wp:extent cx="2088515" cy="1359535"/>
                  <wp:effectExtent l="0" t="0" r="6985" b="12065"/>
                  <wp:wrapSquare wrapText="bothSides"/>
                  <wp:docPr id="14" name="图片 14" descr="C:\Users\Administrator\Desktop\word\格兰岛3.jpg格兰岛3"/>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word\格兰岛3.jpg格兰岛3"/>
                          <pic:cNvPicPr>
                            <a:picLocks noChangeArrowheads="1"/>
                          </pic:cNvPicPr>
                        </pic:nvPicPr>
                        <pic:blipFill>
                          <a:blip r:embed="rId12"/>
                          <a:srcRect/>
                          <a:stretch>
                            <a:fillRect/>
                          </a:stretch>
                        </pic:blipFill>
                        <pic:spPr>
                          <a:xfrm>
                            <a:off x="0" y="0"/>
                            <a:ext cx="2088515" cy="1359535"/>
                          </a:xfrm>
                          <a:prstGeom prst="rect">
                            <a:avLst/>
                          </a:prstGeom>
                          <a:noFill/>
                          <a:ln>
                            <a:noFill/>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rPr>
              <w:t> 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r>
              <w:rPr>
                <w:rFonts w:hint="eastAsia" w:ascii="微软雅黑" w:hAnsi="微软雅黑" w:eastAsia="微软雅黑" w:cs="微软雅黑"/>
                <w:b w:val="0"/>
                <w:bCs w:val="0"/>
                <w:sz w:val="18"/>
                <w:szCs w:val="18"/>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格兰岛海鲜餐</w:t>
            </w:r>
          </w:p>
        </w:tc>
        <w:tc>
          <w:tcPr>
            <w:tcW w:w="3694"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中泰九龙城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6"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hint="eastAsia" w:ascii="微软雅黑" w:hAnsi="微软雅黑" w:eastAsia="微软雅黑" w:cs="Times New Roman"/>
                <w:b/>
                <w:color w:val="5C61BD"/>
                <w:kern w:val="0"/>
                <w:sz w:val="22"/>
                <w:szCs w:val="22"/>
              </w:rPr>
            </w:pPr>
            <w:r>
              <w:rPr>
                <w:rFonts w:hint="eastAsia" w:ascii="微软雅黑" w:hAnsi="微软雅黑" w:eastAsia="微软雅黑" w:cs="Times New Roman"/>
                <w:b/>
                <w:color w:val="5C61BD"/>
                <w:kern w:val="0"/>
                <w:sz w:val="22"/>
                <w:szCs w:val="22"/>
              </w:rPr>
              <w:t>第</w:t>
            </w:r>
            <w:r>
              <w:rPr>
                <w:rFonts w:hint="eastAsia" w:ascii="微软雅黑" w:hAnsi="微软雅黑" w:eastAsia="微软雅黑" w:cs="Times New Roman"/>
                <w:b/>
                <w:color w:val="5C61BD"/>
                <w:kern w:val="0"/>
                <w:sz w:val="22"/>
                <w:szCs w:val="22"/>
                <w:lang w:val="en-US" w:eastAsia="zh-CN"/>
              </w:rPr>
              <w:t>5</w:t>
            </w:r>
            <w:r>
              <w:rPr>
                <w:rFonts w:hint="eastAsia" w:ascii="微软雅黑" w:hAnsi="微软雅黑" w:eastAsia="微软雅黑" w:cs="Times New Roman"/>
                <w:b/>
                <w:color w:val="5C61BD"/>
                <w:kern w:val="0"/>
                <w:sz w:val="22"/>
                <w:szCs w:val="22"/>
              </w:rPr>
              <w:t>天</w:t>
            </w:r>
          </w:p>
        </w:tc>
        <w:tc>
          <w:tcPr>
            <w:tcW w:w="9347" w:type="dxa"/>
            <w:gridSpan w:val="3"/>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left"/>
              <w:rPr>
                <w:rFonts w:hint="eastAsia" w:ascii="微软雅黑" w:hAnsi="微软雅黑" w:eastAsia="微软雅黑" w:cs="Times New Roman"/>
                <w:b/>
                <w:color w:val="5C61BD"/>
                <w:kern w:val="0"/>
                <w:sz w:val="22"/>
                <w:szCs w:val="22"/>
              </w:rPr>
            </w:pPr>
            <w:r>
              <w:rPr>
                <w:rFonts w:hint="eastAsia" w:ascii="微软雅黑" w:hAnsi="微软雅黑" w:eastAsia="微软雅黑" w:cs="Times New Roman"/>
                <w:b/>
                <w:color w:val="5C61BD"/>
                <w:kern w:val="0"/>
                <w:sz w:val="22"/>
                <w:szCs w:val="22"/>
              </w:rPr>
              <w:t>芭堤雅—</w:t>
            </w:r>
            <w:r>
              <w:rPr>
                <w:rFonts w:hint="eastAsia" w:ascii="微软雅黑" w:hAnsi="微软雅黑" w:eastAsia="微软雅黑" w:cs="Times New Roman"/>
                <w:b/>
                <w:color w:val="5C61BD"/>
                <w:kern w:val="0"/>
                <w:sz w:val="22"/>
                <w:szCs w:val="22"/>
                <w:lang w:eastAsia="zh-CN"/>
              </w:rPr>
              <w:t>四面佛—乳胶加工厂—王权免税店—曼谷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92" w:hRule="atLeast"/>
          <w:jc w:val="center"/>
        </w:trPr>
        <w:tc>
          <w:tcPr>
            <w:tcW w:w="10646"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40" w:firstLineChars="200"/>
              <w:jc w:val="left"/>
              <w:rPr>
                <w:rFonts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Cs w:val="21"/>
              </w:rPr>
              <w:t>用过早餐后，出发前往</w:t>
            </w:r>
            <w:r>
              <w:rPr>
                <w:rFonts w:hint="eastAsia" w:ascii="微软雅黑" w:hAnsi="微软雅黑" w:eastAsia="微软雅黑"/>
                <w:color w:val="323E4F"/>
                <w:szCs w:val="21"/>
                <w:lang w:eastAsia="zh-CN"/>
              </w:rPr>
              <w:t>参拜</w:t>
            </w:r>
            <w:r>
              <w:rPr>
                <w:rFonts w:hint="eastAsia" w:ascii="微软雅黑" w:hAnsi="微软雅黑" w:eastAsia="微软雅黑"/>
                <w:b/>
                <w:bCs/>
                <w:color w:val="000000"/>
                <w:szCs w:val="21"/>
                <w:lang w:eastAsia="zh-CN"/>
              </w:rPr>
              <w:t>【四面佛】</w:t>
            </w:r>
            <w:r>
              <w:rPr>
                <w:rFonts w:hint="eastAsia" w:ascii="微软雅黑" w:hAnsi="微软雅黑" w:eastAsia="微软雅黑"/>
                <w:b/>
                <w:bCs/>
                <w:color w:val="000000"/>
                <w:szCs w:val="21"/>
              </w:rPr>
              <w:t>，</w:t>
            </w:r>
            <w:r>
              <w:rPr>
                <w:rFonts w:hint="eastAsia" w:ascii="微软雅黑" w:hAnsi="微软雅黑" w:eastAsia="微软雅黑"/>
                <w:color w:val="323E4F"/>
                <w:szCs w:val="21"/>
              </w:rPr>
              <w:t>这里供奉着泰国著名的四面佛，非常灵验</w:t>
            </w:r>
            <w:r>
              <w:rPr>
                <w:rFonts w:hint="eastAsia" w:ascii="微软雅黑" w:hAnsi="微软雅黑" w:eastAsia="微软雅黑"/>
                <w:color w:val="323E4F"/>
                <w:szCs w:val="21"/>
                <w:lang w:eastAsia="zh-CN"/>
              </w:rPr>
              <w:t>。</w:t>
            </w:r>
            <w:r>
              <w:rPr>
                <w:rFonts w:hint="eastAsia" w:ascii="微软雅黑" w:hAnsi="微软雅黑" w:eastAsia="微软雅黑"/>
                <w:color w:val="323E4F"/>
                <w:szCs w:val="21"/>
              </w:rPr>
              <w:t>途中前往</w:t>
            </w:r>
            <w:r>
              <w:rPr>
                <w:rFonts w:hint="eastAsia" w:ascii="微软雅黑" w:hAnsi="微软雅黑" w:eastAsia="微软雅黑"/>
                <w:b/>
                <w:bCs/>
                <w:color w:val="000000"/>
                <w:szCs w:val="21"/>
              </w:rPr>
              <w:t>【乳胶</w:t>
            </w:r>
            <w:r>
              <w:rPr>
                <w:rFonts w:hint="eastAsia" w:ascii="微软雅黑" w:hAnsi="微软雅黑" w:eastAsia="微软雅黑"/>
                <w:b/>
                <w:bCs/>
                <w:color w:val="000000"/>
                <w:szCs w:val="21"/>
                <w:lang w:eastAsia="zh-CN"/>
              </w:rPr>
              <w:t>加工厂</w:t>
            </w:r>
            <w:r>
              <w:rPr>
                <w:rFonts w:hint="eastAsia" w:ascii="微软雅黑" w:hAnsi="微软雅黑" w:eastAsia="微软雅黑"/>
                <w:b/>
                <w:bCs/>
                <w:color w:val="000000"/>
                <w:szCs w:val="21"/>
              </w:rPr>
              <w:t>】</w:t>
            </w:r>
            <w:r>
              <w:rPr>
                <w:rFonts w:hint="eastAsia" w:ascii="微软雅黑" w:hAnsi="微软雅黑" w:eastAsia="微软雅黑"/>
                <w:color w:val="323E4F"/>
                <w:sz w:val="15"/>
                <w:szCs w:val="15"/>
              </w:rPr>
              <w:t>（约60分钟）</w:t>
            </w:r>
            <w:r>
              <w:rPr>
                <w:rFonts w:hint="eastAsia" w:ascii="微软雅黑" w:hAnsi="微软雅黑" w:eastAsia="微软雅黑"/>
                <w:color w:val="323E4F"/>
                <w:szCs w:val="21"/>
              </w:rPr>
              <w:t>，了解乳胶的产生。午餐</w:t>
            </w:r>
            <w:r>
              <w:rPr>
                <w:rFonts w:hint="eastAsia" w:ascii="微软雅黑" w:hAnsi="微软雅黑" w:eastAsia="微软雅黑"/>
                <w:color w:val="323E4F"/>
                <w:szCs w:val="21"/>
                <w:highlight w:val="none"/>
              </w:rPr>
              <w:t>在</w:t>
            </w:r>
            <w:r>
              <w:rPr>
                <w:rFonts w:hint="eastAsia" w:ascii="微软雅黑" w:hAnsi="微软雅黑" w:eastAsia="微软雅黑"/>
                <w:color w:val="323E4F"/>
                <w:szCs w:val="21"/>
                <w:lang w:eastAsia="zh-CN"/>
              </w:rPr>
              <w:t>映水山庄餐厅</w:t>
            </w:r>
            <w:r>
              <w:rPr>
                <w:rFonts w:hint="eastAsia" w:ascii="微软雅黑" w:hAnsi="微软雅黑" w:eastAsia="微软雅黑"/>
                <w:color w:val="323E4F"/>
                <w:szCs w:val="21"/>
              </w:rPr>
              <w:t>进行。下午</w:t>
            </w:r>
            <w:r>
              <w:rPr>
                <w:rFonts w:hint="eastAsia" w:ascii="微软雅黑" w:hAnsi="微软雅黑" w:eastAsia="微软雅黑"/>
                <w:color w:val="323E4F"/>
                <w:szCs w:val="21"/>
                <w:lang w:eastAsia="zh-CN"/>
              </w:rPr>
              <w:t>前往</w:t>
            </w:r>
            <w:r>
              <w:rPr>
                <w:rFonts w:hint="eastAsia" w:ascii="微软雅黑" w:hAnsi="微软雅黑" w:eastAsia="微软雅黑"/>
                <w:color w:val="323E4F"/>
                <w:szCs w:val="21"/>
              </w:rPr>
              <w:t>泰国著名的</w:t>
            </w:r>
            <w:r>
              <w:rPr>
                <w:rFonts w:hint="eastAsia" w:ascii="微软雅黑" w:hAnsi="微软雅黑" w:eastAsia="微软雅黑"/>
                <w:b/>
                <w:bCs/>
                <w:color w:val="000000"/>
                <w:szCs w:val="21"/>
              </w:rPr>
              <w:t>【王权免税店】</w:t>
            </w:r>
            <w:r>
              <w:rPr>
                <w:rFonts w:hint="eastAsia" w:ascii="微软雅黑" w:hAnsi="微软雅黑" w:eastAsia="微软雅黑"/>
                <w:color w:val="323E4F"/>
                <w:sz w:val="15"/>
                <w:szCs w:val="15"/>
              </w:rPr>
              <w:t>（约120分钟）</w:t>
            </w:r>
            <w:r>
              <w:rPr>
                <w:rFonts w:hint="eastAsia" w:ascii="微软雅黑" w:hAnsi="微软雅黑" w:eastAsia="微软雅黑"/>
                <w:color w:val="323E4F"/>
                <w:szCs w:val="21"/>
              </w:rPr>
              <w:t>提前选购心仪的免税商品，登机前在机场提货，方便快捷。</w:t>
            </w:r>
            <w:r>
              <w:rPr>
                <w:rFonts w:hint="eastAsia" w:ascii="微软雅黑" w:hAnsi="微软雅黑" w:eastAsia="微软雅黑"/>
                <w:color w:val="323E4F"/>
                <w:szCs w:val="21"/>
                <w:lang w:eastAsia="zh-CN"/>
              </w:rPr>
              <w:t>晚餐海鲜</w:t>
            </w:r>
            <w:r>
              <w:rPr>
                <w:rFonts w:hint="eastAsia" w:ascii="微软雅黑" w:hAnsi="微软雅黑" w:eastAsia="微软雅黑"/>
                <w:color w:val="323E4F"/>
                <w:szCs w:val="21"/>
                <w:lang w:val="en-US" w:eastAsia="zh-CN"/>
              </w:rPr>
              <w:t>BBQ，可以尽情享用海鲜。</w:t>
            </w:r>
          </w:p>
          <w:p>
            <w:pPr>
              <w:snapToGrid w:val="0"/>
              <w:jc w:val="left"/>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79744" behindDoc="0" locked="0" layoutInCell="1" allowOverlap="1">
                  <wp:simplePos x="0" y="0"/>
                  <wp:positionH relativeFrom="column">
                    <wp:posOffset>2292350</wp:posOffset>
                  </wp:positionH>
                  <wp:positionV relativeFrom="paragraph">
                    <wp:posOffset>73025</wp:posOffset>
                  </wp:positionV>
                  <wp:extent cx="2056765" cy="1332865"/>
                  <wp:effectExtent l="0" t="0" r="635" b="635"/>
                  <wp:wrapSquare wrapText="bothSides"/>
                  <wp:docPr id="16" name="图片 16" descr="C:\Users\crd\Desktop\四面佛002.jpg四面佛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rd\Desktop\四面佛002.jpg四面佛002"/>
                          <pic:cNvPicPr>
                            <a:picLocks noChangeAspect="1" noChangeArrowheads="1"/>
                          </pic:cNvPicPr>
                        </pic:nvPicPr>
                        <pic:blipFill>
                          <a:blip r:embed="rId13"/>
                          <a:srcRect/>
                          <a:stretch>
                            <a:fillRect/>
                          </a:stretch>
                        </pic:blipFill>
                        <pic:spPr>
                          <a:xfrm>
                            <a:off x="0" y="0"/>
                            <a:ext cx="2056765" cy="1332865"/>
                          </a:xfrm>
                          <a:prstGeom prst="rect">
                            <a:avLst/>
                          </a:prstGeom>
                          <a:noFill/>
                          <a:ln>
                            <a:noFill/>
                          </a:ln>
                        </pic:spPr>
                      </pic:pic>
                    </a:graphicData>
                  </a:graphic>
                </wp:anchor>
              </w:drawing>
            </w: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78720" behindDoc="0" locked="0" layoutInCell="1" allowOverlap="1">
                  <wp:simplePos x="0" y="0"/>
                  <wp:positionH relativeFrom="column">
                    <wp:posOffset>4473575</wp:posOffset>
                  </wp:positionH>
                  <wp:positionV relativeFrom="paragraph">
                    <wp:posOffset>90805</wp:posOffset>
                  </wp:positionV>
                  <wp:extent cx="2068830" cy="1323975"/>
                  <wp:effectExtent l="0" t="0" r="7620" b="9525"/>
                  <wp:wrapSquare wrapText="bothSides"/>
                  <wp:docPr id="18" name="图片 18" descr="C:\Users\Administrator\Desktop\word\暹罗广场.jpg暹罗广场"/>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word\暹罗广场.jpg暹罗广场"/>
                          <pic:cNvPicPr>
                            <a:picLocks noChangeArrowheads="1"/>
                          </pic:cNvPicPr>
                        </pic:nvPicPr>
                        <pic:blipFill>
                          <a:blip r:embed="rId14"/>
                          <a:srcRect/>
                          <a:stretch>
                            <a:fillRect/>
                          </a:stretch>
                        </pic:blipFill>
                        <pic:spPr>
                          <a:xfrm>
                            <a:off x="0" y="0"/>
                            <a:ext cx="2068830" cy="1323975"/>
                          </a:xfrm>
                          <a:prstGeom prst="rect">
                            <a:avLst/>
                          </a:prstGeom>
                          <a:noFill/>
                          <a:ln>
                            <a:noFill/>
                          </a:ln>
                        </pic:spPr>
                      </pic:pic>
                    </a:graphicData>
                  </a:graphic>
                </wp:anchor>
              </w:drawing>
            </w: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80768" behindDoc="0" locked="0" layoutInCell="1" allowOverlap="1">
                  <wp:simplePos x="0" y="0"/>
                  <wp:positionH relativeFrom="column">
                    <wp:posOffset>90805</wp:posOffset>
                  </wp:positionH>
                  <wp:positionV relativeFrom="paragraph">
                    <wp:posOffset>82550</wp:posOffset>
                  </wp:positionV>
                  <wp:extent cx="2065655" cy="1322070"/>
                  <wp:effectExtent l="0" t="0" r="10795" b="11430"/>
                  <wp:wrapSquare wrapText="bothSides"/>
                  <wp:docPr id="22" name="图片 22" descr="C:\Users\Administrator\Desktop\word\kingpower.jpgkingpower"/>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word\kingpower.jpgkingpower"/>
                          <pic:cNvPicPr>
                            <a:picLocks noChangeArrowheads="1"/>
                          </pic:cNvPicPr>
                        </pic:nvPicPr>
                        <pic:blipFill>
                          <a:blip r:embed="rId15"/>
                          <a:srcRect/>
                          <a:stretch>
                            <a:fillRect/>
                          </a:stretch>
                        </pic:blipFill>
                        <pic:spPr>
                          <a:xfrm>
                            <a:off x="0" y="0"/>
                            <a:ext cx="2065655" cy="1322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满堂笑虾虾</w:t>
            </w:r>
          </w:p>
        </w:tc>
        <w:tc>
          <w:tcPr>
            <w:tcW w:w="3694"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lang w:val="en-US"/>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海鲜</w:t>
            </w:r>
            <w:r>
              <w:rPr>
                <w:rFonts w:hint="eastAsia" w:ascii="微软雅黑" w:hAnsi="微软雅黑" w:eastAsia="微软雅黑"/>
                <w:color w:val="000000" w:themeColor="text1"/>
                <w:kern w:val="0"/>
                <w:sz w:val="18"/>
                <w:szCs w:val="18"/>
                <w:lang w:val="en-US" w:eastAsia="zh-CN"/>
                <w14:textFill>
                  <w14:solidFill>
                    <w14:schemeClr w14:val="tx1"/>
                  </w14:solidFill>
                </w14:textFill>
              </w:rPr>
              <w:t>BBQ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ECECEC"/>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6</w:t>
            </w:r>
            <w:r>
              <w:rPr>
                <w:rFonts w:hint="eastAsia" w:ascii="微软雅黑" w:hAnsi="微软雅黑" w:eastAsia="微软雅黑"/>
                <w:b/>
                <w:color w:val="5C61BD"/>
                <w:kern w:val="0"/>
                <w:sz w:val="22"/>
                <w:szCs w:val="22"/>
              </w:rPr>
              <w:t>天</w:t>
            </w:r>
          </w:p>
        </w:tc>
        <w:tc>
          <w:tcPr>
            <w:tcW w:w="9347" w:type="dxa"/>
            <w:gridSpan w:val="3"/>
            <w:tcBorders>
              <w:top w:val="single" w:color="808080" w:sz="4" w:space="0"/>
              <w:left w:val="single" w:color="808080" w:sz="4" w:space="0"/>
              <w:bottom w:val="single" w:color="808080" w:sz="4" w:space="0"/>
              <w:right w:val="single" w:color="808080" w:sz="4" w:space="0"/>
            </w:tcBorders>
            <w:shd w:val="clear" w:color="auto" w:fill="ECECEC"/>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曼谷</w:t>
            </w:r>
            <w:r>
              <w:rPr>
                <w:rFonts w:hint="eastAsia" w:ascii="微软雅黑" w:hAnsi="微软雅黑" w:eastAsia="微软雅黑" w:cs="Times New Roman"/>
                <w:b/>
                <w:color w:val="5C61BD"/>
                <w:kern w:val="0"/>
                <w:sz w:val="22"/>
                <w:szCs w:val="22"/>
                <w:lang w:eastAsia="zh-CN"/>
              </w:rPr>
              <w:t>—毒蛇研究中心</w:t>
            </w:r>
            <w:r>
              <w:rPr>
                <w:rFonts w:hint="eastAsia" w:ascii="微软雅黑" w:hAnsi="微软雅黑" w:eastAsia="微软雅黑"/>
                <w:b/>
                <w:color w:val="5C61BD"/>
                <w:kern w:val="0"/>
                <w:sz w:val="22"/>
                <w:szCs w:val="22"/>
              </w:rPr>
              <w:t>—送机—</w:t>
            </w:r>
            <w:r>
              <w:rPr>
                <w:rFonts w:hint="eastAsia" w:ascii="微软雅黑" w:hAnsi="微软雅黑" w:eastAsia="微软雅黑"/>
                <w:b/>
                <w:color w:val="5C61BD"/>
                <w:kern w:val="0"/>
                <w:sz w:val="22"/>
                <w:szCs w:val="22"/>
                <w:lang w:eastAsia="zh-CN"/>
              </w:rPr>
              <w:t>成都</w:t>
            </w:r>
            <w:r>
              <w:rPr>
                <w:rFonts w:hint="eastAsia" w:ascii="微软雅黑" w:hAnsi="微软雅黑" w:eastAsia="微软雅黑"/>
                <w:b/>
                <w:color w:val="5C61BD"/>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646"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40" w:firstLineChars="200"/>
              <w:jc w:val="left"/>
              <w:rPr>
                <w:rFonts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Cs w:val="21"/>
                <w:lang w:eastAsia="zh-CN"/>
              </w:rPr>
              <w:t>早餐后</w:t>
            </w:r>
            <w:r>
              <w:rPr>
                <w:rFonts w:hint="eastAsia" w:ascii="微软雅黑" w:hAnsi="微软雅黑" w:eastAsia="微软雅黑"/>
                <w:color w:val="323E4F"/>
                <w:szCs w:val="21"/>
              </w:rPr>
              <w:t>前往</w:t>
            </w:r>
            <w:r>
              <w:rPr>
                <w:rFonts w:hint="eastAsia" w:ascii="微软雅黑" w:hAnsi="微软雅黑" w:eastAsia="微软雅黑"/>
                <w:b/>
                <w:bCs/>
                <w:color w:val="000000"/>
                <w:szCs w:val="21"/>
              </w:rPr>
              <w:t>【泰国毒蛇研究中心】</w:t>
            </w:r>
            <w:r>
              <w:rPr>
                <w:rFonts w:hint="eastAsia" w:ascii="微软雅黑" w:hAnsi="微软雅黑" w:eastAsia="微软雅黑"/>
                <w:color w:val="323E4F"/>
                <w:sz w:val="15"/>
                <w:szCs w:val="15"/>
              </w:rPr>
              <w:t>（约60分钟）</w:t>
            </w:r>
            <w:r>
              <w:rPr>
                <w:rFonts w:hint="eastAsia" w:ascii="微软雅黑" w:hAnsi="微软雅黑" w:eastAsia="微软雅黑"/>
                <w:color w:val="323E4F"/>
                <w:sz w:val="15"/>
                <w:szCs w:val="15"/>
                <w:lang w:eastAsia="zh-CN"/>
              </w:rPr>
              <w:t>，</w:t>
            </w:r>
            <w:r>
              <w:rPr>
                <w:rFonts w:hint="eastAsia" w:ascii="微软雅黑" w:hAnsi="微软雅黑" w:eastAsia="微软雅黑"/>
                <w:color w:val="323E4F"/>
                <w:szCs w:val="21"/>
                <w:lang w:eastAsia="zh-CN"/>
              </w:rPr>
              <w:t>后专车前往曼谷机场，办理相关登机手续，搭乘航班返回指定机场，结束愉快行程！</w:t>
            </w:r>
          </w:p>
          <w:p>
            <w:pPr>
              <w:snapToGrid w:val="0"/>
              <w:jc w:val="left"/>
              <w:rPr>
                <w:rFonts w:ascii="微软雅黑" w:hAnsi="微软雅黑" w:eastAsia="微软雅黑" w:cs="微软雅黑"/>
                <w:color w:val="000000" w:themeColor="text1"/>
                <w:kern w:val="0"/>
                <w:sz w:val="22"/>
                <w:szCs w:val="20"/>
                <w14:textFill>
                  <w14:solidFill>
                    <w14:schemeClr w14:val="tx1"/>
                  </w14:solidFill>
                </w14:textFill>
              </w:rPr>
            </w:pPr>
            <w:bookmarkStart w:id="0" w:name="OLE_LINK2"/>
            <w:bookmarkStart w:id="1" w:name="OLE_LINK1"/>
            <w:r>
              <w:rPr>
                <w:rFonts w:hint="eastAsia" w:ascii="微软雅黑" w:hAnsi="微软雅黑" w:eastAsia="微软雅黑" w:cs="微软雅黑"/>
                <w:color w:val="FF0000"/>
                <w:kern w:val="0"/>
                <w:sz w:val="18"/>
                <w:szCs w:val="18"/>
              </w:rPr>
              <w:t>温馨提示：</w:t>
            </w:r>
            <w:r>
              <w:rPr>
                <w:rFonts w:hint="eastAsia" w:ascii="微软雅黑" w:hAnsi="微软雅黑" w:eastAsia="微软雅黑" w:cs="微软雅黑"/>
                <w:color w:val="auto"/>
                <w:kern w:val="0"/>
                <w:sz w:val="18"/>
                <w:szCs w:val="18"/>
              </w:rPr>
              <w:t>注意您的行李和个人物品，切勿遗留在酒店或者其他区域，以免造成您的个人财产损失；</w:t>
            </w:r>
            <w:bookmarkEnd w:id="0"/>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57"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54"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敬请自理</w:t>
            </w:r>
          </w:p>
        </w:tc>
        <w:tc>
          <w:tcPr>
            <w:tcW w:w="3694"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val="en-US"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r>
    </w:tbl>
    <w:p>
      <w:pPr>
        <w:spacing w:line="240" w:lineRule="auto"/>
        <w:ind w:left="592" w:right="0" w:firstLine="0"/>
        <w:rPr>
          <w:sz w:val="20"/>
        </w:rPr>
      </w:pPr>
    </w:p>
    <w:tbl>
      <w:tblPr>
        <w:tblStyle w:val="5"/>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79"/>
        <w:gridCol w:w="921"/>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费</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用</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包</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交 通</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sz w:val="18"/>
                <w:szCs w:val="18"/>
              </w:rPr>
              <w:t>全程国际机票（经济舱）、机场税、保安税、燃油附加费</w:t>
            </w:r>
            <w:r>
              <w:rPr>
                <w:rFonts w:hint="eastAsia" w:ascii="微软雅黑" w:hAnsi="微软雅黑" w:eastAsia="微软雅黑"/>
                <w:sz w:val="18"/>
                <w:szCs w:val="18"/>
                <w:lang w:eastAsia="zh-CN"/>
              </w:rPr>
              <w:t>；</w:t>
            </w:r>
            <w:r>
              <w:rPr>
                <w:rFonts w:hint="eastAsia" w:ascii="微软雅黑" w:hAnsi="微软雅黑" w:eastAsia="微软雅黑"/>
                <w:kern w:val="0"/>
                <w:sz w:val="18"/>
                <w:szCs w:val="18"/>
              </w:rPr>
              <w:t>行程用车，保证每人一正座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门 票</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行程中所含的景点首道大门票（以行程表所列为准）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入住酒店</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kern w:val="0"/>
                <w:sz w:val="18"/>
                <w:szCs w:val="18"/>
                <w:highlight w:val="red"/>
              </w:rPr>
            </w:pPr>
            <w:r>
              <w:rPr>
                <w:rFonts w:hint="eastAsia" w:ascii="微软雅黑" w:hAnsi="微软雅黑" w:eastAsia="微软雅黑"/>
                <w:kern w:val="0"/>
                <w:sz w:val="18"/>
                <w:szCs w:val="18"/>
              </w:rPr>
              <w:t>酒店标准2人间（默认2人一间房）；如订单产生自然单房安排您与其他客人拼房入住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出游用餐</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highlight w:val="yellow"/>
              </w:rPr>
            </w:pPr>
            <w:r>
              <w:rPr>
                <w:rFonts w:hint="eastAsia" w:ascii="微软雅黑" w:hAnsi="微软雅黑" w:eastAsia="微软雅黑"/>
                <w:b/>
                <w:kern w:val="0"/>
                <w:sz w:val="18"/>
                <w:szCs w:val="18"/>
              </w:rPr>
              <w:t>行程导游</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当地泰国导游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费</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用</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护照费用</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vMerge w:val="restart"/>
            <w:tcBorders>
              <w:top w:val="single" w:color="808080" w:sz="4" w:space="0"/>
              <w:left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落地签证</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落地签费用为2000泰铢/人；请自带有效护照原件及落地签照片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vMerge w:val="continue"/>
            <w:tcBorders>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032" w:type="dxa"/>
            <w:gridSpan w:val="2"/>
            <w:tcBorders>
              <w:top w:val="single" w:color="808080" w:sz="4" w:space="0"/>
              <w:left w:val="single" w:color="808080" w:sz="4" w:space="0"/>
              <w:bottom w:val="single" w:color="auto"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单房差</w:t>
            </w:r>
          </w:p>
        </w:tc>
        <w:tc>
          <w:tcPr>
            <w:tcW w:w="9174" w:type="dxa"/>
            <w:gridSpan w:val="3"/>
            <w:tcBorders>
              <w:top w:val="single" w:color="808080" w:sz="4" w:space="0"/>
              <w:left w:val="single" w:color="808080" w:sz="4" w:space="0"/>
              <w:bottom w:val="single" w:color="auto"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若需要全程住单间，请补齐单房差以享用单人房间（单房差价格：平日</w:t>
            </w:r>
            <w:r>
              <w:rPr>
                <w:rFonts w:hint="eastAsia" w:ascii="微软雅黑" w:hAnsi="微软雅黑" w:eastAsia="微软雅黑"/>
                <w:kern w:val="0"/>
                <w:sz w:val="18"/>
                <w:szCs w:val="18"/>
                <w:lang w:val="en-US" w:eastAsia="zh-CN"/>
              </w:rPr>
              <w:t>8</w:t>
            </w:r>
            <w:r>
              <w:rPr>
                <w:rFonts w:hint="eastAsia" w:ascii="微软雅黑" w:hAnsi="微软雅黑" w:eastAsia="微软雅黑"/>
                <w:kern w:val="0"/>
                <w:sz w:val="18"/>
                <w:szCs w:val="18"/>
              </w:rPr>
              <w:t>00元，大假期</w:t>
            </w:r>
            <w:r>
              <w:rPr>
                <w:rFonts w:hint="eastAsia" w:ascii="微软雅黑" w:hAnsi="微软雅黑" w:eastAsia="微软雅黑"/>
                <w:kern w:val="0"/>
                <w:sz w:val="18"/>
                <w:szCs w:val="18"/>
                <w:lang w:val="en-US" w:eastAsia="zh-CN"/>
              </w:rPr>
              <w:t>12</w:t>
            </w:r>
            <w:r>
              <w:rPr>
                <w:rFonts w:hint="eastAsia" w:ascii="微软雅黑" w:hAnsi="微软雅黑" w:eastAsia="微软雅黑"/>
                <w:kern w:val="0"/>
                <w:sz w:val="18"/>
                <w:szCs w:val="18"/>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032" w:type="dxa"/>
            <w:gridSpan w:val="2"/>
            <w:tcBorders>
              <w:top w:val="single" w:color="auto" w:sz="4" w:space="0"/>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导服费</w:t>
            </w:r>
          </w:p>
        </w:tc>
        <w:tc>
          <w:tcPr>
            <w:tcW w:w="9174" w:type="dxa"/>
            <w:gridSpan w:val="3"/>
            <w:tcBorders>
              <w:top w:val="single" w:color="auto" w:sz="4" w:space="0"/>
              <w:left w:val="single" w:color="808080" w:sz="4" w:space="0"/>
              <w:bottom w:val="single" w:color="808080" w:sz="4" w:space="0"/>
              <w:right w:val="single" w:color="808080" w:sz="4" w:space="0"/>
            </w:tcBorders>
          </w:tcPr>
          <w:p>
            <w:pPr>
              <w:snapToGrid w:val="0"/>
              <w:spacing w:line="240" w:lineRule="atLeast"/>
              <w:contextualSpacing/>
              <w:jc w:val="left"/>
              <w:rPr>
                <w:rFonts w:hint="default" w:ascii="微软雅黑" w:hAnsi="微软雅黑" w:eastAsia="微软雅黑"/>
                <w:kern w:val="0"/>
                <w:sz w:val="18"/>
                <w:szCs w:val="18"/>
                <w:lang w:val="en-US"/>
              </w:rPr>
            </w:pPr>
            <w:r>
              <w:rPr>
                <w:rFonts w:hint="eastAsia" w:ascii="微软雅黑" w:hAnsi="微软雅黑" w:eastAsia="微软雅黑"/>
                <w:kern w:val="0"/>
                <w:sz w:val="18"/>
                <w:szCs w:val="18"/>
                <w:lang w:val="en-US" w:eastAsia="zh-CN"/>
              </w:rPr>
              <w:t>20元/人/晚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保 险</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其它景点</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行程中未列入内的参观景点门票费用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个人消费</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行程之外的自费节目、私人消费所产生的个人费用等；如因游客滞留境外所产生的费用由游客自行承担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tcPr>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8"/>
              <w:numPr>
                <w:ilvl w:val="0"/>
                <w:numId w:val="1"/>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vAlign w:val="center"/>
          </w:tcPr>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bookmarkStart w:id="2"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2"/>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8"/>
              <w:numPr>
                <w:ilvl w:val="0"/>
                <w:numId w:val="1"/>
              </w:numPr>
              <w:snapToGrid w:val="0"/>
              <w:spacing w:line="240" w:lineRule="atLeast"/>
              <w:ind w:firstLine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vAlign w:val="center"/>
          </w:tcPr>
          <w:p>
            <w:pPr>
              <w:snapToGrid w:val="0"/>
              <w:spacing w:line="240" w:lineRule="atLeast"/>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91" w:hRule="atLeast"/>
          <w:jc w:val="center"/>
        </w:trPr>
        <w:tc>
          <w:tcPr>
            <w:tcW w:w="953" w:type="dxa"/>
            <w:tcBorders>
              <w:top w:val="single" w:color="808080" w:sz="4" w:space="0"/>
              <w:left w:val="single" w:color="808080" w:sz="4" w:space="0"/>
              <w:bottom w:val="single" w:color="auto" w:sz="4" w:space="0"/>
              <w:right w:val="single" w:color="auto" w:sz="4" w:space="0"/>
            </w:tcBorders>
            <w:shd w:val="clear" w:color="auto" w:fill="E0E2FF"/>
            <w:vAlign w:val="center"/>
          </w:tcPr>
          <w:p>
            <w:pPr>
              <w:snapToGrid w:val="0"/>
              <w:spacing w:line="200" w:lineRule="atLeast"/>
              <w:jc w:val="center"/>
              <w:rPr>
                <w:rFonts w:hint="eastAsia" w:ascii="微软雅黑" w:hAnsi="微软雅黑" w:eastAsia="微软雅黑" w:cs="微软雅黑"/>
                <w:b/>
                <w:bCs/>
                <w:kern w:val="0"/>
                <w:sz w:val="18"/>
                <w:szCs w:val="18"/>
                <w:shd w:val="clear" w:color="auto" w:fill="FFFFFF"/>
              </w:rPr>
            </w:pPr>
            <w:r>
              <w:rPr>
                <w:rFonts w:hint="eastAsia" w:ascii="微软雅黑" w:hAnsi="微软雅黑" w:eastAsia="微软雅黑" w:cs="微软雅黑"/>
                <w:b/>
                <w:bCs/>
                <w:kern w:val="0"/>
                <w:sz w:val="18"/>
                <w:szCs w:val="18"/>
                <w:shd w:val="clear" w:color="auto" w:fill="FFFFFF"/>
              </w:rPr>
              <w:t>城市</w:t>
            </w:r>
          </w:p>
        </w:tc>
        <w:tc>
          <w:tcPr>
            <w:tcW w:w="7263" w:type="dxa"/>
            <w:gridSpan w:val="3"/>
            <w:tcBorders>
              <w:top w:val="single" w:color="808080" w:sz="4" w:space="0"/>
              <w:left w:val="single" w:color="auto" w:sz="4" w:space="0"/>
              <w:bottom w:val="single" w:color="auto" w:sz="4" w:space="0"/>
              <w:right w:val="single" w:color="auto" w:sz="4" w:space="0"/>
            </w:tcBorders>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 xml:space="preserve">酒店名称 </w:t>
            </w:r>
          </w:p>
        </w:tc>
        <w:tc>
          <w:tcPr>
            <w:tcW w:w="1990" w:type="dxa"/>
            <w:tcBorders>
              <w:top w:val="single" w:color="808080" w:sz="4" w:space="0"/>
              <w:left w:val="single" w:color="auto" w:sz="4" w:space="0"/>
              <w:bottom w:val="single" w:color="auto"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5" w:hRule="atLeast"/>
          <w:jc w:val="center"/>
        </w:trPr>
        <w:tc>
          <w:tcPr>
            <w:tcW w:w="953" w:type="dxa"/>
            <w:vMerge w:val="restart"/>
            <w:tcBorders>
              <w:top w:val="single" w:color="auto" w:sz="4" w:space="0"/>
              <w:left w:val="single" w:color="808080" w:sz="4" w:space="0"/>
              <w:right w:val="single" w:color="auto" w:sz="4" w:space="0"/>
            </w:tcBorders>
            <w:shd w:val="clear" w:color="auto" w:fill="E0E2FF"/>
            <w:vAlign w:val="center"/>
          </w:tcPr>
          <w:p>
            <w:pPr>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曼谷</w:t>
            </w:r>
          </w:p>
        </w:tc>
        <w:tc>
          <w:tcPr>
            <w:tcW w:w="1000" w:type="dxa"/>
            <w:gridSpan w:val="2"/>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lang w:eastAsia="zh-CN"/>
              </w:rPr>
              <w:t>曼谷萨恩酒店</w:t>
            </w:r>
            <w:r>
              <w:rPr>
                <w:rFonts w:hint="eastAsia" w:ascii="微软雅黑" w:hAnsi="微软雅黑" w:eastAsia="微软雅黑" w:cs="微软雅黑"/>
                <w:b w:val="0"/>
                <w:bCs w:val="0"/>
                <w:sz w:val="18"/>
                <w:szCs w:val="18"/>
                <w:lang w:val="en-US" w:eastAsia="zh-CN"/>
              </w:rPr>
              <w:t xml:space="preserve"> Zayn Hotel Bangkok</w:t>
            </w:r>
          </w:p>
        </w:tc>
        <w:tc>
          <w:tcPr>
            <w:tcW w:w="1990" w:type="dxa"/>
            <w:tcBorders>
              <w:top w:val="single" w:color="auto"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曼谷玛瑙酒店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fldChar w:fldCharType="begin"/>
            </w:r>
            <w:r>
              <w:rPr>
                <w:rFonts w:hint="eastAsia" w:ascii="微软雅黑" w:hAnsi="微软雅黑" w:eastAsia="微软雅黑" w:cs="微软雅黑"/>
                <w:b w:val="0"/>
                <w:bCs w:val="0"/>
                <w:sz w:val="18"/>
                <w:szCs w:val="18"/>
              </w:rPr>
              <w:instrText xml:space="preserve"> HYPERLINK "https://www.booking.com/hotel/th/onyx-bangkok.zh-cn.html?aid=801256&amp;label=baidu-XL4fTaETstwIdyGst4c6kg-24537575213&amp;sid=9a34bc20f8983f353041b1e5cd7445f2&amp;ucfs=1&amp;srpvid=773d468c59d00256&amp;srepoch=1547460122&amp;hpos=1&amp;hapos=1&amp;dest_id=-3414440&amp;dest_type=city&amp;sr_order=popularity&amp;from=searchresults;highlight_room=" \l "hotelTmpl" \t "https://www.booking.com/_blank" </w:instrText>
            </w:r>
            <w:r>
              <w:rPr>
                <w:rFonts w:hint="eastAsia" w:ascii="微软雅黑" w:hAnsi="微软雅黑" w:eastAsia="微软雅黑" w:cs="微软雅黑"/>
                <w:b w:val="0"/>
                <w:bCs w:val="0"/>
                <w:sz w:val="18"/>
                <w:szCs w:val="18"/>
              </w:rPr>
              <w:fldChar w:fldCharType="separate"/>
            </w:r>
            <w:r>
              <w:rPr>
                <w:rFonts w:hint="eastAsia" w:ascii="微软雅黑" w:hAnsi="微软雅黑" w:eastAsia="微软雅黑" w:cs="微软雅黑"/>
                <w:b w:val="0"/>
                <w:bCs w:val="0"/>
                <w:sz w:val="18"/>
                <w:szCs w:val="18"/>
              </w:rPr>
              <w:t xml:space="preserve">Onyx Hotel Bangkok </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fldChar w:fldCharType="end"/>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22"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highlight w:val="none"/>
                <w:shd w:val="clear" w:color="auto" w:fill="FEFEFE"/>
              </w:rPr>
              <w:t>席那克林米伊酒店 Mii Hotel Srinakarin</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highlight w:val="none"/>
                <w:shd w:val="clear" w:color="auto" w:fill="FEFEFE"/>
              </w:rPr>
              <w:t>曼谷索伊松维亚智选假日酒店 Holiday Inn Express Bangkok Soi Soonvijai</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阿维翁公寓酒店 Avion Apart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曼谷雅华纳酒店 Avana Bangkok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7</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瓦塔纳广场酒店 Wattana Place</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8</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曼谷伊斯汀塔娜城市高尔夫度假村Eastin Thana City Golf Resort Bangkok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3" w:hRule="atLeast"/>
          <w:jc w:val="center"/>
        </w:trPr>
        <w:tc>
          <w:tcPr>
            <w:tcW w:w="953" w:type="dxa"/>
            <w:vMerge w:val="restart"/>
            <w:tcBorders>
              <w:top w:val="single" w:color="auto" w:sz="4" w:space="0"/>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芭堤雅</w:t>
            </w:r>
          </w:p>
        </w:tc>
        <w:tc>
          <w:tcPr>
            <w:tcW w:w="1000" w:type="dxa"/>
            <w:gridSpan w:val="2"/>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芭堤雅T酒店 T Pattaya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lang w:val="en-US" w:eastAsia="zh-CN"/>
              </w:rPr>
              <w:t xml:space="preserve">M芭提雅酒店  </w:t>
            </w:r>
            <w:r>
              <w:rPr>
                <w:rFonts w:hint="eastAsia" w:ascii="微软雅黑" w:hAnsi="微软雅黑" w:eastAsia="微软雅黑" w:cs="微软雅黑"/>
                <w:b w:val="0"/>
                <w:bCs w:val="0"/>
                <w:sz w:val="18"/>
                <w:szCs w:val="18"/>
              </w:rPr>
              <w:t>m pattaya</w:t>
            </w:r>
            <w:r>
              <w:rPr>
                <w:rFonts w:hint="eastAsia" w:ascii="微软雅黑" w:hAnsi="微软雅黑" w:eastAsia="微软雅黑" w:cs="微软雅黑"/>
                <w:b w:val="0"/>
                <w:bCs w:val="0"/>
                <w:sz w:val="18"/>
                <w:szCs w:val="18"/>
                <w:lang w:val="en-US" w:eastAsia="zh-CN"/>
              </w:rPr>
              <w:t xml:space="preserve">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rPr>
              <w:t> 爱雅拉大酒店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Aiyara Grand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lang w:eastAsia="zh-CN"/>
              </w:rPr>
              <w:t>凯撒宫酒店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caesar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rPr>
              <w:t>卡默洛酒店 Camelot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7</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cs="微软雅黑"/>
                <w:b w:val="0"/>
                <w:bCs w:val="0"/>
                <w:sz w:val="18"/>
                <w:szCs w:val="18"/>
              </w:rPr>
            </w:pPr>
            <w:r>
              <w:rPr>
                <w:rFonts w:hint="eastAsia" w:ascii="微软雅黑" w:hAnsi="微软雅黑" w:eastAsia="微软雅黑" w:cs="微软雅黑"/>
                <w:b w:val="0"/>
                <w:bCs w:val="0"/>
                <w:sz w:val="18"/>
                <w:szCs w:val="18"/>
                <w:lang w:val="en-US" w:eastAsia="zh-CN"/>
              </w:rPr>
              <w:t>爱雅拉宫殿酒店Aiyara Palace</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8</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花筑·芭提雅海豚湾酒店Floral Hotel · Dolphin Circle Pattaya</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after="0" w:line="240" w:lineRule="auto"/>
        <w:rPr>
          <w:sz w:val="20"/>
        </w:rPr>
        <w:sectPr>
          <w:pgSz w:w="11910" w:h="16840"/>
          <w:pgMar w:top="240" w:right="0" w:bottom="280" w:left="0" w:header="720" w:footer="720" w:gutter="0"/>
          <w:cols w:equalWidth="0" w:num="1">
            <w:col w:w="11910"/>
          </w:cols>
        </w:sectPr>
      </w:pPr>
    </w:p>
    <w:p>
      <w:pPr>
        <w:spacing w:before="4" w:line="240" w:lineRule="auto"/>
        <w:ind w:left="658" w:leftChars="299" w:right="1129" w:rightChars="513" w:firstLine="219" w:firstLineChars="129"/>
        <w:rPr>
          <w:sz w:val="17"/>
        </w:rPr>
      </w:pPr>
    </w:p>
    <w:p>
      <w:pPr>
        <w:ind w:left="658" w:leftChars="299" w:right="1129" w:rightChars="513" w:firstLine="465" w:firstLineChars="129"/>
        <w:jc w:val="center"/>
        <w:rPr>
          <w:rFonts w:ascii="宋体" w:hAnsi="宋体" w:cs="宋体"/>
          <w:b/>
          <w:bCs/>
          <w:color w:val="FF0000"/>
          <w:sz w:val="36"/>
          <w:szCs w:val="36"/>
        </w:rPr>
      </w:pPr>
      <w:r>
        <w:rPr>
          <w:rFonts w:hint="eastAsia" w:ascii="宋体" w:hAnsi="宋体" w:cs="宋体"/>
          <w:b/>
          <w:bCs/>
          <w:color w:val="FF0000"/>
          <w:sz w:val="36"/>
          <w:szCs w:val="36"/>
        </w:rPr>
        <w:t>补 充 协 议</w:t>
      </w:r>
    </w:p>
    <w:p>
      <w:pPr>
        <w:ind w:left="658" w:leftChars="299" w:right="1129" w:rightChars="513" w:firstLine="465" w:firstLineChars="129"/>
        <w:jc w:val="center"/>
        <w:rPr>
          <w:rFonts w:ascii="宋体" w:hAnsi="宋体" w:cs="宋体"/>
          <w:b/>
          <w:bCs/>
          <w:sz w:val="36"/>
          <w:szCs w:val="36"/>
        </w:rPr>
      </w:pPr>
    </w:p>
    <w:p>
      <w:pPr>
        <w:spacing w:beforeLines="50" w:afterLines="50"/>
        <w:ind w:left="658" w:leftChars="299" w:right="1129" w:rightChars="513" w:firstLine="232" w:firstLineChars="129"/>
        <w:rPr>
          <w:rFonts w:hint="eastAsia"/>
          <w:sz w:val="18"/>
          <w:szCs w:val="18"/>
        </w:rPr>
      </w:pPr>
      <w:r>
        <w:rPr>
          <w:rFonts w:hint="eastAsia"/>
          <w:sz w:val="18"/>
          <w:szCs w:val="18"/>
        </w:rPr>
        <w:t xml:space="preserve">甲方：                                                               </w:t>
      </w:r>
    </w:p>
    <w:p>
      <w:pPr>
        <w:spacing w:beforeLines="50" w:afterLines="50"/>
        <w:ind w:left="658" w:leftChars="299" w:right="1129" w:rightChars="513" w:firstLine="232" w:firstLineChars="129"/>
        <w:rPr>
          <w:rFonts w:hint="eastAsia"/>
          <w:sz w:val="18"/>
          <w:szCs w:val="18"/>
        </w:rPr>
      </w:pPr>
      <w:r>
        <w:rPr>
          <w:rFonts w:hint="eastAsia"/>
          <w:sz w:val="18"/>
          <w:szCs w:val="18"/>
        </w:rPr>
        <w:t xml:space="preserve">乙方：                                                               </w:t>
      </w:r>
    </w:p>
    <w:p>
      <w:pPr>
        <w:spacing w:beforeLines="50" w:afterLines="50"/>
        <w:ind w:left="658" w:leftChars="299" w:right="1129" w:rightChars="513" w:firstLine="232" w:firstLineChars="129"/>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left="658" w:leftChars="299" w:right="1129" w:rightChars="513" w:firstLine="232" w:firstLineChars="129"/>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left="658" w:leftChars="299" w:right="1129" w:rightChars="513" w:firstLine="232" w:firstLineChars="129"/>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left="658" w:leftChars="299" w:right="1129" w:rightChars="513" w:firstLine="232" w:firstLineChars="129"/>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left="658" w:leftChars="299" w:right="1129" w:rightChars="513" w:firstLine="232" w:firstLineChars="129"/>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left="658" w:leftChars="299" w:right="1129" w:rightChars="513" w:firstLine="232" w:firstLineChars="129"/>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left="658" w:leftChars="299" w:right="1129" w:rightChars="513" w:firstLine="232" w:firstLineChars="129"/>
        <w:rPr>
          <w:rFonts w:hint="eastAsia"/>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Lines="50" w:afterLines="50"/>
        <w:ind w:left="658" w:leftChars="299" w:right="1129" w:rightChars="513" w:firstLine="232" w:firstLineChars="129"/>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left="658" w:leftChars="299" w:right="1129" w:rightChars="513" w:firstLine="232" w:firstLineChars="129"/>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left="658" w:leftChars="299" w:right="1129" w:rightChars="513" w:firstLine="232" w:firstLineChars="129"/>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left="658" w:leftChars="299" w:right="1129" w:rightChars="513" w:firstLine="232" w:firstLineChars="129"/>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ind w:left="658" w:leftChars="299" w:right="1129" w:rightChars="513" w:firstLine="310" w:firstLineChars="129"/>
        <w:rPr>
          <w:rFonts w:hint="eastAsia"/>
          <w:b/>
          <w:bCs/>
          <w:sz w:val="24"/>
          <w:szCs w:val="24"/>
        </w:rPr>
      </w:pPr>
    </w:p>
    <w:p>
      <w:pPr>
        <w:numPr>
          <w:ilvl w:val="0"/>
          <w:numId w:val="2"/>
        </w:numPr>
        <w:ind w:left="658" w:leftChars="299" w:right="1129" w:rightChars="513" w:firstLine="310" w:firstLineChars="129"/>
        <w:rPr>
          <w:rFonts w:hint="eastAsia"/>
          <w:b/>
          <w:bCs/>
          <w:sz w:val="24"/>
          <w:szCs w:val="24"/>
        </w:rPr>
      </w:pPr>
      <w:r>
        <w:rPr>
          <w:rFonts w:hint="eastAsia"/>
          <w:b/>
          <w:bCs/>
          <w:sz w:val="24"/>
          <w:szCs w:val="24"/>
        </w:rPr>
        <w:t>购物场所简述及安排</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default" w:ascii="Arial" w:hAnsi="Arial" w:eastAsia="Times New Roman" w:cs="Arial"/>
          <w:sz w:val="18"/>
          <w:szCs w:val="18"/>
        </w:rPr>
        <w:t>珠宝</w:t>
      </w:r>
      <w:r>
        <w:rPr>
          <w:rFonts w:hint="eastAsia" w:ascii="Arial" w:hAnsi="Arial" w:eastAsia="Times New Roman" w:cs="Arial"/>
          <w:sz w:val="18"/>
          <w:szCs w:val="18"/>
          <w:lang w:eastAsia="zh-CN"/>
        </w:rPr>
        <w:t>展示中心</w:t>
      </w:r>
      <w:r>
        <w:rPr>
          <w:rFonts w:hint="default" w:ascii="Arial" w:hAnsi="Arial" w:eastAsia="Times New Roman" w:cs="Arial"/>
          <w:sz w:val="18"/>
          <w:szCs w:val="18"/>
        </w:rPr>
        <w:t>泰国本土特产(红宝石、黄宝石、蓝宝石戒指、吊坠、首饰等等</w:t>
      </w:r>
      <w:r>
        <w:rPr>
          <w:rFonts w:hint="eastAsia" w:ascii="Arial" w:hAnsi="Arial" w:eastAsia="Times New Roman" w:cs="Arial"/>
          <w:sz w:val="18"/>
          <w:szCs w:val="18"/>
        </w:rPr>
        <w:t>…</w:t>
      </w:r>
      <w:r>
        <w:rPr>
          <w:rFonts w:hint="default" w:ascii="Arial" w:hAnsi="Arial" w:eastAsia="Times New Roman" w:cs="Arial"/>
          <w:sz w:val="18"/>
          <w:szCs w:val="18"/>
        </w:rPr>
        <w:t>)约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eastAsia" w:ascii="Arial" w:hAnsi="Arial" w:eastAsia="Times New Roman" w:cs="Arial"/>
          <w:sz w:val="18"/>
          <w:szCs w:val="18"/>
          <w:lang w:val="zh-CN"/>
        </w:rPr>
        <w:t>毒蛇研究中心</w:t>
      </w:r>
      <w:r>
        <w:rPr>
          <w:rFonts w:hint="default" w:ascii="Arial" w:hAnsi="Arial" w:eastAsia="Times New Roman" w:cs="Arial"/>
          <w:sz w:val="18"/>
          <w:szCs w:val="18"/>
        </w:rPr>
        <w:t>泰国本土特产(具有提取毒蛇有效成分</w:t>
      </w:r>
      <w:r>
        <w:rPr>
          <w:rFonts w:hint="eastAsia" w:ascii="Arial" w:hAnsi="Arial" w:eastAsia="Times New Roman" w:cs="Arial"/>
          <w:sz w:val="18"/>
          <w:szCs w:val="18"/>
          <w:lang w:eastAsia="zh-CN"/>
        </w:rPr>
        <w:t>的</w:t>
      </w:r>
      <w:r>
        <w:rPr>
          <w:rFonts w:hint="default" w:ascii="Arial" w:hAnsi="Arial" w:eastAsia="Times New Roman" w:cs="Arial"/>
          <w:sz w:val="18"/>
          <w:szCs w:val="18"/>
        </w:rPr>
        <w:t>解毒丹、调经丸、蛇油丸、风湿丸等等</w:t>
      </w:r>
      <w:r>
        <w:rPr>
          <w:rFonts w:hint="eastAsia" w:ascii="Arial" w:hAnsi="Arial" w:eastAsia="Times New Roman" w:cs="Arial"/>
          <w:sz w:val="18"/>
          <w:szCs w:val="18"/>
          <w:lang w:val="en-US" w:eastAsia="zh-CN"/>
        </w:rPr>
        <w:t>...</w:t>
      </w:r>
      <w:r>
        <w:rPr>
          <w:rFonts w:hint="default" w:ascii="Arial" w:hAnsi="Arial" w:eastAsia="Times New Roman" w:cs="Arial"/>
          <w:sz w:val="18"/>
          <w:szCs w:val="18"/>
        </w:rPr>
        <w:t>)  约60分钟</w:t>
      </w:r>
    </w:p>
    <w:p>
      <w:pPr>
        <w:spacing w:line="260" w:lineRule="exact"/>
        <w:ind w:left="658" w:leftChars="299" w:right="1129" w:rightChars="513" w:firstLine="232" w:firstLineChars="129"/>
        <w:jc w:val="left"/>
        <w:rPr>
          <w:rFonts w:hint="eastAsia" w:ascii="Arial" w:hAnsi="Arial" w:eastAsia="Times New Roman" w:cs="Arial"/>
          <w:sz w:val="18"/>
          <w:szCs w:val="18"/>
          <w:lang w:val="zh-CN"/>
        </w:rPr>
      </w:pPr>
      <w:r>
        <w:rPr>
          <w:rFonts w:hint="eastAsia" w:ascii="Arial" w:hAnsi="Arial" w:eastAsia="Times New Roman" w:cs="Arial"/>
          <w:sz w:val="18"/>
          <w:szCs w:val="18"/>
          <w:lang w:val="zh-CN"/>
        </w:rPr>
        <w:t>乳胶泰丝中心</w:t>
      </w:r>
      <w:r>
        <w:rPr>
          <w:rFonts w:hint="default" w:ascii="Arial" w:hAnsi="Arial" w:eastAsia="Times New Roman" w:cs="Arial"/>
          <w:sz w:val="18"/>
          <w:szCs w:val="18"/>
        </w:rPr>
        <w:t>泰国本土特产(泰国原产的纯天然乳胶枕头、乳胶床垫</w:t>
      </w:r>
      <w:r>
        <w:rPr>
          <w:rFonts w:hint="eastAsia" w:ascii="Arial" w:hAnsi="Arial" w:eastAsia="Times New Roman" w:cs="Arial"/>
          <w:sz w:val="18"/>
          <w:szCs w:val="18"/>
        </w:rPr>
        <w:t>、</w:t>
      </w:r>
      <w:r>
        <w:rPr>
          <w:rFonts w:hint="eastAsia" w:ascii="Arial" w:hAnsi="Arial" w:eastAsia="Times New Roman" w:cs="Arial"/>
          <w:sz w:val="18"/>
          <w:szCs w:val="18"/>
          <w:lang w:eastAsia="zh-CN"/>
        </w:rPr>
        <w:t>泰丝</w:t>
      </w:r>
      <w:r>
        <w:rPr>
          <w:rFonts w:hint="eastAsia" w:ascii="Arial" w:hAnsi="Arial" w:eastAsia="Times New Roman" w:cs="Arial"/>
          <w:sz w:val="18"/>
          <w:szCs w:val="18"/>
        </w:rPr>
        <w:t>制品</w:t>
      </w:r>
      <w:r>
        <w:rPr>
          <w:rFonts w:hint="default" w:ascii="Arial" w:hAnsi="Arial" w:eastAsia="Times New Roman" w:cs="Arial"/>
          <w:sz w:val="18"/>
          <w:szCs w:val="18"/>
        </w:rPr>
        <w:t>等等</w:t>
      </w:r>
      <w:r>
        <w:rPr>
          <w:rFonts w:hint="eastAsia" w:ascii="Arial" w:hAnsi="Arial" w:eastAsia="Times New Roman" w:cs="Arial"/>
          <w:sz w:val="18"/>
          <w:szCs w:val="18"/>
        </w:rPr>
        <w:t>…</w:t>
      </w:r>
      <w:r>
        <w:rPr>
          <w:rFonts w:hint="default" w:ascii="Arial" w:hAnsi="Arial" w:eastAsia="Times New Roman" w:cs="Arial"/>
          <w:sz w:val="18"/>
          <w:szCs w:val="18"/>
        </w:rPr>
        <w:t>)  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eastAsia" w:ascii="Arial" w:hAnsi="Arial" w:eastAsia="Times New Roman" w:cs="Arial"/>
          <w:sz w:val="18"/>
          <w:szCs w:val="18"/>
        </w:rPr>
      </w:pPr>
    </w:p>
    <w:p>
      <w:pPr>
        <w:ind w:left="658" w:leftChars="299" w:right="1129" w:rightChars="513" w:firstLine="258" w:firstLineChars="129"/>
        <w:rPr>
          <w:rFonts w:hint="eastAsia"/>
          <w:b/>
          <w:sz w:val="20"/>
          <w:szCs w:val="20"/>
        </w:rPr>
      </w:pPr>
      <w:r>
        <w:rPr>
          <w:rFonts w:hint="eastAsia"/>
          <w:b/>
          <w:sz w:val="20"/>
          <w:szCs w:val="20"/>
        </w:rPr>
        <w:t>二、相关约定</w:t>
      </w:r>
    </w:p>
    <w:p>
      <w:pPr>
        <w:ind w:left="658" w:leftChars="299" w:right="1129" w:rightChars="513" w:firstLine="232" w:firstLineChars="129"/>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ind w:left="658" w:leftChars="299" w:right="1129" w:rightChars="513" w:firstLine="232" w:firstLineChars="129"/>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ind w:left="658" w:leftChars="299" w:right="1129" w:rightChars="513" w:firstLine="232" w:firstLineChars="129"/>
        <w:rPr>
          <w:rFonts w:hint="eastAsia"/>
          <w:sz w:val="18"/>
          <w:szCs w:val="18"/>
        </w:rPr>
      </w:pPr>
      <w:r>
        <w:rPr>
          <w:rFonts w:hint="eastAsia"/>
          <w:sz w:val="18"/>
          <w:szCs w:val="18"/>
        </w:rPr>
        <w:t>3、本协议约定下由甲方协助安排乙方前往的购物场所，甲方承诺该购物场所售卖的产品不存在假冒伪劣产品。</w:t>
      </w:r>
    </w:p>
    <w:p>
      <w:pPr>
        <w:ind w:left="658" w:leftChars="299" w:right="1129" w:rightChars="513" w:firstLine="232" w:firstLineChars="129"/>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ind w:left="658" w:leftChars="299" w:right="1129" w:rightChars="513" w:firstLine="232" w:firstLineChars="129"/>
        <w:rPr>
          <w:rFonts w:hint="eastAsia"/>
          <w:sz w:val="18"/>
          <w:szCs w:val="18"/>
        </w:rPr>
      </w:pPr>
      <w:r>
        <w:rPr>
          <w:rFonts w:hint="eastAsia"/>
          <w:sz w:val="18"/>
          <w:szCs w:val="18"/>
        </w:rPr>
        <w:t>5、旅游者在购买产品时请主动向购物场所需要发票或售卖单据以做凭证。</w:t>
      </w:r>
    </w:p>
    <w:p>
      <w:pPr>
        <w:ind w:left="658" w:leftChars="299" w:right="1129" w:rightChars="513" w:firstLine="232" w:firstLineChars="129"/>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ind w:left="658" w:leftChars="299" w:right="1129" w:rightChars="513" w:firstLine="232" w:firstLineChars="129"/>
        <w:rPr>
          <w:rFonts w:hint="eastAsia"/>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ind w:left="658" w:leftChars="299" w:right="1129" w:rightChars="513" w:firstLine="258" w:firstLineChars="129"/>
        <w:rPr>
          <w:rFonts w:hint="eastAsia"/>
          <w:b/>
          <w:sz w:val="20"/>
          <w:szCs w:val="20"/>
        </w:rPr>
      </w:pPr>
      <w:r>
        <w:rPr>
          <w:rFonts w:hint="eastAsia"/>
          <w:b/>
          <w:sz w:val="20"/>
          <w:szCs w:val="20"/>
        </w:rPr>
        <w:t>三、关于退换货</w:t>
      </w:r>
    </w:p>
    <w:p>
      <w:pPr>
        <w:ind w:left="658" w:leftChars="299" w:right="1129" w:rightChars="513" w:firstLine="232" w:firstLineChars="129"/>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ind w:left="658" w:leftChars="299" w:right="1129" w:rightChars="513" w:firstLine="232" w:firstLineChars="129"/>
        <w:rPr>
          <w:rFonts w:hint="eastAsia"/>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ind w:left="658" w:leftChars="299" w:right="1129" w:rightChars="513" w:firstLine="232" w:firstLineChars="129"/>
        <w:rPr>
          <w:rFonts w:hint="eastAsia"/>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ind w:left="658" w:leftChars="299" w:right="1129" w:rightChars="513" w:firstLine="309" w:firstLineChars="129"/>
        <w:rPr>
          <w:rFonts w:hint="eastAsia"/>
          <w:sz w:val="24"/>
        </w:rPr>
      </w:pPr>
    </w:p>
    <w:p>
      <w:pPr>
        <w:ind w:left="658" w:leftChars="299" w:right="1129" w:rightChars="513" w:firstLine="309" w:firstLineChars="129"/>
        <w:rPr>
          <w:rFonts w:hint="eastAsia"/>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ind w:left="658" w:leftChars="299" w:right="1129" w:rightChars="513" w:firstLine="309" w:firstLineChars="129"/>
        <w:rPr>
          <w:rFonts w:hint="eastAsia"/>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ind w:left="658" w:leftChars="299" w:right="1129" w:rightChars="513" w:firstLine="309" w:firstLineChars="129"/>
        <w:jc w:val="right"/>
        <w:rPr>
          <w:rFonts w:hint="eastAsia"/>
          <w:sz w:val="24"/>
        </w:rPr>
      </w:pPr>
      <w:r>
        <w:rPr>
          <w:rFonts w:hint="eastAsia"/>
          <w:sz w:val="24"/>
        </w:rPr>
        <w:t xml:space="preserve"> </w:t>
      </w:r>
    </w:p>
    <w:p>
      <w:pPr>
        <w:ind w:left="658" w:leftChars="299" w:right="1129" w:rightChars="513" w:firstLine="309" w:firstLineChars="129"/>
        <w:jc w:val="both"/>
        <w:rPr>
          <w:rFonts w:hint="eastAsia"/>
          <w:sz w:val="24"/>
        </w:rPr>
      </w:pPr>
    </w:p>
    <w:p>
      <w:pPr>
        <w:ind w:left="658" w:leftChars="299" w:right="1129" w:rightChars="513" w:firstLine="309" w:firstLineChars="129"/>
        <w:jc w:val="right"/>
      </w:pPr>
      <w:r>
        <w:rPr>
          <w:rFonts w:hint="eastAsia"/>
          <w:sz w:val="24"/>
        </w:rPr>
        <w:t>时间：      年   月   日</w:t>
      </w:r>
    </w:p>
    <w:sectPr>
      <w:pgSz w:w="11910" w:h="16840"/>
      <w:pgMar w:top="140" w:right="0" w:bottom="280" w:left="0" w:header="720" w:footer="720" w:gutter="0"/>
      <w:cols w:equalWidth="0" w:num="1">
        <w:col w:w="1191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868C23"/>
    <w:multiLevelType w:val="singleLevel"/>
    <w:tmpl w:val="BB868C23"/>
    <w:lvl w:ilvl="0" w:tentative="0">
      <w:start w:val="1"/>
      <w:numFmt w:val="chineseCounting"/>
      <w:suff w:val="nothing"/>
      <w:lvlText w:val="%1、"/>
      <w:lvlJc w:val="left"/>
      <w:rPr>
        <w:rFonts w:hint="eastAsia"/>
      </w:r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720"/>
  <w:drawingGridHorizontalSpacing w:val="110"/>
  <w:displayHorizontalDrawingGridEvery w:val="0"/>
  <w:displayVerticalDrawingGridEvery w:val="2"/>
  <w:characterSpacingControl w:val="doNotCompress"/>
  <w:compat>
    <w:balanceSingleByteDoubleByteWidth/>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C7E2B70"/>
    <w:rsid w:val="14267608"/>
    <w:rsid w:val="1FC030C2"/>
    <w:rsid w:val="3FF4088D"/>
    <w:rsid w:val="43095D37"/>
    <w:rsid w:val="542F324E"/>
    <w:rsid w:val="607B357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6">
    <w:name w:val="Default Paragraph Font"/>
    <w:semiHidden/>
    <w:unhideWhenUsed/>
    <w:qFormat/>
    <w:uiPriority w:val="1"/>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1</Lines>
  <Paragraphs>1</Paragraphs>
  <TotalTime>0</TotalTime>
  <ScaleCrop>false</ScaleCrop>
  <LinksUpToDate>false</LinksUpToDate>
  <CharactersWithSpaces>0</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2019-03-25T22:43:00Z</dcterms:created>
  <dc:creator>許川</dc:creator>
  <cp:lastModifiedBy>祝敏-快乐旅途 17790289019</cp:lastModifiedBy>
  <dcterms:modified xsi:type="dcterms:W3CDTF">2019-03-27T03:08:11Z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WPS 文字</vt:lpwstr>
  </property>
  <property fmtid="{D5CDD505-2E9C-101B-9397-08002B2CF9AE}" pid="4" name="LastSaved">
    <vt:filetime>2019-03-25T00:00:00Z</vt:filetime>
  </property>
  <property fmtid="{D5CDD505-2E9C-101B-9397-08002B2CF9AE}" pid="5" name="KSOProductBuildVer">
    <vt:lpwstr>2052-11.1.0.8567</vt:lpwstr>
  </property>
</Properties>
</file>