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背景" focussize="0,0" recolor="t" r:id="rId10"/>
    </v:background>
  </w:background>
  <w:body>
    <w:p>
      <w:r>
        <w:rPr>
          <w:rFonts w:hint="eastAsia"/>
        </w:rPr>
        <w:drawing>
          <wp:anchor distT="0" distB="0" distL="114935" distR="114935" simplePos="0" relativeHeight="251661312" behindDoc="0" locked="0" layoutInCell="1" allowOverlap="1">
            <wp:simplePos x="0" y="0"/>
            <wp:positionH relativeFrom="column">
              <wp:posOffset>-466725</wp:posOffset>
            </wp:positionH>
            <wp:positionV relativeFrom="paragraph">
              <wp:posOffset>-803910</wp:posOffset>
            </wp:positionV>
            <wp:extent cx="7567295" cy="10789920"/>
            <wp:effectExtent l="0" t="0" r="14605" b="11430"/>
            <wp:wrapNone/>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11" cstate="print"/>
                    <a:stretch>
                      <a:fillRect/>
                    </a:stretch>
                  </pic:blipFill>
                  <pic:spPr>
                    <a:xfrm>
                      <a:off x="0" y="0"/>
                      <a:ext cx="7567295" cy="10789920"/>
                    </a:xfrm>
                    <a:prstGeom prst="rect">
                      <a:avLst/>
                    </a:prstGeom>
                  </pic:spPr>
                </pic:pic>
              </a:graphicData>
            </a:graphic>
          </wp:anchor>
        </w:drawing>
      </w:r>
      <w:r>
        <w:rPr>
          <w:rFonts w:hint="eastAsia"/>
        </w:rPr>
        <w:t xml:space="preserve">第一页   插入一张图片   </w:t>
      </w:r>
    </w:p>
    <w:p>
      <w:r>
        <w:rPr>
          <w:rFonts w:hint="eastAsia"/>
        </w:rPr>
        <w:t>一个美女转身  或背影</w:t>
      </w:r>
    </w:p>
    <w:p>
      <w:r>
        <w:rPr>
          <w:rFonts w:hint="eastAsia"/>
        </w:rPr>
        <w:t xml:space="preserve">漫游普吉5晚7日游   </w:t>
      </w:r>
    </w:p>
    <w:p>
      <w:r>
        <w:rPr>
          <w:rFonts w:hint="eastAsia"/>
        </w:rPr>
        <w:t xml:space="preserve">0自费 </w:t>
      </w:r>
    </w:p>
    <w:p>
      <w:r>
        <w:rPr>
          <w:rFonts w:hint="eastAsia"/>
        </w:rPr>
        <w:t>普吉岛介绍：</w:t>
      </w:r>
    </w:p>
    <w:p/>
    <w:p>
      <w:r>
        <w:rPr>
          <w:rFonts w:hint="eastAsia"/>
        </w:rPr>
        <w:t>第二、三页  精选景点</w:t>
      </w:r>
    </w:p>
    <w:p/>
    <w:p>
      <w:r>
        <w:rPr>
          <w:rFonts w:hint="eastAsia"/>
        </w:rPr>
        <w:t>佛吉水舞、丛林骑大象、帝王岛、大小pp岛、帝王岛、大堡礁、蓝钻岛、人妖表演</w:t>
      </w:r>
    </w:p>
    <w:p/>
    <w:p>
      <w:r>
        <w:rPr>
          <w:rFonts w:hint="eastAsia"/>
        </w:rPr>
        <w:t>插入图片和文字介绍</w:t>
      </w:r>
    </w:p>
    <w:p/>
    <w:p/>
    <w:p>
      <w:r>
        <w:rPr>
          <w:rFonts w:hint="eastAsia"/>
        </w:rPr>
        <w:t>第四页   美食诱惑  （右下角写一个图片仅供参考，以行程中所列餐为准）</w:t>
      </w:r>
    </w:p>
    <w:p/>
    <w:p>
      <w:r>
        <w:rPr>
          <w:rFonts w:hint="eastAsia"/>
        </w:rPr>
        <w:t>水果图片、冬阴功汤、咖喱蟹、龙虾、各种海鲜图片整理一篇</w:t>
      </w:r>
    </w:p>
    <w:p/>
    <w:p/>
    <w:p>
      <w:r>
        <w:rPr>
          <w:rFonts w:hint="eastAsia"/>
        </w:rPr>
        <w:t>第五页    优选住宿</w:t>
      </w:r>
    </w:p>
    <w:p/>
    <w:p>
      <w:pPr>
        <w:rPr>
          <w:rStyle w:val="18"/>
          <w:rFonts w:ascii="宋体" w:hAnsi="宋体"/>
          <w:color w:val="0066CC"/>
          <w:shd w:val="clear" w:color="auto" w:fill="FFFFFF"/>
        </w:rPr>
      </w:pPr>
      <w:r>
        <w:rPr>
          <w:rFonts w:ascii="宋体" w:hAnsi="宋体"/>
          <w:b/>
          <w:bCs/>
          <w:color w:val="0066CC"/>
          <w:sz w:val="30"/>
          <w:szCs w:val="30"/>
          <w:shd w:val="clear" w:color="auto" w:fill="FFFFFF"/>
        </w:rPr>
        <w:t>普吉岛普蒙达度假村</w:t>
      </w:r>
      <w:r>
        <w:rPr>
          <w:rStyle w:val="18"/>
          <w:rFonts w:ascii="宋体" w:hAnsi="宋体"/>
          <w:b/>
          <w:bCs/>
          <w:color w:val="0066CC"/>
          <w:sz w:val="30"/>
          <w:szCs w:val="30"/>
          <w:shd w:val="clear" w:color="auto" w:fill="FFFFFF"/>
        </w:rPr>
        <w:t> </w:t>
      </w:r>
      <w:r>
        <w:rPr>
          <w:rStyle w:val="19"/>
          <w:rFonts w:ascii="宋体" w:hAnsi="宋体"/>
          <w:color w:val="0066CC"/>
          <w:shd w:val="clear" w:color="auto" w:fill="FFFFFF"/>
        </w:rPr>
        <w:t>Phumundra Resort Phuket</w:t>
      </w:r>
      <w:r>
        <w:rPr>
          <w:rStyle w:val="18"/>
          <w:rFonts w:ascii="宋体" w:hAnsi="宋体"/>
          <w:color w:val="0066CC"/>
          <w:shd w:val="clear" w:color="auto" w:fill="FFFFFF"/>
        </w:rPr>
        <w:t> </w:t>
      </w:r>
      <w:r>
        <w:rPr>
          <w:rStyle w:val="18"/>
          <w:rFonts w:hint="eastAsia" w:ascii="宋体" w:hAnsi="宋体"/>
          <w:color w:val="0066CC"/>
          <w:shd w:val="clear" w:color="auto" w:fill="FFFFFF"/>
        </w:rPr>
        <w:t>或 同级</w:t>
      </w:r>
    </w:p>
    <w:p>
      <w:pPr>
        <w:rPr>
          <w:rStyle w:val="18"/>
          <w:rFonts w:ascii="宋体" w:hAnsi="宋体"/>
          <w:color w:val="0066CC"/>
          <w:shd w:val="clear" w:color="auto" w:fill="FFFFFF"/>
        </w:rPr>
      </w:pPr>
      <w:r>
        <w:rPr>
          <w:rStyle w:val="18"/>
          <w:rFonts w:hint="eastAsia" w:ascii="宋体" w:hAnsi="宋体"/>
          <w:color w:val="0066CC"/>
          <w:shd w:val="clear" w:color="auto" w:fill="FFFFFF"/>
        </w:rPr>
        <w:t xml:space="preserve"> 插入图片（携程上有图片  可以参考）</w:t>
      </w:r>
    </w:p>
    <w:p>
      <w:pPr>
        <w:rPr>
          <w:rStyle w:val="18"/>
          <w:rFonts w:ascii="宋体" w:hAnsi="宋体"/>
          <w:color w:val="0066CC"/>
          <w:shd w:val="clear" w:color="auto" w:fill="FFFFFF"/>
        </w:rPr>
      </w:pPr>
      <w:r>
        <w:rPr>
          <w:rFonts w:ascii="宋体" w:hAnsi="宋体"/>
          <w:b/>
          <w:bCs/>
          <w:color w:val="0066CC"/>
          <w:sz w:val="30"/>
          <w:szCs w:val="30"/>
          <w:shd w:val="clear" w:color="auto" w:fill="FFFFFF"/>
        </w:rPr>
        <w:t>普吉岛坎塔瑞海湾酒店</w:t>
      </w:r>
      <w:r>
        <w:rPr>
          <w:rStyle w:val="18"/>
          <w:rFonts w:ascii="宋体" w:hAnsi="宋体"/>
          <w:b/>
          <w:bCs/>
          <w:color w:val="0066CC"/>
          <w:sz w:val="30"/>
          <w:szCs w:val="30"/>
          <w:shd w:val="clear" w:color="auto" w:fill="FFFFFF"/>
        </w:rPr>
        <w:t> </w:t>
      </w:r>
      <w:r>
        <w:rPr>
          <w:rStyle w:val="19"/>
          <w:rFonts w:ascii="宋体" w:hAnsi="宋体"/>
          <w:color w:val="0066CC"/>
          <w:shd w:val="clear" w:color="auto" w:fill="FFFFFF"/>
        </w:rPr>
        <w:t>Kantary Bay Hotel Phuket</w:t>
      </w:r>
      <w:r>
        <w:rPr>
          <w:rStyle w:val="19"/>
          <w:rFonts w:hint="eastAsia" w:ascii="宋体" w:hAnsi="宋体"/>
          <w:color w:val="0066CC"/>
          <w:shd w:val="clear" w:color="auto" w:fill="FFFFFF"/>
        </w:rPr>
        <w:t>或同级</w:t>
      </w:r>
    </w:p>
    <w:p>
      <w:pPr>
        <w:rPr>
          <w:rStyle w:val="18"/>
          <w:rFonts w:ascii="宋体" w:hAnsi="宋体"/>
          <w:color w:val="0066CC"/>
          <w:shd w:val="clear" w:color="auto" w:fill="FFFFFF"/>
        </w:rPr>
      </w:pPr>
      <w:r>
        <w:rPr>
          <w:rStyle w:val="18"/>
          <w:rFonts w:hint="eastAsia" w:ascii="宋体" w:hAnsi="宋体"/>
          <w:color w:val="0066CC"/>
          <w:shd w:val="clear" w:color="auto" w:fill="FFFFFF"/>
        </w:rPr>
        <w:t>插入图片（携程上有图片  可以参考）</w:t>
      </w:r>
    </w:p>
    <w:p>
      <w:pPr>
        <w:rPr>
          <w:rStyle w:val="18"/>
          <w:rFonts w:ascii="宋体" w:hAnsi="宋体"/>
          <w:color w:val="0066CC"/>
          <w:shd w:val="clear" w:color="auto" w:fill="FFFFFF"/>
        </w:rPr>
      </w:pPr>
      <w:r>
        <w:rPr>
          <w:rFonts w:ascii="宋体" w:hAnsi="宋体"/>
          <w:b/>
          <w:bCs/>
          <w:color w:val="0066CC"/>
          <w:sz w:val="30"/>
          <w:szCs w:val="30"/>
          <w:shd w:val="clear" w:color="auto" w:fill="FFFFFF"/>
        </w:rPr>
        <w:t>普吉岛环礁湖度假酒店</w:t>
      </w:r>
      <w:r>
        <w:rPr>
          <w:rStyle w:val="18"/>
          <w:rFonts w:ascii="宋体" w:hAnsi="宋体"/>
          <w:b/>
          <w:bCs/>
          <w:color w:val="0066CC"/>
          <w:sz w:val="30"/>
          <w:szCs w:val="30"/>
          <w:shd w:val="clear" w:color="auto" w:fill="FFFFFF"/>
        </w:rPr>
        <w:t> </w:t>
      </w:r>
      <w:r>
        <w:rPr>
          <w:rStyle w:val="19"/>
          <w:rFonts w:ascii="宋体" w:hAnsi="宋体"/>
          <w:color w:val="0066CC"/>
          <w:shd w:val="clear" w:color="auto" w:fill="FFFFFF"/>
        </w:rPr>
        <w:t>Boat Lagoon Resort Phuket</w:t>
      </w:r>
      <w:r>
        <w:rPr>
          <w:rStyle w:val="18"/>
          <w:rFonts w:ascii="宋体" w:hAnsi="宋体"/>
          <w:color w:val="0066CC"/>
          <w:shd w:val="clear" w:color="auto" w:fill="FFFFFF"/>
        </w:rPr>
        <w:t> </w:t>
      </w:r>
    </w:p>
    <w:p>
      <w:pPr>
        <w:rPr>
          <w:rStyle w:val="18"/>
          <w:rFonts w:ascii="宋体" w:hAnsi="宋体"/>
          <w:color w:val="0066CC"/>
          <w:shd w:val="clear" w:color="auto" w:fill="FFFFFF"/>
        </w:rPr>
      </w:pPr>
    </w:p>
    <w:p>
      <w:pPr>
        <w:rPr>
          <w:rStyle w:val="18"/>
          <w:rFonts w:ascii="宋体" w:hAnsi="宋体"/>
          <w:color w:val="0066CC"/>
          <w:shd w:val="clear" w:color="auto" w:fill="FFFFFF"/>
        </w:rPr>
      </w:pPr>
      <w:r>
        <w:rPr>
          <w:rStyle w:val="18"/>
          <w:rFonts w:hint="eastAsia" w:ascii="宋体" w:hAnsi="宋体"/>
          <w:color w:val="0066CC"/>
          <w:shd w:val="clear" w:color="auto" w:fill="FFFFFF"/>
        </w:rPr>
        <w:t>插入图片（携程上有图片  可以参考）</w:t>
      </w:r>
    </w:p>
    <w:p>
      <w:r>
        <w:rPr>
          <w:rFonts w:hint="eastAsia"/>
        </w:rPr>
        <w:drawing>
          <wp:anchor distT="0" distB="0" distL="114935" distR="114935" simplePos="0" relativeHeight="251662336" behindDoc="0" locked="0" layoutInCell="1" allowOverlap="1">
            <wp:simplePos x="0" y="0"/>
            <wp:positionH relativeFrom="column">
              <wp:posOffset>-457200</wp:posOffset>
            </wp:positionH>
            <wp:positionV relativeFrom="paragraph">
              <wp:posOffset>-796290</wp:posOffset>
            </wp:positionV>
            <wp:extent cx="7569200" cy="10708640"/>
            <wp:effectExtent l="0" t="0" r="12700" b="16510"/>
            <wp:wrapNone/>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2" cstate="print"/>
                    <a:stretch>
                      <a:fillRect/>
                    </a:stretch>
                  </pic:blipFill>
                  <pic:spPr>
                    <a:xfrm>
                      <a:off x="0" y="0"/>
                      <a:ext cx="7569200" cy="10708640"/>
                    </a:xfrm>
                    <a:prstGeom prst="rect">
                      <a:avLst/>
                    </a:prstGeom>
                  </pic:spPr>
                </pic:pic>
              </a:graphicData>
            </a:graphic>
          </wp:anchor>
        </w:drawing>
      </w:r>
    </w:p>
    <w:p>
      <w:pPr>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1" w:footer="992" w:gutter="0"/>
          <w:cols w:space="425" w:num="1"/>
          <w:docGrid w:type="lines" w:linePitch="312" w:charSpace="0"/>
        </w:sectPr>
      </w:pPr>
    </w:p>
    <w:p>
      <w:pPr>
        <w:widowControl/>
        <w:jc w:val="left"/>
        <w:sectPr>
          <w:pgSz w:w="11906" w:h="16838"/>
          <w:pgMar w:top="720" w:right="720" w:bottom="720" w:left="720" w:header="851" w:footer="992" w:gutter="0"/>
          <w:cols w:space="425" w:num="1"/>
          <w:docGrid w:type="lines" w:linePitch="312" w:charSpace="0"/>
        </w:sectPr>
      </w:pPr>
      <w:r>
        <w:rPr>
          <w:rFonts w:hint="eastAsia"/>
        </w:rPr>
        <w:drawing>
          <wp:anchor distT="0" distB="0" distL="114935" distR="114935" simplePos="0" relativeHeight="251663360" behindDoc="0" locked="0" layoutInCell="1" allowOverlap="1">
            <wp:simplePos x="0" y="0"/>
            <wp:positionH relativeFrom="column">
              <wp:posOffset>-457200</wp:posOffset>
            </wp:positionH>
            <wp:positionV relativeFrom="paragraph">
              <wp:posOffset>-800100</wp:posOffset>
            </wp:positionV>
            <wp:extent cx="7578725" cy="10751185"/>
            <wp:effectExtent l="0" t="0" r="3175" b="1206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3" cstate="print"/>
                    <a:stretch>
                      <a:fillRect/>
                    </a:stretch>
                  </pic:blipFill>
                  <pic:spPr>
                    <a:xfrm>
                      <a:off x="0" y="0"/>
                      <a:ext cx="7578725" cy="10751185"/>
                    </a:xfrm>
                    <a:prstGeom prst="rect">
                      <a:avLst/>
                    </a:prstGeom>
                  </pic:spPr>
                </pic:pic>
              </a:graphicData>
            </a:graphic>
          </wp:anchor>
        </w:drawing>
      </w:r>
    </w:p>
    <w:p>
      <w:pPr>
        <w:widowControl/>
        <w:jc w:val="left"/>
        <w:sectPr>
          <w:pgSz w:w="11906" w:h="16838"/>
          <w:pgMar w:top="720" w:right="720" w:bottom="720" w:left="720" w:header="851" w:footer="992" w:gutter="0"/>
          <w:cols w:space="425" w:num="1"/>
          <w:docGrid w:type="lines" w:linePitch="312" w:charSpace="0"/>
        </w:sectPr>
      </w:pPr>
      <w:r>
        <w:rPr>
          <w:rFonts w:hint="eastAsia"/>
        </w:rPr>
        <w:drawing>
          <wp:anchor distT="0" distB="0" distL="114935" distR="114935" simplePos="0" relativeHeight="251664384" behindDoc="0" locked="0" layoutInCell="1" allowOverlap="1">
            <wp:simplePos x="0" y="0"/>
            <wp:positionH relativeFrom="column">
              <wp:posOffset>-457200</wp:posOffset>
            </wp:positionH>
            <wp:positionV relativeFrom="paragraph">
              <wp:posOffset>-798195</wp:posOffset>
            </wp:positionV>
            <wp:extent cx="7578725" cy="10681970"/>
            <wp:effectExtent l="0" t="0" r="3175" b="5080"/>
            <wp:wrapNone/>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4" cstate="print"/>
                    <a:stretch>
                      <a:fillRect/>
                    </a:stretch>
                  </pic:blipFill>
                  <pic:spPr>
                    <a:xfrm>
                      <a:off x="0" y="0"/>
                      <a:ext cx="7578725" cy="10681970"/>
                    </a:xfrm>
                    <a:prstGeom prst="rect">
                      <a:avLst/>
                    </a:prstGeom>
                  </pic:spPr>
                </pic:pic>
              </a:graphicData>
            </a:graphic>
          </wp:anchor>
        </w:drawing>
      </w:r>
    </w:p>
    <w:p>
      <w:pPr>
        <w:widowControl/>
        <w:jc w:val="left"/>
        <w:sectPr>
          <w:pgSz w:w="11906" w:h="16838"/>
          <w:pgMar w:top="720" w:right="720" w:bottom="720" w:left="720" w:header="851" w:footer="992" w:gutter="0"/>
          <w:cols w:space="425" w:num="1"/>
          <w:docGrid w:type="lines" w:linePitch="312" w:charSpace="0"/>
        </w:sectPr>
      </w:pPr>
      <w:r>
        <w:rPr>
          <w:rFonts w:hint="eastAsia"/>
        </w:rPr>
        <w:drawing>
          <wp:anchor distT="0" distB="0" distL="114935" distR="114935" simplePos="0" relativeHeight="251665408" behindDoc="0" locked="0" layoutInCell="1" allowOverlap="1">
            <wp:simplePos x="0" y="0"/>
            <wp:positionH relativeFrom="column">
              <wp:posOffset>-457200</wp:posOffset>
            </wp:positionH>
            <wp:positionV relativeFrom="paragraph">
              <wp:posOffset>-795655</wp:posOffset>
            </wp:positionV>
            <wp:extent cx="7553325" cy="10706100"/>
            <wp:effectExtent l="19050" t="0" r="9525" b="0"/>
            <wp:wrapNone/>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5" cstate="print"/>
                    <a:stretch>
                      <a:fillRect/>
                    </a:stretch>
                  </pic:blipFill>
                  <pic:spPr>
                    <a:xfrm>
                      <a:off x="0" y="0"/>
                      <a:ext cx="7553325" cy="10706100"/>
                    </a:xfrm>
                    <a:prstGeom prst="rect">
                      <a:avLst/>
                    </a:prstGeom>
                  </pic:spPr>
                </pic:pic>
              </a:graphicData>
            </a:graphic>
          </wp:anchor>
        </w:drawing>
      </w:r>
    </w:p>
    <w:p>
      <w:pPr>
        <w:sectPr>
          <w:pgSz w:w="11906" w:h="16838"/>
          <w:pgMar w:top="720" w:right="720" w:bottom="720" w:left="720" w:header="851" w:footer="992" w:gutter="0"/>
          <w:cols w:space="425" w:num="1"/>
          <w:docGrid w:type="lines" w:linePitch="312" w:charSpace="0"/>
        </w:sectPr>
      </w:pPr>
      <w:r>
        <w:rPr>
          <w:rFonts w:hint="eastAsia"/>
        </w:rPr>
        <w:drawing>
          <wp:anchor distT="0" distB="0" distL="114935" distR="114935" simplePos="0" relativeHeight="251666432" behindDoc="0" locked="0" layoutInCell="1" allowOverlap="1">
            <wp:simplePos x="0" y="0"/>
            <wp:positionH relativeFrom="column">
              <wp:posOffset>-457200</wp:posOffset>
            </wp:positionH>
            <wp:positionV relativeFrom="paragraph">
              <wp:posOffset>-809625</wp:posOffset>
            </wp:positionV>
            <wp:extent cx="7579995" cy="10696575"/>
            <wp:effectExtent l="0" t="0" r="1905" b="9525"/>
            <wp:wrapNone/>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16" cstate="print"/>
                    <a:stretch>
                      <a:fillRect/>
                    </a:stretch>
                  </pic:blipFill>
                  <pic:spPr>
                    <a:xfrm>
                      <a:off x="0" y="0"/>
                      <a:ext cx="7579995" cy="10696575"/>
                    </a:xfrm>
                    <a:prstGeom prst="rect">
                      <a:avLst/>
                    </a:prstGeom>
                  </pic:spPr>
                </pic:pic>
              </a:graphicData>
            </a:graphic>
          </wp:anchor>
        </w:drawing>
      </w:r>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67456" behindDoc="0" locked="0" layoutInCell="1" allowOverlap="1">
            <wp:simplePos x="0" y="0"/>
            <wp:positionH relativeFrom="column">
              <wp:posOffset>-447675</wp:posOffset>
            </wp:positionH>
            <wp:positionV relativeFrom="paragraph">
              <wp:posOffset>-796290</wp:posOffset>
            </wp:positionV>
            <wp:extent cx="7573010" cy="10712450"/>
            <wp:effectExtent l="0" t="0" r="8890" b="12700"/>
            <wp:wrapNone/>
            <wp:docPr id="2" name="图片 2" descr="酒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酒店3"/>
                    <pic:cNvPicPr>
                      <a:picLocks noChangeAspect="1"/>
                    </pic:cNvPicPr>
                  </pic:nvPicPr>
                  <pic:blipFill>
                    <a:blip r:embed="rId17"/>
                    <a:stretch>
                      <a:fillRect/>
                    </a:stretch>
                  </pic:blipFill>
                  <pic:spPr>
                    <a:xfrm>
                      <a:off x="0" y="0"/>
                      <a:ext cx="7573010" cy="10712450"/>
                    </a:xfrm>
                    <a:prstGeom prst="rect">
                      <a:avLst/>
                    </a:prstGeom>
                  </pic:spPr>
                </pic:pic>
              </a:graphicData>
            </a:graphic>
          </wp:anchor>
        </w:drawing>
      </w:r>
    </w:p>
    <w:p/>
    <w:p/>
    <w:tbl>
      <w:tblPr>
        <w:tblStyle w:val="11"/>
        <w:tblpPr w:leftFromText="180" w:rightFromText="180" w:vertAnchor="text" w:horzAnchor="page" w:tblpX="731" w:tblpY="58"/>
        <w:tblOverlap w:val="never"/>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DAY1</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ind w:left="117"/>
              <w:rPr>
                <w:rFonts w:ascii="微软雅黑" w:hAnsi="微软雅黑" w:eastAsia="微软雅黑"/>
                <w:b/>
                <w:bCs/>
                <w:color w:val="FFFFFF" w:themeColor="background1"/>
                <w:sz w:val="24"/>
                <w14:textFill>
                  <w14:solidFill>
                    <w14:schemeClr w14:val="bg1"/>
                  </w14:solidFill>
                </w14:textFill>
              </w:rPr>
            </w:pPr>
            <w:r>
              <w:rPr>
                <w:rFonts w:hint="eastAsia" w:ascii="微软雅黑" w:hAnsi="微软雅黑" w:eastAsia="微软雅黑"/>
                <w:b/>
                <w:bCs/>
                <w:color w:val="FFFFFF" w:themeColor="background1"/>
                <w:sz w:val="24"/>
                <w14:textFill>
                  <w14:solidFill>
                    <w14:schemeClr w14:val="bg1"/>
                  </w14:solidFill>
                </w14:textFill>
              </w:rPr>
              <w:t>成都</w:t>
            </w:r>
            <w:r>
              <w:rPr>
                <w:rFonts w:ascii="微软雅黑" w:hAnsi="微软雅黑" w:eastAsia="微软雅黑"/>
                <w:b/>
                <w:bCs/>
                <w:color w:val="FFFFFF" w:themeColor="background1"/>
                <w:sz w:val="24"/>
                <w14:textFill>
                  <w14:solidFill>
                    <w14:schemeClr w14:val="bg1"/>
                  </w14:solidFill>
                </w14:textFill>
              </w:rPr>
              <w:t>-</w:t>
            </w:r>
            <w:r>
              <w:rPr>
                <w:rFonts w:hint="eastAsia" w:ascii="微软雅黑" w:hAnsi="微软雅黑" w:eastAsia="微软雅黑"/>
                <w:b/>
                <w:bCs/>
                <w:color w:val="FFFFFF" w:themeColor="background1"/>
                <w:sz w:val="24"/>
                <w14:textFill>
                  <w14:solidFill>
                    <w14:schemeClr w14:val="bg1"/>
                  </w14:solidFill>
                </w14:textFill>
              </w:rPr>
              <w:t>普吉</w:t>
            </w:r>
            <w:r>
              <w:rPr>
                <w:rFonts w:ascii="微软雅黑" w:hAnsi="微软雅黑" w:eastAsia="微软雅黑"/>
                <w:b/>
                <w:bCs/>
                <w:color w:val="FFFFFF" w:themeColor="background1"/>
                <w:sz w:val="24"/>
                <w14:textFill>
                  <w14:solidFill>
                    <w14:schemeClr w14:val="bg1"/>
                  </w14:solidFill>
                </w14:textFill>
              </w:rPr>
              <w:t xml:space="preserve">  </w:t>
            </w:r>
            <w:r>
              <w:rPr>
                <w:rFonts w:hint="eastAsia" w:ascii="微软雅黑" w:hAnsi="微软雅黑" w:eastAsia="微软雅黑"/>
                <w:b/>
                <w:bCs/>
                <w:color w:val="FFFFFF" w:themeColor="background1"/>
                <w:sz w:val="24"/>
                <w14:textFill>
                  <w14:solidFill>
                    <w14:schemeClr w14:val="bg1"/>
                  </w14:solidFill>
                </w14:textFill>
              </w:rPr>
              <w:t xml:space="preserve">        </w:t>
            </w:r>
            <w:r>
              <w:rPr>
                <w:rFonts w:hint="eastAsia" w:ascii="微软雅黑" w:hAnsi="微软雅黑" w:eastAsia="微软雅黑"/>
                <w:b w:val="0"/>
                <w:bCs/>
                <w:color w:val="FFFFFF" w:themeColor="background1"/>
                <w:sz w:val="24"/>
                <w14:textFill>
                  <w14:solidFill>
                    <w14:schemeClr w14:val="bg1"/>
                  </w14:solidFill>
                </w14:textFill>
              </w:rPr>
              <w:t>参考航班：3U8925</w:t>
            </w:r>
            <w:r>
              <w:rPr>
                <w:rFonts w:ascii="微软雅黑" w:hAnsi="微软雅黑" w:eastAsia="微软雅黑"/>
                <w:b w:val="0"/>
                <w:bCs/>
                <w:color w:val="FFFFFF" w:themeColor="background1"/>
                <w:sz w:val="24"/>
                <w14:textFill>
                  <w14:solidFill>
                    <w14:schemeClr w14:val="bg1"/>
                  </w14:solidFill>
                </w14:textFill>
              </w:rPr>
              <w:t xml:space="preserve">   </w:t>
            </w:r>
            <w:r>
              <w:rPr>
                <w:rFonts w:hint="eastAsia" w:ascii="微软雅黑" w:hAnsi="微软雅黑" w:eastAsia="微软雅黑"/>
                <w:b w:val="0"/>
                <w:bCs/>
                <w:color w:val="FFFFFF" w:themeColor="background1"/>
                <w:sz w:val="24"/>
                <w14:textFill>
                  <w14:solidFill>
                    <w14:schemeClr w14:val="bg1"/>
                  </w14:solidFill>
                </w14:textFill>
              </w:rPr>
              <w:t>21:20-00:20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0682" w:type="dxa"/>
            <w:gridSpan w:val="2"/>
            <w:tcBorders>
              <w:tl2br w:val="nil"/>
              <w:tr2bl w:val="nil"/>
            </w:tcBorders>
            <w:shd w:val="clear" w:color="auto" w:fill="0066FF"/>
            <w:vAlign w:val="center"/>
          </w:tcPr>
          <w:p>
            <w:pPr>
              <w:ind w:left="117"/>
              <w:jc w:val="cente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早：自理</w:t>
            </w:r>
            <w:r>
              <w:rPr>
                <w:rFonts w:ascii="宋体" w:hAnsi="宋体"/>
                <w:b/>
                <w:bCs/>
                <w:color w:val="FFFFFF" w:themeColor="background1"/>
                <w:sz w:val="20"/>
                <w:szCs w:val="18"/>
                <w14:textFill>
                  <w14:solidFill>
                    <w14:schemeClr w14:val="bg1"/>
                  </w14:solidFill>
                </w14:textFill>
              </w:rPr>
              <w:t xml:space="preserve">             </w:t>
            </w:r>
            <w:r>
              <w:rPr>
                <w:rFonts w:hint="eastAsia" w:ascii="宋体" w:hAnsi="宋体"/>
                <w:b/>
                <w:bCs/>
                <w:color w:val="FFFFFF" w:themeColor="background1"/>
                <w:sz w:val="20"/>
                <w:szCs w:val="18"/>
                <w14:textFill>
                  <w14:solidFill>
                    <w14:schemeClr w14:val="bg1"/>
                  </w14:solidFill>
                </w14:textFill>
              </w:rPr>
              <w:t>午：自理</w:t>
            </w:r>
            <w:r>
              <w:rPr>
                <w:rFonts w:ascii="宋体" w:hAnsi="宋体"/>
                <w:b/>
                <w:bCs/>
                <w:color w:val="FFFFFF" w:themeColor="background1"/>
                <w:sz w:val="20"/>
                <w:szCs w:val="18"/>
                <w14:textFill>
                  <w14:solidFill>
                    <w14:schemeClr w14:val="bg1"/>
                  </w14:solidFill>
                </w14:textFill>
              </w:rPr>
              <w:t xml:space="preserve">             </w:t>
            </w:r>
            <w:r>
              <w:rPr>
                <w:rFonts w:hint="eastAsia" w:ascii="宋体" w:hAnsi="宋体"/>
                <w:b/>
                <w:bCs/>
                <w:color w:val="FFFFFF" w:themeColor="background1"/>
                <w:sz w:val="20"/>
                <w:szCs w:val="18"/>
                <w14:textFill>
                  <w14:solidFill>
                    <w14:schemeClr w14:val="bg1"/>
                  </w14:solidFill>
                </w14:textFill>
              </w:rPr>
              <w:t>晚：自理</w:t>
            </w:r>
            <w:r>
              <w:rPr>
                <w:rFonts w:ascii="宋体" w:hAnsi="宋体"/>
                <w:b/>
                <w:bCs/>
                <w:color w:val="FFFFFF" w:themeColor="background1"/>
                <w:sz w:val="20"/>
                <w:szCs w:val="18"/>
                <w14:textFill>
                  <w14:solidFill>
                    <w14:schemeClr w14:val="bg1"/>
                  </w14:solidFill>
                </w14:textFill>
              </w:rPr>
              <w:t xml:space="preserve"> </w:t>
            </w:r>
            <w:r>
              <w:rPr>
                <w:rFonts w:hint="eastAsia" w:ascii="宋体" w:hAnsi="宋体"/>
                <w:b/>
                <w:bCs/>
                <w:color w:val="FFFFFF" w:themeColor="background1"/>
                <w:sz w:val="20"/>
                <w:szCs w:val="18"/>
                <w14:textFill>
                  <w14:solidFill>
                    <w14:schemeClr w14:val="bg1"/>
                  </w14:solidFill>
                </w14:textFill>
              </w:rPr>
              <w:t xml:space="preserve">        </w:t>
            </w:r>
            <w:r>
              <w:rPr>
                <w:rFonts w:hint="eastAsia"/>
                <w:b/>
                <w:bCs/>
                <w:color w:val="FFFFFF" w:themeColor="background1"/>
                <w:sz w:val="20"/>
                <w:szCs w:val="18"/>
                <w14:textFill>
                  <w14:solidFill>
                    <w14:schemeClr w14:val="bg1"/>
                  </w14:solidFill>
                </w14:textFill>
              </w:rPr>
              <w:t>宿：普吉岛当地酒店</w:t>
            </w:r>
          </w:p>
        </w:tc>
      </w:tr>
    </w:tbl>
    <w:p>
      <w:pPr>
        <w:spacing w:line="276" w:lineRule="auto"/>
        <w:rPr>
          <w:b/>
          <w:bCs/>
          <w:color w:val="0033CC"/>
        </w:rPr>
      </w:pPr>
      <w:r>
        <w:rPr>
          <w:rFonts w:hint="eastAsia"/>
          <w:b/>
          <w:bCs/>
          <w:color w:val="0033CC"/>
        </w:rPr>
        <w:t>欢迎来到世界级岛屿度假胜地</w:t>
      </w:r>
    </w:p>
    <w:p>
      <w:pPr>
        <w:ind w:firstLine="424" w:firstLineChars="202"/>
        <w:rPr>
          <w:szCs w:val="21"/>
        </w:rPr>
      </w:pPr>
      <w:r>
        <w:rPr>
          <w:rFonts w:hint="eastAsia"/>
          <w:bCs/>
          <w:szCs w:val="21"/>
        </w:rPr>
        <w:t>根据航班时间集合于成都双流国际机场，搭乘豪华客机飞往素有〝南海珍珠〞之称的</w:t>
      </w:r>
      <w:r>
        <w:rPr>
          <w:rFonts w:hint="eastAsia"/>
          <w:b/>
          <w:bCs/>
          <w:color w:val="1F497D"/>
          <w:szCs w:val="21"/>
        </w:rPr>
        <w:t>【普吉岛】</w:t>
      </w:r>
      <w:r>
        <w:rPr>
          <w:rFonts w:hint="eastAsia"/>
          <w:bCs/>
          <w:szCs w:val="21"/>
        </w:rPr>
        <w:t>。这里长久以来是欧美人最爱的渡假胜地。洁白的沙滩、蓝天、碧海、丛林等，让您处处充满欢乐惊喜。抵达后专车接往酒店休息，祝您好梦，迎接明天的到来</w:t>
      </w:r>
      <w:r>
        <w:rPr>
          <w:bCs/>
          <w:szCs w:val="21"/>
        </w:rPr>
        <w:t>!</w:t>
      </w:r>
    </w:p>
    <w:tbl>
      <w:tblPr>
        <w:tblStyle w:val="11"/>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2</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ind w:left="117"/>
              <w:rPr>
                <w:rFonts w:ascii="微软雅黑" w:hAnsi="微软雅黑" w:eastAsia="微软雅黑"/>
                <w:b w:val="0"/>
                <w:bCs/>
                <w:color w:val="FFFFFF" w:themeColor="background1"/>
                <w:sz w:val="24"/>
                <w14:textFill>
                  <w14:solidFill>
                    <w14:schemeClr w14:val="bg1"/>
                  </w14:solidFill>
                </w14:textFill>
              </w:rPr>
            </w:pPr>
            <w:r>
              <w:rPr>
                <w:rFonts w:hint="eastAsia" w:ascii="微软雅黑" w:hAnsi="微软雅黑" w:eastAsia="微软雅黑"/>
                <w:b/>
                <w:bCs/>
                <w:color w:val="FFFFFF" w:themeColor="background1"/>
                <w:sz w:val="24"/>
                <w14:textFill>
                  <w14:solidFill>
                    <w14:schemeClr w14:val="bg1"/>
                  </w14:solidFill>
                </w14:textFill>
              </w:rPr>
              <w:t>普吉——骑大象——佛吉水舞狂欢派对</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0682" w:type="dxa"/>
            <w:gridSpan w:val="2"/>
            <w:tcBorders>
              <w:tl2br w:val="nil"/>
              <w:tr2bl w:val="nil"/>
            </w:tcBorders>
            <w:shd w:val="clear" w:color="auto" w:fill="0066FF"/>
            <w:vAlign w:val="center"/>
          </w:tcPr>
          <w:p>
            <w:pP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 xml:space="preserve">           早：酒店自助餐       午：泰式风味餐 </w:t>
            </w:r>
            <w:r>
              <w:rPr>
                <w:rFonts w:ascii="宋体" w:hAnsi="宋体"/>
                <w:b/>
                <w:bCs/>
                <w:color w:val="FFFFFF" w:themeColor="background1"/>
                <w:sz w:val="20"/>
                <w:szCs w:val="18"/>
                <w14:textFill>
                  <w14:solidFill>
                    <w14:schemeClr w14:val="bg1"/>
                  </w14:solidFill>
                </w14:textFill>
              </w:rPr>
              <w:t xml:space="preserve">  </w:t>
            </w:r>
            <w:r>
              <w:rPr>
                <w:rFonts w:hint="eastAsia" w:ascii="宋体" w:hAnsi="宋体"/>
                <w:b/>
                <w:bCs/>
                <w:color w:val="FFFFFF" w:themeColor="background1"/>
                <w:sz w:val="20"/>
                <w:szCs w:val="18"/>
                <w14:textFill>
                  <w14:solidFill>
                    <w14:schemeClr w14:val="bg1"/>
                  </w14:solidFill>
                </w14:textFill>
              </w:rPr>
              <w:t>晚：泰式风味餐       宿：普吉岛当地酒店</w:t>
            </w:r>
          </w:p>
        </w:tc>
      </w:tr>
    </w:tbl>
    <w:p>
      <w:pPr>
        <w:spacing w:line="276" w:lineRule="auto"/>
        <w:ind w:firstLine="422" w:firstLineChars="200"/>
        <w:rPr>
          <w:b/>
          <w:bCs/>
          <w:color w:val="0033CC"/>
        </w:rPr>
      </w:pPr>
      <w:r>
        <w:rPr>
          <w:rFonts w:hint="eastAsia" w:eastAsia="宋体"/>
          <w:b/>
          <w:bCs/>
          <w:color w:val="0033CC"/>
        </w:rPr>
        <w:t>睡到自然醒</w:t>
      </w:r>
      <w:r>
        <w:rPr>
          <w:rFonts w:hint="eastAsia"/>
        </w:rPr>
        <w:t>指定时间集合，前往丛林</w:t>
      </w:r>
      <w:r>
        <w:rPr>
          <w:rFonts w:hint="eastAsia"/>
          <w:b/>
          <w:bCs/>
          <w:color w:val="0033CC"/>
        </w:rPr>
        <w:t>【骑大象】</w:t>
      </w:r>
      <w:r>
        <w:rPr>
          <w:rFonts w:hint="eastAsia"/>
        </w:rPr>
        <w:t>，骑行时间约20分钟，</w:t>
      </w:r>
      <w:r>
        <w:rPr>
          <w:rFonts w:hint="eastAsia" w:ascii="宋体" w:hAnsi="宋体"/>
          <w:szCs w:val="18"/>
        </w:rPr>
        <w:t>体验骑大象绝妙情趣，体会古代用以代步的座骑大象，品味越野情趣，留下难忘的回忆。</w:t>
      </w:r>
      <w:r>
        <w:rPr>
          <w:rFonts w:hint="eastAsia"/>
        </w:rPr>
        <w:t>我们接下来来到</w:t>
      </w:r>
      <w:r>
        <w:rPr>
          <w:rFonts w:hint="eastAsia"/>
          <w:b/>
          <w:bCs/>
          <w:color w:val="0033CC"/>
        </w:rPr>
        <w:t>【佛吉水舞】</w:t>
      </w:r>
      <w:r>
        <w:rPr>
          <w:rFonts w:hint="eastAsia"/>
        </w:rPr>
        <w:t>宋干文化旅游景区泰国最大的泼水狂欢主题活动旅游景区，在这里我们可以拜佛、浴佛、放花灯、祈福，欣赏泰国的传统舞蹈，参与大型的泼水狂欢，非常震撼，该景区5000人可以同时泼水狂欢，我们可以全面了解泰国的泼水文化，一定要去体验和参与泼水，去感受泰国泼水给人们带来的开心和快乐。</w:t>
      </w:r>
    </w:p>
    <w:tbl>
      <w:tblPr>
        <w:tblStyle w:val="11"/>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rPr>
          <w:trHeight w:val="606" w:hRule="atLeast"/>
        </w:trPr>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3</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line="276" w:lineRule="auto"/>
              <w:rPr>
                <w:b w:val="0"/>
                <w:bCs w:val="0"/>
                <w:color w:val="FFFFFF" w:themeColor="background1"/>
                <w:sz w:val="24"/>
                <w14:textFill>
                  <w14:solidFill>
                    <w14:schemeClr w14:val="bg1"/>
                  </w14:solidFill>
                </w14:textFill>
              </w:rPr>
            </w:pPr>
            <w:r>
              <w:rPr>
                <w:rFonts w:hint="eastAsia"/>
                <w:b/>
                <w:bCs/>
                <w:color w:val="FFFFFF" w:themeColor="background1"/>
                <w:sz w:val="24"/>
                <w14:textFill>
                  <w14:solidFill>
                    <w14:schemeClr w14:val="bg1"/>
                  </w14:solidFill>
                </w14:textFill>
              </w:rPr>
              <w:t>快艇帝王岛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大</w:t>
            </w:r>
            <w:r>
              <w:rPr>
                <w:b/>
                <w:bCs/>
                <w:color w:val="FFFFFF" w:themeColor="background1"/>
                <w:sz w:val="24"/>
                <w14:textFill>
                  <w14:solidFill>
                    <w14:schemeClr w14:val="bg1"/>
                  </w14:solidFill>
                </w14:textFill>
              </w:rPr>
              <w:t>PP</w:t>
            </w:r>
            <w:r>
              <w:rPr>
                <w:rFonts w:hint="eastAsia"/>
                <w:b/>
                <w:bCs/>
                <w:color w:val="FFFFFF" w:themeColor="background1"/>
                <w:sz w:val="24"/>
                <w14:textFill>
                  <w14:solidFill>
                    <w14:schemeClr w14:val="bg1"/>
                  </w14:solidFill>
                </w14:textFill>
              </w:rPr>
              <w:t>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小</w:t>
            </w:r>
            <w:r>
              <w:rPr>
                <w:b/>
                <w:bCs/>
                <w:color w:val="FFFFFF" w:themeColor="background1"/>
                <w:sz w:val="24"/>
                <w14:textFill>
                  <w14:solidFill>
                    <w14:schemeClr w14:val="bg1"/>
                  </w14:solidFill>
                </w14:textFill>
              </w:rPr>
              <w:t>PP</w:t>
            </w:r>
            <w:r>
              <w:rPr>
                <w:rFonts w:hint="eastAsia"/>
                <w:b/>
                <w:bCs/>
                <w:color w:val="FFFFFF" w:themeColor="background1"/>
                <w:sz w:val="24"/>
                <w14:textFill>
                  <w14:solidFill>
                    <w14:schemeClr w14:val="bg1"/>
                  </w14:solidFill>
                </w14:textFill>
              </w:rPr>
              <w:t>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大堡礁浮潜</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燕窝洞</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0682" w:type="dxa"/>
            <w:gridSpan w:val="2"/>
            <w:tcBorders>
              <w:tl2br w:val="nil"/>
              <w:tr2bl w:val="nil"/>
            </w:tcBorders>
            <w:shd w:val="clear" w:color="auto" w:fill="0066FF"/>
            <w:vAlign w:val="center"/>
          </w:tcPr>
          <w:p>
            <w:pPr>
              <w:ind w:left="117"/>
              <w:jc w:val="cente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早：酒店自助餐       午： PP岛风味餐            晚：泰式风味餐      宿：普吉岛当地酒店</w:t>
            </w:r>
          </w:p>
        </w:tc>
      </w:tr>
    </w:tbl>
    <w:p>
      <w:pPr>
        <w:spacing w:line="240" w:lineRule="atLeast"/>
        <w:ind w:firstLine="420" w:firstLineChars="200"/>
        <w:rPr>
          <w:bCs/>
        </w:rPr>
      </w:pPr>
      <w:r>
        <w:rPr>
          <w:rFonts w:hint="eastAsia"/>
          <w:bCs/>
        </w:rPr>
        <w:t>早餐后乘快艇前往世外桃园</w:t>
      </w:r>
      <w:r>
        <w:rPr>
          <w:rFonts w:hint="eastAsia"/>
          <w:b/>
          <w:bCs/>
          <w:color w:val="0070C0"/>
        </w:rPr>
        <w:t>【帝王岛】</w:t>
      </w:r>
      <w:r>
        <w:rPr>
          <w:rFonts w:hint="eastAsia"/>
          <w:bCs/>
        </w:rPr>
        <w:t>（约</w:t>
      </w:r>
      <w:r>
        <w:rPr>
          <w:bCs/>
        </w:rPr>
        <w:t>1</w:t>
      </w:r>
      <w:r>
        <w:rPr>
          <w:rFonts w:hint="eastAsia"/>
          <w:bCs/>
        </w:rPr>
        <w:t>小时）。之后特别安排乘快艇前往</w:t>
      </w:r>
      <w:r>
        <w:rPr>
          <w:rFonts w:hint="eastAsia"/>
          <w:b/>
          <w:bCs/>
          <w:color w:val="0033CC"/>
        </w:rPr>
        <w:t>【PP岛】</w:t>
      </w:r>
      <w:r>
        <w:rPr>
          <w:rFonts w:hint="eastAsia"/>
          <w:bCs/>
        </w:rPr>
        <w:t>（约</w:t>
      </w:r>
      <w:r>
        <w:rPr>
          <w:bCs/>
        </w:rPr>
        <w:t>1.5</w:t>
      </w:r>
      <w:r>
        <w:rPr>
          <w:rFonts w:hint="eastAsia"/>
          <w:bCs/>
        </w:rPr>
        <w:t>小时）。此岛被泰国观光局列为喀比府风景最美的国家公园，亦为欧美游客最向往的渡假胜地。随后【小</w:t>
      </w:r>
      <w:r>
        <w:rPr>
          <w:bCs/>
        </w:rPr>
        <w:t>PP</w:t>
      </w:r>
      <w:r>
        <w:rPr>
          <w:rFonts w:hint="eastAsia"/>
          <w:bCs/>
        </w:rPr>
        <w:t>环岛游】，途经</w:t>
      </w:r>
      <w:r>
        <w:rPr>
          <w:rFonts w:hint="eastAsia"/>
          <w:b/>
          <w:bCs/>
          <w:color w:val="0033CC"/>
        </w:rPr>
        <w:t>【燕子洞】</w:t>
      </w:r>
      <w:r>
        <w:rPr>
          <w:rFonts w:hint="eastAsia"/>
          <w:bCs/>
        </w:rPr>
        <w:t>（约10分钟），根据泰国法律，停船于洞外欣赏。在大家尽兴后我们在此搭乘快艇前往</w:t>
      </w:r>
      <w:r>
        <w:rPr>
          <w:rFonts w:hint="eastAsia"/>
          <w:b/>
          <w:bCs/>
          <w:color w:val="0033CC"/>
        </w:rPr>
        <w:t>【大堡礁】</w:t>
      </w:r>
      <w:r>
        <w:rPr>
          <w:rFonts w:hint="eastAsia"/>
          <w:bCs/>
        </w:rPr>
        <w:t>浮潜，这里是普吉出海浮潜的最佳地点之一，附近是pp岛周边海水质量最好的地方，浮潜的效果比较好，水上风景宜人，水下是成群的珊瑚礁和成群的鱼儿还有海胆等水下生物，</w:t>
      </w:r>
    </w:p>
    <w:p>
      <w:pPr>
        <w:rPr>
          <w:rFonts w:ascii="宋体"/>
          <w:color w:val="FFFFFF"/>
          <w:sz w:val="20"/>
          <w:szCs w:val="18"/>
          <w:shd w:val="clear" w:color="auto" w:fill="FF0000"/>
        </w:rPr>
      </w:pPr>
      <w:r>
        <w:rPr>
          <w:rFonts w:hint="eastAsia" w:ascii="宋体" w:hAnsi="宋体"/>
          <w:color w:val="FFFFFF"/>
          <w:sz w:val="20"/>
          <w:szCs w:val="18"/>
          <w:shd w:val="clear" w:color="auto" w:fill="FF0000"/>
        </w:rPr>
        <w:t>温馨提示：</w:t>
      </w:r>
    </w:p>
    <w:p>
      <w:pPr>
        <w:rPr>
          <w:color w:val="FF0000"/>
          <w:sz w:val="20"/>
        </w:rPr>
      </w:pPr>
      <w:r>
        <w:rPr>
          <w:rFonts w:hint="eastAsia"/>
          <w:color w:val="FF0000"/>
          <w:sz w:val="20"/>
        </w:rPr>
        <w:t>①出海游请务必穿着好救生衣方可参加相应水上项目；</w:t>
      </w:r>
    </w:p>
    <w:p>
      <w:pPr>
        <w:rPr>
          <w:color w:val="FF0000"/>
          <w:sz w:val="20"/>
        </w:rPr>
      </w:pPr>
      <w:r>
        <w:rPr>
          <w:rFonts w:hint="eastAsia"/>
          <w:color w:val="FF0000"/>
          <w:sz w:val="20"/>
        </w:rPr>
        <w:t>②若天气、风浪原因快艇无法出海，则改为大船前往</w:t>
      </w:r>
      <w:r>
        <w:rPr>
          <w:color w:val="FF0000"/>
          <w:sz w:val="20"/>
        </w:rPr>
        <w:t>PP</w:t>
      </w:r>
      <w:r>
        <w:rPr>
          <w:rFonts w:hint="eastAsia"/>
          <w:color w:val="FF0000"/>
          <w:sz w:val="20"/>
        </w:rPr>
        <w:t>岛自由活动，帝王岛因大船无法前往，无门票产生则取消安排，情人沙滩、小</w:t>
      </w:r>
      <w:r>
        <w:rPr>
          <w:color w:val="FF0000"/>
          <w:sz w:val="20"/>
        </w:rPr>
        <w:t>PP</w:t>
      </w:r>
      <w:r>
        <w:rPr>
          <w:rFonts w:hint="eastAsia"/>
          <w:color w:val="FF0000"/>
          <w:sz w:val="20"/>
        </w:rPr>
        <w:t>岛环游、燕子洞则由导游视</w:t>
      </w:r>
      <w:r>
        <w:rPr>
          <w:color w:val="FF0000"/>
          <w:sz w:val="20"/>
        </w:rPr>
        <w:t>PP</w:t>
      </w:r>
      <w:r>
        <w:rPr>
          <w:rFonts w:hint="eastAsia"/>
          <w:color w:val="FF0000"/>
          <w:sz w:val="20"/>
        </w:rPr>
        <w:t>岛海域天气、风浪情况决定是否安排。</w:t>
      </w:r>
    </w:p>
    <w:p>
      <w:pPr>
        <w:rPr>
          <w:color w:val="FF0000"/>
          <w:sz w:val="20"/>
        </w:rPr>
      </w:pPr>
      <w:r>
        <w:rPr>
          <w:rFonts w:hint="eastAsia"/>
          <w:color w:val="FF0000"/>
          <w:sz w:val="20"/>
        </w:rPr>
        <w:t>③若因天气、风浪原因，大船也无法前往，此天行程则改为普吉岛自由活动</w:t>
      </w:r>
      <w:r>
        <w:rPr>
          <w:color w:val="FF0000"/>
          <w:sz w:val="20"/>
        </w:rPr>
        <w:t>+</w:t>
      </w:r>
      <w:r>
        <w:rPr>
          <w:rFonts w:hint="eastAsia"/>
          <w:color w:val="FF0000"/>
          <w:sz w:val="20"/>
        </w:rPr>
        <w:t>国际暹罗秀（约</w:t>
      </w:r>
      <w:r>
        <w:rPr>
          <w:color w:val="FF0000"/>
          <w:sz w:val="20"/>
        </w:rPr>
        <w:t>60</w:t>
      </w:r>
      <w:r>
        <w:rPr>
          <w:rFonts w:hint="eastAsia"/>
          <w:color w:val="FF0000"/>
          <w:sz w:val="20"/>
        </w:rPr>
        <w:t>分钟）；午餐由</w:t>
      </w:r>
      <w:r>
        <w:rPr>
          <w:color w:val="FF0000"/>
          <w:sz w:val="20"/>
        </w:rPr>
        <w:t>PP</w:t>
      </w:r>
      <w:r>
        <w:rPr>
          <w:rFonts w:hint="eastAsia"/>
          <w:color w:val="FF0000"/>
          <w:sz w:val="20"/>
        </w:rPr>
        <w:t>岛风味简餐改为普吉岛泰式风味简餐，晚上改为暹罗国际自助餐。</w:t>
      </w:r>
    </w:p>
    <w:p>
      <w:pPr>
        <w:rPr>
          <w:color w:val="FF0000"/>
          <w:sz w:val="20"/>
        </w:rPr>
      </w:pPr>
      <w:r>
        <w:rPr>
          <w:rFonts w:hint="eastAsia"/>
          <w:color w:val="FF0000"/>
          <w:sz w:val="20"/>
        </w:rPr>
        <w:t>④前往</w:t>
      </w:r>
      <w:r>
        <w:rPr>
          <w:color w:val="FF0000"/>
          <w:sz w:val="20"/>
        </w:rPr>
        <w:t>PP</w:t>
      </w:r>
      <w:r>
        <w:rPr>
          <w:rFonts w:hint="eastAsia"/>
          <w:color w:val="FF0000"/>
          <w:sz w:val="20"/>
        </w:rPr>
        <w:t>岛快艇因成本原因，一般会根据人数与其他游客一起拼船前往，请听从导游安排。</w:t>
      </w:r>
    </w:p>
    <w:p>
      <w:pPr>
        <w:widowControl/>
        <w:jc w:val="left"/>
        <w:rPr>
          <w:color w:val="FF0000"/>
          <w:sz w:val="20"/>
        </w:rPr>
      </w:pPr>
      <w:r>
        <w:rPr>
          <w:rFonts w:hint="eastAsia"/>
          <w:color w:val="FF0000"/>
          <w:sz w:val="20"/>
        </w:rPr>
        <w:t>⑤因快艇出海比较颠簸，</w:t>
      </w:r>
      <w:r>
        <w:rPr>
          <w:color w:val="FF0000"/>
          <w:sz w:val="20"/>
        </w:rPr>
        <w:t>60</w:t>
      </w:r>
      <w:r>
        <w:rPr>
          <w:rFonts w:hint="eastAsia"/>
          <w:color w:val="FF0000"/>
          <w:sz w:val="20"/>
        </w:rPr>
        <w:t>岁以上老年人、孕妇、腰椎疾病患者请勿参团</w:t>
      </w:r>
    </w:p>
    <w:tbl>
      <w:tblPr>
        <w:tblStyle w:val="11"/>
        <w:tblpPr w:leftFromText="180" w:rightFromText="180" w:vertAnchor="text" w:horzAnchor="page" w:tblpX="821" w:tblpY="181"/>
        <w:tblOverlap w:val="never"/>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rPr>
          <w:trHeight w:val="546" w:hRule="atLeast"/>
        </w:trPr>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4</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line="276" w:lineRule="auto"/>
              <w:rPr>
                <w:b w:val="0"/>
                <w:bCs w:val="0"/>
                <w:color w:val="0033CC"/>
              </w:rPr>
            </w:pPr>
            <w:r>
              <w:rPr>
                <w:rFonts w:hint="eastAsia" w:ascii="微软雅黑" w:hAnsi="微软雅黑" w:eastAsia="微软雅黑"/>
                <w:b/>
                <w:bCs/>
                <w:color w:val="FFFFFF" w:themeColor="background1"/>
                <w:sz w:val="24"/>
                <w14:textFill>
                  <w14:solidFill>
                    <w14:schemeClr w14:val="bg1"/>
                  </w14:solidFill>
                </w14:textFill>
              </w:rPr>
              <w:t>普吉-</w:t>
            </w:r>
            <w:r>
              <w:rPr>
                <w:rFonts w:hint="eastAsia" w:eastAsia="微软雅黑"/>
                <w:b/>
                <w:bCs/>
                <w:color w:val="FFFFFF" w:themeColor="background1"/>
                <w:sz w:val="24"/>
                <w14:textFill>
                  <w14:solidFill>
                    <w14:schemeClr w14:val="bg1"/>
                  </w14:solidFill>
                </w14:textFill>
              </w:rPr>
              <w:t>珊瑚珍珠岛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神仙半岛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四面佛</w:t>
            </w:r>
            <w:r>
              <w:rPr>
                <w:b/>
                <w:bCs/>
                <w:color w:val="FFFFFF" w:themeColor="background1"/>
                <w:sz w:val="24"/>
                <w14:textFill>
                  <w14:solidFill>
                    <w14:schemeClr w14:val="bg1"/>
                  </w14:solidFill>
                </w14:textFill>
              </w:rPr>
              <w:t>—</w:t>
            </w:r>
            <w:r>
              <w:rPr>
                <w:rFonts w:hint="eastAsia"/>
                <w:b/>
                <w:bCs/>
                <w:color w:val="FFFFFF" w:themeColor="background1"/>
                <w:sz w:val="24"/>
                <w14:textFill>
                  <w14:solidFill>
                    <w14:schemeClr w14:val="bg1"/>
                  </w14:solidFill>
                </w14:textFill>
              </w:rPr>
              <w:t>燕窝下午茶—人妖表演</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0682" w:type="dxa"/>
            <w:gridSpan w:val="2"/>
            <w:tcBorders>
              <w:tl2br w:val="nil"/>
              <w:tr2bl w:val="nil"/>
            </w:tcBorders>
            <w:shd w:val="clear" w:color="auto" w:fill="0066FF"/>
            <w:vAlign w:val="center"/>
          </w:tcPr>
          <w:p>
            <w:pP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 xml:space="preserve">   早：酒店自助餐       午：岛上简餐    晚：利园楼     宿：普吉岛当地酒店</w:t>
            </w:r>
          </w:p>
        </w:tc>
      </w:tr>
    </w:tbl>
    <w:p>
      <w:pPr>
        <w:spacing w:line="240" w:lineRule="atLeast"/>
        <w:rPr>
          <w:bCs/>
        </w:rPr>
      </w:pPr>
      <w:r>
        <w:rPr>
          <w:rFonts w:hint="eastAsia"/>
          <w:bCs/>
        </w:rPr>
        <w:t>在酒店享用完早餐后，趁着凉爽的晨风前往码头搭乘【快艇】来到安达曼海域渡假</w:t>
      </w:r>
      <w:r>
        <w:rPr>
          <w:rFonts w:hint="eastAsia"/>
          <w:b/>
          <w:bCs/>
          <w:color w:val="0033CC"/>
        </w:rPr>
        <w:t>【珊瑚珍珠岛】</w:t>
      </w:r>
      <w:r>
        <w:rPr>
          <w:rFonts w:hint="eastAsia"/>
          <w:bCs/>
        </w:rPr>
        <w:t>，它是欧美人士最爱日光浴的天堂，是海洋局唯一开放的水上活动岛屿，是感受南国魅力活力四射的热情岛屿。这里有的只是清澈湛蓝的海洋、洁白如雪的沙滩和特带鱼群。更有丰富多彩的海上活动等着你。下午尽兴后我们乘快艇返回普吉岛，前往</w:t>
      </w:r>
      <w:r>
        <w:rPr>
          <w:rFonts w:hint="eastAsia"/>
          <w:b/>
          <w:bCs/>
          <w:color w:val="0033CC"/>
        </w:rPr>
        <w:t>【神仙半岛】</w:t>
      </w:r>
      <w:r>
        <w:rPr>
          <w:rFonts w:hint="eastAsia"/>
          <w:bCs/>
        </w:rPr>
        <w:t>，爬上山坡，我们先去拜泰国的</w:t>
      </w:r>
      <w:r>
        <w:rPr>
          <w:rFonts w:hint="eastAsia"/>
          <w:b/>
          <w:bCs/>
          <w:color w:val="0033CC"/>
        </w:rPr>
        <w:t>【四面佛】</w:t>
      </w:r>
      <w:r>
        <w:rPr>
          <w:rFonts w:hint="eastAsia"/>
          <w:bCs/>
        </w:rPr>
        <w:t>，拜完后径直向前走到神仙半岛的尖角，不禁为扑面而来的蔚蓝大海而惊叹起来。结束后享用晚餐。而后返回普吉来个甜蜜的燕窝下午茶，晚餐结束后前往人妖秀场，欣赏泰国独特的</w:t>
      </w:r>
      <w:r>
        <w:rPr>
          <w:rFonts w:hint="eastAsia"/>
          <w:b/>
          <w:bCs/>
          <w:color w:val="0033CC"/>
        </w:rPr>
        <w:t>【人妖风情秀】</w:t>
      </w:r>
      <w:r>
        <w:rPr>
          <w:rFonts w:hint="eastAsia"/>
          <w:bCs/>
        </w:rPr>
        <w:t>，表演时间约60分钟，回酒店休息。</w:t>
      </w:r>
    </w:p>
    <w:p>
      <w:pPr>
        <w:rPr>
          <w:rFonts w:ascii="宋体"/>
          <w:color w:val="FFFFFF"/>
          <w:sz w:val="20"/>
          <w:szCs w:val="18"/>
          <w:shd w:val="clear" w:color="auto" w:fill="FF0000"/>
        </w:rPr>
      </w:pPr>
      <w:r>
        <w:rPr>
          <w:rFonts w:hint="eastAsia" w:ascii="宋体" w:hAnsi="宋体"/>
          <w:color w:val="FFFFFF"/>
          <w:sz w:val="20"/>
          <w:szCs w:val="18"/>
          <w:shd w:val="clear" w:color="auto" w:fill="FF0000"/>
        </w:rPr>
        <w:t>温馨提示：</w:t>
      </w:r>
    </w:p>
    <w:p>
      <w:pPr>
        <w:widowControl/>
        <w:jc w:val="left"/>
        <w:rPr>
          <w:rFonts w:ascii="宋体" w:hAnsi="宋体"/>
          <w:color w:val="FF0000"/>
          <w:sz w:val="18"/>
          <w:szCs w:val="18"/>
        </w:rPr>
      </w:pPr>
      <w:r>
        <w:rPr>
          <w:rFonts w:hint="eastAsia" w:ascii="宋体" w:hAnsi="宋体"/>
          <w:color w:val="FF0000"/>
          <w:sz w:val="18"/>
          <w:szCs w:val="18"/>
        </w:rPr>
        <w:t>出海游请务必穿着好救生衣方可参加相应水上项目</w:t>
      </w:r>
    </w:p>
    <w:p>
      <w:pPr>
        <w:widowControl/>
        <w:jc w:val="left"/>
        <w:rPr>
          <w:color w:val="FF0000"/>
          <w:sz w:val="20"/>
        </w:rPr>
      </w:pPr>
      <w:r>
        <w:rPr>
          <w:rFonts w:hint="eastAsia" w:ascii="宋体" w:hAnsi="宋体"/>
          <w:bCs/>
          <w:color w:val="FF0000"/>
          <w:sz w:val="18"/>
          <w:szCs w:val="18"/>
        </w:rPr>
        <w:t>与人妖拍照都必须支付相应小费，请遵从秀场工作人员和导游提示。</w:t>
      </w:r>
    </w:p>
    <w:tbl>
      <w:tblPr>
        <w:tblStyle w:val="11"/>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5</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ind w:left="117" w:firstLine="480" w:firstLineChars="200"/>
              <w:rPr>
                <w:rFonts w:ascii="微软雅黑" w:hAnsi="微软雅黑" w:eastAsia="微软雅黑"/>
                <w:b w:val="0"/>
                <w:bCs/>
                <w:color w:val="FFFFFF" w:themeColor="background1"/>
                <w:sz w:val="24"/>
                <w14:textFill>
                  <w14:solidFill>
                    <w14:schemeClr w14:val="bg1"/>
                  </w14:solidFill>
                </w14:textFill>
              </w:rPr>
            </w:pPr>
            <w:r>
              <w:rPr>
                <w:rFonts w:hint="eastAsia" w:ascii="微软雅黑" w:hAnsi="微软雅黑" w:eastAsia="微软雅黑"/>
                <w:b/>
                <w:bCs/>
                <w:color w:val="FFFFFF" w:themeColor="background1"/>
                <w:sz w:val="24"/>
                <w14:textFill>
                  <w14:solidFill>
                    <w14:schemeClr w14:val="bg1"/>
                  </w14:solidFill>
                </w14:textFill>
              </w:rPr>
              <w:t>普吉岛-卧佛海龙寺-泰式按摩</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0682" w:type="dxa"/>
            <w:gridSpan w:val="2"/>
            <w:tcBorders>
              <w:tl2br w:val="nil"/>
              <w:tr2bl w:val="nil"/>
            </w:tcBorders>
            <w:shd w:val="clear" w:color="auto" w:fill="0066FF"/>
            <w:vAlign w:val="center"/>
          </w:tcPr>
          <w:p>
            <w:pPr>
              <w:ind w:left="117"/>
              <w:jc w:val="cente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早：酒店自助餐       午：Queen Leather泰式养生火锅     晚：荣城   宿：普吉岛当地酒店</w:t>
            </w:r>
          </w:p>
        </w:tc>
      </w:tr>
    </w:tbl>
    <w:p>
      <w:pPr>
        <w:spacing w:line="240" w:lineRule="atLeast"/>
        <w:ind w:firstLine="424" w:firstLineChars="202"/>
        <w:rPr>
          <w:bCs/>
        </w:rPr>
      </w:pPr>
      <w:r>
        <w:rPr>
          <w:rFonts w:hint="eastAsia"/>
          <w:bCs/>
        </w:rPr>
        <w:t>早餐后，前往当地最著名的佛寺之一</w:t>
      </w:r>
      <w:r>
        <w:rPr>
          <w:rFonts w:hint="eastAsia"/>
          <w:b/>
          <w:bCs/>
          <w:color w:val="0033CC"/>
        </w:rPr>
        <w:t>【卧佛海龙寺】</w:t>
      </w:r>
      <w:r>
        <w:rPr>
          <w:rFonts w:hint="eastAsia"/>
          <w:bCs/>
        </w:rPr>
        <w:t>（约40分钟）进香祈福。</w:t>
      </w:r>
    </w:p>
    <w:p>
      <w:pPr>
        <w:widowControl/>
        <w:jc w:val="left"/>
        <w:rPr>
          <w:rFonts w:cs="Arial" w:asciiTheme="majorEastAsia" w:hAnsiTheme="majorEastAsia" w:eastAsiaTheme="majorEastAsia"/>
          <w:kern w:val="0"/>
          <w:sz w:val="20"/>
          <w:szCs w:val="21"/>
          <w:shd w:val="clear" w:color="auto" w:fill="FFFFFF"/>
        </w:rPr>
      </w:pPr>
      <w:r>
        <w:rPr>
          <w:rFonts w:hint="eastAsia" w:cs="Arial" w:asciiTheme="majorEastAsia" w:hAnsiTheme="majorEastAsia" w:eastAsiaTheme="majorEastAsia"/>
          <w:kern w:val="0"/>
          <w:sz w:val="20"/>
          <w:szCs w:val="21"/>
          <w:shd w:val="clear" w:color="auto" w:fill="FFFFFF"/>
        </w:rPr>
        <w:t>【</w:t>
      </w:r>
      <w:r>
        <w:rPr>
          <w:rFonts w:hint="eastAsia" w:cs="Arial" w:asciiTheme="majorEastAsia" w:hAnsiTheme="majorEastAsia" w:eastAsiaTheme="majorEastAsia"/>
          <w:b/>
          <w:kern w:val="0"/>
          <w:sz w:val="20"/>
          <w:szCs w:val="21"/>
          <w:shd w:val="clear" w:color="auto" w:fill="FFFFFF"/>
        </w:rPr>
        <w:t>乳胶展览中心</w:t>
      </w:r>
      <w:r>
        <w:rPr>
          <w:rFonts w:hint="eastAsia" w:cs="Arial" w:asciiTheme="majorEastAsia" w:hAnsiTheme="majorEastAsia" w:eastAsiaTheme="majorEastAsia"/>
          <w:kern w:val="0"/>
          <w:sz w:val="20"/>
          <w:szCs w:val="21"/>
          <w:shd w:val="clear" w:color="auto" w:fill="FFFFFF"/>
        </w:rPr>
        <w:t>】橡胶是普吉岛的主要产业之一。乳胶是天然材质，取自于橡胶树的汁液，极其珍贵，</w:t>
      </w:r>
      <w:r>
        <w:rPr>
          <w:rFonts w:cs="Arial" w:asciiTheme="majorEastAsia" w:hAnsiTheme="majorEastAsia" w:eastAsiaTheme="majorEastAsia"/>
          <w:kern w:val="0"/>
          <w:sz w:val="20"/>
          <w:szCs w:val="21"/>
          <w:shd w:val="clear" w:color="auto" w:fill="FFFFFF"/>
        </w:rPr>
        <w:t xml:space="preserve"> </w:t>
      </w:r>
      <w:r>
        <w:rPr>
          <w:rFonts w:hint="eastAsia" w:cs="Arial" w:asciiTheme="majorEastAsia" w:hAnsiTheme="majorEastAsia" w:eastAsiaTheme="majorEastAsia"/>
          <w:kern w:val="0"/>
          <w:sz w:val="20"/>
          <w:szCs w:val="21"/>
          <w:shd w:val="clear" w:color="auto" w:fill="FFFFFF"/>
        </w:rPr>
        <w:t>因为每天每颗橡胶树仅能产出</w:t>
      </w:r>
      <w:r>
        <w:rPr>
          <w:rFonts w:cs="Arial" w:asciiTheme="majorEastAsia" w:hAnsiTheme="majorEastAsia" w:eastAsiaTheme="majorEastAsia"/>
          <w:kern w:val="0"/>
          <w:sz w:val="20"/>
          <w:szCs w:val="21"/>
          <w:shd w:val="clear" w:color="auto" w:fill="FFFFFF"/>
        </w:rPr>
        <w:t xml:space="preserve"> 30CC </w:t>
      </w:r>
      <w:r>
        <w:rPr>
          <w:rFonts w:hint="eastAsia" w:cs="Arial" w:asciiTheme="majorEastAsia" w:hAnsiTheme="majorEastAsia" w:eastAsiaTheme="majorEastAsia"/>
          <w:kern w:val="0"/>
          <w:sz w:val="20"/>
          <w:szCs w:val="21"/>
          <w:shd w:val="clear" w:color="auto" w:fill="FFFFFF"/>
        </w:rPr>
        <w:t>乳胶汁。一个正宗的乳胶制品至少需要一天到一天半的</w:t>
      </w:r>
      <w:r>
        <w:rPr>
          <w:rFonts w:cs="Arial" w:asciiTheme="majorEastAsia" w:hAnsiTheme="majorEastAsia" w:eastAsiaTheme="majorEastAsia"/>
          <w:kern w:val="0"/>
          <w:sz w:val="20"/>
          <w:szCs w:val="21"/>
          <w:shd w:val="clear" w:color="auto" w:fill="FFFFFF"/>
        </w:rPr>
        <w:t xml:space="preserve"> </w:t>
      </w:r>
      <w:r>
        <w:rPr>
          <w:rFonts w:hint="eastAsia" w:cs="Arial" w:asciiTheme="majorEastAsia" w:hAnsiTheme="majorEastAsia" w:eastAsiaTheme="majorEastAsia"/>
          <w:kern w:val="0"/>
          <w:sz w:val="20"/>
          <w:szCs w:val="21"/>
          <w:shd w:val="clear" w:color="auto" w:fill="FFFFFF"/>
        </w:rPr>
        <w:t>时间完成制作，是相当费时且材料珍贵的一种产品，这种无法产量化的物品也造就了其高贵</w:t>
      </w:r>
      <w:r>
        <w:rPr>
          <w:rFonts w:cs="Arial" w:asciiTheme="majorEastAsia" w:hAnsiTheme="majorEastAsia" w:eastAsiaTheme="majorEastAsia"/>
          <w:kern w:val="0"/>
          <w:sz w:val="20"/>
          <w:szCs w:val="21"/>
          <w:shd w:val="clear" w:color="auto" w:fill="FFFFFF"/>
        </w:rPr>
        <w:t xml:space="preserve"> </w:t>
      </w:r>
      <w:r>
        <w:rPr>
          <w:rFonts w:hint="eastAsia" w:cs="Arial" w:asciiTheme="majorEastAsia" w:hAnsiTheme="majorEastAsia" w:eastAsiaTheme="majorEastAsia"/>
          <w:kern w:val="0"/>
          <w:sz w:val="20"/>
          <w:szCs w:val="21"/>
          <w:shd w:val="clear" w:color="auto" w:fill="FFFFFF"/>
        </w:rPr>
        <w:t>的身价。</w:t>
      </w:r>
    </w:p>
    <w:p>
      <w:pPr>
        <w:widowControl/>
        <w:jc w:val="left"/>
        <w:rPr>
          <w:rFonts w:cs="Arial" w:asciiTheme="majorEastAsia" w:hAnsiTheme="majorEastAsia" w:eastAsiaTheme="majorEastAsia"/>
          <w:kern w:val="0"/>
          <w:sz w:val="20"/>
          <w:szCs w:val="21"/>
          <w:shd w:val="clear" w:color="auto" w:fill="FFFFFF"/>
        </w:rPr>
      </w:pPr>
      <w:r>
        <w:rPr>
          <w:rFonts w:hint="eastAsia" w:cs="Arial" w:asciiTheme="majorEastAsia" w:hAnsiTheme="majorEastAsia" w:eastAsiaTheme="majorEastAsia"/>
          <w:b/>
          <w:kern w:val="0"/>
          <w:sz w:val="20"/>
          <w:szCs w:val="21"/>
          <w:shd w:val="clear" w:color="auto" w:fill="FFFFFF"/>
        </w:rPr>
        <w:t>【珠宝中心】</w:t>
      </w:r>
      <w:r>
        <w:rPr>
          <w:rFonts w:hint="eastAsia" w:cs="Arial" w:asciiTheme="majorEastAsia" w:hAnsiTheme="majorEastAsia" w:eastAsiaTheme="majorEastAsia"/>
          <w:kern w:val="0"/>
          <w:sz w:val="20"/>
          <w:szCs w:val="21"/>
          <w:shd w:val="clear" w:color="auto" w:fill="FFFFFF"/>
        </w:rPr>
        <w:t>泰国是世界红，蓝宝石的主产地之一，您可在陈列琳琅满目的珠宝中心里，选购自己钟意质优</w:t>
      </w:r>
      <w:r>
        <w:rPr>
          <w:rFonts w:cs="Arial" w:asciiTheme="majorEastAsia" w:hAnsiTheme="majorEastAsia" w:eastAsiaTheme="majorEastAsia"/>
          <w:kern w:val="0"/>
          <w:sz w:val="20"/>
          <w:szCs w:val="21"/>
          <w:shd w:val="clear" w:color="auto" w:fill="FFFFFF"/>
        </w:rPr>
        <w:t xml:space="preserve"> </w:t>
      </w:r>
      <w:r>
        <w:rPr>
          <w:rFonts w:hint="eastAsia" w:cs="Arial" w:asciiTheme="majorEastAsia" w:hAnsiTheme="majorEastAsia" w:eastAsiaTheme="majorEastAsia"/>
          <w:kern w:val="0"/>
          <w:sz w:val="20"/>
          <w:szCs w:val="21"/>
          <w:shd w:val="clear" w:color="auto" w:fill="FFFFFF"/>
        </w:rPr>
        <w:t>且工艺精细的珠宝饰物，并有保证书及售后服务等双重保障。</w:t>
      </w:r>
    </w:p>
    <w:p>
      <w:pPr>
        <w:widowControl/>
        <w:jc w:val="left"/>
        <w:rPr>
          <w:rFonts w:cs="Arial" w:asciiTheme="majorEastAsia" w:hAnsiTheme="majorEastAsia" w:eastAsiaTheme="majorEastAsia"/>
          <w:kern w:val="0"/>
          <w:sz w:val="20"/>
          <w:szCs w:val="21"/>
          <w:shd w:val="clear" w:color="auto" w:fill="FFFFFF"/>
        </w:rPr>
      </w:pPr>
      <w:r>
        <w:rPr>
          <w:rFonts w:hint="eastAsia" w:cs="Arial" w:asciiTheme="majorEastAsia" w:hAnsiTheme="majorEastAsia" w:eastAsiaTheme="majorEastAsia"/>
          <w:b/>
          <w:kern w:val="0"/>
          <w:sz w:val="20"/>
          <w:szCs w:val="21"/>
          <w:shd w:val="clear" w:color="auto" w:fill="FFFFFF"/>
        </w:rPr>
        <w:t>【毒蛇研究中心】</w:t>
      </w:r>
      <w:r>
        <w:rPr>
          <w:rFonts w:hint="eastAsia" w:cs="Arial" w:asciiTheme="majorEastAsia" w:hAnsiTheme="majorEastAsia" w:eastAsiaTheme="majorEastAsia"/>
          <w:kern w:val="0"/>
          <w:sz w:val="20"/>
          <w:szCs w:val="21"/>
          <w:shd w:val="clear" w:color="auto" w:fill="FFFFFF"/>
        </w:rPr>
        <w:t>，</w:t>
      </w:r>
      <w:r>
        <w:rPr>
          <w:rFonts w:cs="Arial" w:asciiTheme="majorEastAsia" w:hAnsiTheme="majorEastAsia" w:eastAsiaTheme="majorEastAsia"/>
          <w:kern w:val="0"/>
          <w:sz w:val="20"/>
          <w:szCs w:val="21"/>
          <w:shd w:val="clear" w:color="auto" w:fill="FFFFFF"/>
        </w:rPr>
        <w:t xml:space="preserve"> </w:t>
      </w:r>
      <w:r>
        <w:rPr>
          <w:rFonts w:hint="eastAsia" w:cs="Arial" w:asciiTheme="majorEastAsia" w:hAnsiTheme="majorEastAsia" w:eastAsiaTheme="majorEastAsia"/>
          <w:kern w:val="0"/>
          <w:sz w:val="20"/>
          <w:szCs w:val="21"/>
          <w:shd w:val="clear" w:color="auto" w:fill="FFFFFF"/>
        </w:rPr>
        <w:t>可一睹世界上最毒之金刚眼镜王蛇的芳容，同时可欣赏惊险的人蛇表演。</w:t>
      </w:r>
    </w:p>
    <w:p>
      <w:pPr>
        <w:widowControl/>
        <w:jc w:val="left"/>
        <w:rPr>
          <w:rFonts w:cs="Arial" w:asciiTheme="majorEastAsia" w:hAnsiTheme="majorEastAsia" w:eastAsiaTheme="majorEastAsia"/>
          <w:kern w:val="0"/>
          <w:sz w:val="20"/>
          <w:szCs w:val="21"/>
          <w:shd w:val="clear" w:color="auto" w:fill="FFFFFF"/>
        </w:rPr>
      </w:pPr>
      <w:r>
        <w:rPr>
          <w:rFonts w:hint="eastAsia" w:cs="Arial" w:asciiTheme="majorEastAsia" w:hAnsiTheme="majorEastAsia" w:eastAsiaTheme="majorEastAsia"/>
          <w:b/>
          <w:kern w:val="0"/>
          <w:sz w:val="20"/>
          <w:szCs w:val="21"/>
          <w:shd w:val="clear" w:color="auto" w:fill="FFFFFF"/>
        </w:rPr>
        <w:t>【KINGPOWER】,</w:t>
      </w:r>
      <w:r>
        <w:rPr>
          <w:rFonts w:ascii="Arial" w:hAnsi="Arial" w:eastAsia="宋体" w:cs="Arial"/>
          <w:color w:val="2C2C2C"/>
          <w:kern w:val="0"/>
          <w:sz w:val="15"/>
          <w:szCs w:val="15"/>
          <w:shd w:val="clear" w:color="auto" w:fill="FFFFFF"/>
        </w:rPr>
        <w:t xml:space="preserve"> </w:t>
      </w:r>
      <w:r>
        <w:rPr>
          <w:rFonts w:cs="Arial" w:asciiTheme="majorEastAsia" w:hAnsiTheme="majorEastAsia" w:eastAsiaTheme="majorEastAsia"/>
          <w:kern w:val="0"/>
          <w:sz w:val="20"/>
          <w:szCs w:val="21"/>
          <w:shd w:val="clear" w:color="auto" w:fill="FFFFFF"/>
        </w:rPr>
        <w:t>免税商品的大型购物中心，出售的商品包括：手表、电子设备、香水、化妆品和时尚配饰等。</w:t>
      </w:r>
    </w:p>
    <w:p>
      <w:pPr>
        <w:widowControl/>
        <w:jc w:val="left"/>
        <w:rPr>
          <w:bCs/>
        </w:rPr>
      </w:pPr>
      <w:r>
        <w:rPr>
          <w:rFonts w:hint="eastAsia"/>
          <w:bCs/>
        </w:rPr>
        <w:t>参加</w:t>
      </w:r>
      <w:r>
        <w:rPr>
          <w:rFonts w:hint="eastAsia"/>
          <w:b/>
          <w:bCs/>
          <w:color w:val="0033CC"/>
        </w:rPr>
        <w:t>【泰式按摩】</w:t>
      </w:r>
      <w:r>
        <w:rPr>
          <w:rFonts w:hint="eastAsia"/>
          <w:bCs/>
        </w:rPr>
        <w:t>（约60分钟）油压指按。</w:t>
      </w:r>
    </w:p>
    <w:tbl>
      <w:tblPr>
        <w:tblStyle w:val="11"/>
        <w:tblW w:w="1068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0066FF"/>
          <w:tblLayout w:type="fixed"/>
          <w:tblCellMar>
            <w:top w:w="0" w:type="dxa"/>
            <w:left w:w="108" w:type="dxa"/>
            <w:bottom w:w="0" w:type="dxa"/>
            <w:right w:w="108" w:type="dxa"/>
          </w:tblCellMar>
        </w:tblPrEx>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6</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ind w:left="117"/>
              <w:rPr>
                <w:rFonts w:ascii="微软雅黑" w:hAnsi="微软雅黑" w:eastAsia="微软雅黑"/>
                <w:b w:val="0"/>
                <w:bCs/>
                <w:color w:val="FFFFFF" w:themeColor="background1"/>
                <w:sz w:val="24"/>
                <w14:textFill>
                  <w14:solidFill>
                    <w14:schemeClr w14:val="bg1"/>
                  </w14:solidFill>
                </w14:textFill>
              </w:rPr>
            </w:pPr>
            <w:r>
              <w:rPr>
                <w:rFonts w:hint="eastAsia" w:ascii="微软雅黑" w:hAnsi="微软雅黑" w:eastAsia="微软雅黑"/>
                <w:b/>
                <w:bCs/>
                <w:color w:val="FFFFFF" w:themeColor="background1"/>
                <w:sz w:val="24"/>
                <w14:textFill>
                  <w14:solidFill>
                    <w14:schemeClr w14:val="bg1"/>
                  </w14:solidFill>
                </w14:textFill>
              </w:rPr>
              <w:t>普吉岛-全天自由活动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0682" w:type="dxa"/>
            <w:gridSpan w:val="2"/>
            <w:tcBorders>
              <w:tl2br w:val="nil"/>
              <w:tr2bl w:val="nil"/>
            </w:tcBorders>
            <w:shd w:val="clear" w:color="auto" w:fill="0066FF"/>
            <w:vAlign w:val="center"/>
          </w:tcPr>
          <w:p>
            <w:pPr>
              <w:ind w:left="117"/>
              <w:jc w:val="center"/>
              <w:rPr>
                <w:rFonts w:asciiTheme="majorEastAsia" w:hAnsiTheme="majorEastAsia" w:eastAsiaTheme="majorEastAsia"/>
                <w:b w:val="0"/>
                <w:bCs w:val="0"/>
                <w:color w:val="FFFFFF" w:themeColor="background1"/>
                <w:sz w:val="24"/>
                <w14:textFill>
                  <w14:solidFill>
                    <w14:schemeClr w14:val="bg1"/>
                  </w14:solidFill>
                </w14:textFill>
              </w:rPr>
            </w:pPr>
            <w:r>
              <w:rPr>
                <w:rFonts w:hint="eastAsia" w:ascii="宋体" w:hAnsi="宋体"/>
                <w:b/>
                <w:bCs/>
                <w:color w:val="FFFFFF" w:themeColor="background1"/>
                <w:sz w:val="20"/>
                <w:szCs w:val="18"/>
                <w14:textFill>
                  <w14:solidFill>
                    <w14:schemeClr w14:val="bg1"/>
                  </w14:solidFill>
                </w14:textFill>
              </w:rPr>
              <w:t>早：酒店自助餐       午：自理            晚：自理       宿：无</w:t>
            </w:r>
          </w:p>
        </w:tc>
      </w:tr>
    </w:tbl>
    <w:p>
      <w:pPr>
        <w:widowControl/>
        <w:jc w:val="left"/>
        <w:rPr>
          <w:rFonts w:eastAsia="宋体" w:cs="Times New Roman" w:asciiTheme="minorEastAsia" w:hAnsiTheme="minorEastAsia"/>
          <w:kern w:val="0"/>
          <w:sz w:val="20"/>
          <w:szCs w:val="21"/>
        </w:rPr>
      </w:pPr>
      <w:r>
        <w:rPr>
          <w:rFonts w:hint="eastAsia" w:eastAsia="宋体" w:cs="Times New Roman" w:asciiTheme="minorEastAsia" w:hAnsiTheme="minorEastAsia"/>
          <w:kern w:val="0"/>
          <w:sz w:val="20"/>
          <w:szCs w:val="21"/>
        </w:rPr>
        <w:t>在经过几天的游览后，您一定有一点疲惫了，今天是你最自由的休闲时间。</w:t>
      </w:r>
      <w:r>
        <w:rPr>
          <w:rFonts w:hint="eastAsia" w:eastAsia="宋体" w:cs="Times New Roman" w:asciiTheme="minorEastAsia" w:hAnsiTheme="minorEastAsia"/>
          <w:kern w:val="0"/>
          <w:sz w:val="20"/>
          <w:szCs w:val="21"/>
        </w:rPr>
        <w:cr/>
      </w:r>
      <w:r>
        <w:rPr>
          <w:rFonts w:hint="eastAsia" w:eastAsia="宋体" w:cs="Times New Roman" w:asciiTheme="minorEastAsia" w:hAnsiTheme="minorEastAsia"/>
          <w:kern w:val="0"/>
          <w:sz w:val="20"/>
          <w:szCs w:val="21"/>
        </w:rPr>
        <w:t>可以在普吉最繁华热闹-- 芭东区，是普吉开发最完善的海滩区。白天的芭东海滩游客众多，吸引着越来越多的游客。喜欢逛街和购物的游客也很喜欢这里，因为在海滩附近有几条布满商店和餐馆的街道，走走看看间乐趣无穷。你可以在酒店享受各项设施，也可以到沙滩上尽情享受银沙海风。丰富你的普吉之行。</w:t>
      </w:r>
    </w:p>
    <w:tbl>
      <w:tblPr>
        <w:tblStyle w:val="11"/>
        <w:tblW w:w="10682" w:type="dxa"/>
        <w:tblInd w:w="0" w:type="dxa"/>
        <w:tblBorders>
          <w:top w:val="none" w:color="auto" w:sz="0" w:space="0"/>
          <w:left w:val="none" w:color="auto" w:sz="0" w:space="0"/>
          <w:bottom w:val="dashed" w:color="0033CC" w:sz="4" w:space="0"/>
          <w:right w:val="none" w:color="auto" w:sz="0" w:space="0"/>
          <w:insideH w:val="none" w:color="auto" w:sz="0" w:space="0"/>
          <w:insideV w:val="single" w:color="0033CC" w:sz="4" w:space="0"/>
        </w:tblBorders>
        <w:shd w:val="clear" w:color="auto" w:fill="0066FF"/>
        <w:tblLayout w:type="fixed"/>
        <w:tblCellMar>
          <w:top w:w="0" w:type="dxa"/>
          <w:left w:w="108" w:type="dxa"/>
          <w:bottom w:w="0" w:type="dxa"/>
          <w:right w:w="108" w:type="dxa"/>
        </w:tblCellMar>
      </w:tblPr>
      <w:tblGrid>
        <w:gridCol w:w="1410"/>
        <w:gridCol w:w="9272"/>
      </w:tblGrid>
      <w:tr>
        <w:tblPrEx>
          <w:tblBorders>
            <w:top w:val="none" w:color="auto" w:sz="0" w:space="0"/>
            <w:left w:val="none" w:color="auto" w:sz="0" w:space="0"/>
            <w:bottom w:val="dashed" w:color="0033CC" w:sz="4" w:space="0"/>
            <w:right w:val="none" w:color="auto" w:sz="0" w:space="0"/>
            <w:insideH w:val="none" w:color="auto" w:sz="0" w:space="0"/>
            <w:insideV w:val="single" w:color="0033CC" w:sz="4" w:space="0"/>
          </w:tblBorders>
          <w:shd w:val="clear" w:color="auto" w:fill="0066FF"/>
          <w:tblLayout w:type="fixed"/>
          <w:tblCellMar>
            <w:top w:w="0" w:type="dxa"/>
            <w:left w:w="108" w:type="dxa"/>
            <w:bottom w:w="0" w:type="dxa"/>
            <w:right w:w="108" w:type="dxa"/>
          </w:tblCellMar>
        </w:tblPrEx>
        <w:tc>
          <w:tcPr>
            <w:tcW w:w="1410" w:type="dxa"/>
            <w:tcBorders>
              <w:top w:val="single" w:color="ED7D31" w:themeColor="accent2" w:sz="8" w:space="0"/>
              <w:left w:val="nil"/>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jc w:val="center"/>
              <w:rPr>
                <w:rFonts w:ascii="微软雅黑" w:hAnsi="微软雅黑" w:eastAsia="微软雅黑"/>
                <w:b w:val="0"/>
                <w:bCs w:val="0"/>
                <w:color w:val="FFFFFF" w:themeColor="background1"/>
                <w:sz w:val="24"/>
                <w14:textFill>
                  <w14:solidFill>
                    <w14:schemeClr w14:val="bg1"/>
                  </w14:solidFill>
                </w14:textFill>
              </w:rPr>
            </w:pPr>
            <w:r>
              <w:rPr>
                <w:rFonts w:ascii="微软雅黑" w:hAnsi="微软雅黑" w:eastAsia="微软雅黑"/>
                <w:b/>
                <w:bCs/>
                <w:color w:val="FFFFFF" w:themeColor="background1"/>
                <w:sz w:val="24"/>
                <w14:textFill>
                  <w14:solidFill>
                    <w14:schemeClr w14:val="bg1"/>
                  </w14:solidFill>
                </w14:textFill>
              </w:rPr>
              <w:t>DAY</w:t>
            </w:r>
            <w:r>
              <w:rPr>
                <w:rFonts w:hint="eastAsia" w:ascii="微软雅黑" w:hAnsi="微软雅黑" w:eastAsia="微软雅黑"/>
                <w:b/>
                <w:bCs/>
                <w:color w:val="FFFFFF" w:themeColor="background1"/>
                <w:sz w:val="24"/>
                <w14:textFill>
                  <w14:solidFill>
                    <w14:schemeClr w14:val="bg1"/>
                  </w14:solidFill>
                </w14:textFill>
              </w:rPr>
              <w:t>7</w:t>
            </w:r>
          </w:p>
        </w:tc>
        <w:tc>
          <w:tcPr>
            <w:tcW w:w="9272" w:type="dxa"/>
            <w:tcBorders>
              <w:top w:val="single" w:color="ED7D31" w:themeColor="accent2" w:sz="8" w:space="0"/>
              <w:bottom w:val="single" w:color="ED7D31" w:themeColor="accent2" w:sz="8" w:space="0"/>
              <w:right w:val="nil"/>
              <w:insideH w:val="single" w:sz="8" w:space="0"/>
              <w:insideV w:val="nil"/>
              <w:tl2br w:val="nil"/>
              <w:tr2bl w:val="nil"/>
            </w:tcBorders>
            <w:shd w:val="clear" w:color="auto" w:fill="0066FF"/>
            <w:vAlign w:val="center"/>
          </w:tcPr>
          <w:p>
            <w:pPr>
              <w:spacing w:before="0" w:after="0" w:line="240" w:lineRule="auto"/>
              <w:ind w:left="117"/>
              <w:rPr>
                <w:rFonts w:ascii="微软雅黑" w:hAnsi="微软雅黑" w:eastAsia="微软雅黑"/>
                <w:b w:val="0"/>
                <w:bCs/>
                <w:color w:val="FFFFFF" w:themeColor="background1"/>
                <w:sz w:val="24"/>
                <w14:textFill>
                  <w14:solidFill>
                    <w14:schemeClr w14:val="bg1"/>
                  </w14:solidFill>
                </w14:textFill>
              </w:rPr>
            </w:pPr>
            <w:r>
              <w:rPr>
                <w:rFonts w:hint="eastAsia" w:ascii="微软雅黑" w:hAnsi="微软雅黑" w:eastAsia="微软雅黑"/>
                <w:b/>
                <w:bCs/>
                <w:color w:val="FFFFFF" w:themeColor="background1"/>
                <w:sz w:val="24"/>
                <w14:textFill>
                  <w14:solidFill>
                    <w14:schemeClr w14:val="bg1"/>
                  </w14:solidFill>
                </w14:textFill>
              </w:rPr>
              <w:t xml:space="preserve">普吉岛-成都  </w:t>
            </w:r>
            <w:r>
              <w:rPr>
                <w:rFonts w:hint="eastAsia" w:ascii="微软雅黑" w:hAnsi="微软雅黑" w:eastAsia="微软雅黑"/>
                <w:b w:val="0"/>
                <w:bCs/>
                <w:color w:val="FFFFFF" w:themeColor="background1"/>
                <w:sz w:val="24"/>
                <w14:textFill>
                  <w14:solidFill>
                    <w14:schemeClr w14:val="bg1"/>
                  </w14:solidFill>
                </w14:textFill>
              </w:rPr>
              <w:t xml:space="preserve">参考航班：3U8926  </w:t>
            </w:r>
            <w:r>
              <w:rPr>
                <w:rFonts w:hint="eastAsia" w:ascii="宋体" w:hAnsi="宋体" w:cs="宋体"/>
                <w:b/>
                <w:bCs/>
                <w:color w:val="FFFFFF" w:themeColor="background1"/>
                <w:szCs w:val="21"/>
                <w14:textFill>
                  <w14:solidFill>
                    <w14:schemeClr w14:val="bg1"/>
                  </w14:solidFill>
                </w14:textFill>
              </w:rPr>
              <w:t>01:20-06:05，准确时间以开票为准</w:t>
            </w:r>
          </w:p>
        </w:tc>
      </w:tr>
    </w:tbl>
    <w:p>
      <w:pPr>
        <w:ind w:firstLine="426" w:firstLineChars="213"/>
        <w:rPr>
          <w:bCs/>
          <w:sz w:val="20"/>
        </w:rPr>
      </w:pPr>
      <w:r>
        <w:rPr>
          <w:rFonts w:hint="eastAsia"/>
          <w:bCs/>
          <w:sz w:val="20"/>
        </w:rPr>
        <w:t>抵达成都双流国际机场，结束快乐的旅程！</w:t>
      </w:r>
    </w:p>
    <w:p>
      <w:pPr>
        <w:ind w:left="426" w:leftChars="1" w:hanging="424" w:hangingChars="212"/>
        <w:rPr>
          <w:color w:val="FF0000"/>
          <w:sz w:val="20"/>
        </w:rPr>
      </w:pPr>
      <w:r>
        <w:rPr>
          <w:rFonts w:hint="eastAsia"/>
          <w:color w:val="FF0000"/>
          <w:sz w:val="20"/>
        </w:rPr>
        <w:t>注：我社在保证景点游览时间，酒店标准，用餐质量不变的前提下，在出团之前，根据酒店房态对行程内容、用餐、入住酒店做先后顺序的调整</w:t>
      </w:r>
    </w:p>
    <w:p>
      <w:pPr>
        <w:ind w:left="424" w:leftChars="202"/>
        <w:rPr>
          <w:color w:val="FF0000"/>
          <w:sz w:val="20"/>
        </w:rPr>
      </w:pPr>
      <w:r>
        <w:rPr>
          <w:rFonts w:hint="eastAsia"/>
          <w:color w:val="FF0000"/>
          <w:sz w:val="20"/>
        </w:rPr>
        <w:t>准确航班时间以航空公司通知为准，航班取消、延误等事宜以航空公司规定为准</w:t>
      </w:r>
    </w:p>
    <w:p>
      <w:pPr>
        <w:ind w:left="424" w:leftChars="202"/>
        <w:rPr>
          <w:sz w:val="20"/>
        </w:rPr>
      </w:pPr>
      <w:r>
        <w:rPr>
          <w:rFonts w:hint="eastAsia"/>
          <w:sz w:val="20"/>
        </w:rPr>
        <w:t>****************************************************************************************************</w:t>
      </w:r>
    </w:p>
    <w:p>
      <w:pPr>
        <w:ind w:left="283" w:leftChars="135"/>
        <w:rPr>
          <w:color w:val="FF0000"/>
          <w:sz w:val="20"/>
        </w:rPr>
      </w:pPr>
      <w:r>
        <w:rPr>
          <w:rFonts w:hint="eastAsia" w:ascii="微软雅黑" w:hAnsi="微软雅黑" w:eastAsia="微软雅黑"/>
          <w:b/>
          <w:color w:val="0033CC"/>
          <w:sz w:val="24"/>
        </w:rPr>
        <w:t>费用包含：</w:t>
      </w:r>
    </w:p>
    <w:p>
      <w:pPr>
        <w:pStyle w:val="13"/>
        <w:numPr>
          <w:ilvl w:val="0"/>
          <w:numId w:val="1"/>
        </w:numPr>
        <w:ind w:left="851" w:leftChars="270" w:hanging="284" w:firstLineChars="0"/>
        <w:rPr>
          <w:sz w:val="18"/>
        </w:rPr>
      </w:pPr>
      <w:r>
        <w:rPr>
          <w:rFonts w:hint="eastAsia"/>
          <w:sz w:val="18"/>
        </w:rPr>
        <w:t>成都普吉岛往返飞机经济舱和行程内非自由活动期间用车；</w:t>
      </w:r>
    </w:p>
    <w:p>
      <w:pPr>
        <w:pStyle w:val="13"/>
        <w:numPr>
          <w:ilvl w:val="0"/>
          <w:numId w:val="1"/>
        </w:numPr>
        <w:ind w:left="851" w:leftChars="270" w:hanging="284" w:firstLineChars="0"/>
        <w:rPr>
          <w:sz w:val="18"/>
        </w:rPr>
      </w:pPr>
      <w:r>
        <w:rPr>
          <w:sz w:val="18"/>
        </w:rPr>
        <w:t>5</w:t>
      </w:r>
      <w:r>
        <w:rPr>
          <w:rFonts w:hint="eastAsia"/>
          <w:sz w:val="18"/>
        </w:rPr>
        <w:t>晚普吉岛酒店费用（含早餐费）；</w:t>
      </w:r>
      <w:r>
        <w:rPr>
          <w:sz w:val="18"/>
        </w:rPr>
        <w:t xml:space="preserve"> </w:t>
      </w:r>
    </w:p>
    <w:p>
      <w:pPr>
        <w:pStyle w:val="13"/>
        <w:numPr>
          <w:ilvl w:val="0"/>
          <w:numId w:val="1"/>
        </w:numPr>
        <w:ind w:left="851" w:leftChars="270" w:hanging="284" w:firstLineChars="0"/>
        <w:rPr>
          <w:sz w:val="18"/>
        </w:rPr>
      </w:pPr>
      <w:r>
        <w:rPr>
          <w:rFonts w:hint="eastAsia"/>
          <w:sz w:val="18"/>
        </w:rPr>
        <w:t>行程中所列正餐费用（不含酒水费）；</w:t>
      </w:r>
    </w:p>
    <w:p>
      <w:pPr>
        <w:pStyle w:val="13"/>
        <w:numPr>
          <w:ilvl w:val="0"/>
          <w:numId w:val="1"/>
        </w:numPr>
        <w:ind w:left="851" w:leftChars="270" w:hanging="284" w:firstLineChars="0"/>
        <w:rPr>
          <w:sz w:val="18"/>
        </w:rPr>
      </w:pPr>
      <w:r>
        <w:rPr>
          <w:rFonts w:hint="eastAsia"/>
          <w:sz w:val="18"/>
        </w:rPr>
        <w:t>行程内旅行社统一安排的景点门票费；</w:t>
      </w:r>
    </w:p>
    <w:p>
      <w:pPr>
        <w:pStyle w:val="13"/>
        <w:numPr>
          <w:ilvl w:val="0"/>
          <w:numId w:val="1"/>
        </w:numPr>
        <w:ind w:left="851" w:leftChars="270" w:hanging="284" w:firstLineChars="0"/>
        <w:rPr>
          <w:sz w:val="18"/>
        </w:rPr>
      </w:pPr>
      <w:r>
        <w:rPr>
          <w:rFonts w:hint="eastAsia"/>
          <w:sz w:val="18"/>
        </w:rPr>
        <w:t>行程中安排的其他项目费用；</w:t>
      </w:r>
    </w:p>
    <w:p>
      <w:pPr>
        <w:ind w:left="283" w:leftChars="135"/>
        <w:rPr>
          <w:color w:val="FF0000"/>
          <w:sz w:val="20"/>
        </w:rPr>
      </w:pPr>
      <w:r>
        <w:rPr>
          <w:rFonts w:hint="eastAsia" w:ascii="微软雅黑" w:hAnsi="微软雅黑" w:eastAsia="微软雅黑"/>
          <w:b/>
          <w:color w:val="0033CC"/>
          <w:sz w:val="24"/>
        </w:rPr>
        <w:t>费用不含：</w:t>
      </w:r>
    </w:p>
    <w:p>
      <w:pPr>
        <w:pStyle w:val="13"/>
        <w:numPr>
          <w:ilvl w:val="0"/>
          <w:numId w:val="1"/>
        </w:numPr>
        <w:ind w:left="567" w:leftChars="270" w:firstLineChars="0"/>
        <w:rPr>
          <w:sz w:val="18"/>
        </w:rPr>
      </w:pPr>
      <w:r>
        <w:rPr>
          <w:rFonts w:hint="eastAsia"/>
          <w:sz w:val="18"/>
        </w:rPr>
        <w:t>泰国签证费用；</w:t>
      </w:r>
    </w:p>
    <w:p>
      <w:pPr>
        <w:pStyle w:val="13"/>
        <w:numPr>
          <w:ilvl w:val="0"/>
          <w:numId w:val="1"/>
        </w:numPr>
        <w:ind w:left="567" w:leftChars="270" w:firstLineChars="0"/>
        <w:rPr>
          <w:sz w:val="18"/>
        </w:rPr>
      </w:pPr>
      <w:r>
        <w:rPr>
          <w:rFonts w:hint="eastAsia"/>
          <w:sz w:val="18"/>
        </w:rPr>
        <w:t>泰国海关小费；</w:t>
      </w:r>
    </w:p>
    <w:p>
      <w:pPr>
        <w:pStyle w:val="13"/>
        <w:numPr>
          <w:ilvl w:val="0"/>
          <w:numId w:val="2"/>
        </w:numPr>
        <w:ind w:left="567" w:leftChars="270" w:firstLineChars="0"/>
        <w:rPr>
          <w:sz w:val="18"/>
        </w:rPr>
      </w:pPr>
      <w:r>
        <w:rPr>
          <w:rFonts w:hint="eastAsia"/>
          <w:sz w:val="18"/>
        </w:rPr>
        <w:t>旅游者办理护照的费用；</w:t>
      </w:r>
    </w:p>
    <w:p>
      <w:pPr>
        <w:pStyle w:val="13"/>
        <w:numPr>
          <w:ilvl w:val="0"/>
          <w:numId w:val="2"/>
        </w:numPr>
        <w:ind w:left="567" w:leftChars="270" w:firstLineChars="0"/>
        <w:rPr>
          <w:sz w:val="18"/>
        </w:rPr>
      </w:pPr>
      <w:r>
        <w:rPr>
          <w:rFonts w:hint="eastAsia"/>
          <w:sz w:val="18"/>
        </w:rPr>
        <w:t>旅游者办理离团的费用；</w:t>
      </w:r>
    </w:p>
    <w:p>
      <w:pPr>
        <w:pStyle w:val="13"/>
        <w:numPr>
          <w:ilvl w:val="0"/>
          <w:numId w:val="2"/>
        </w:numPr>
        <w:ind w:left="567" w:leftChars="270" w:firstLineChars="0"/>
        <w:rPr>
          <w:sz w:val="18"/>
        </w:rPr>
      </w:pPr>
      <w:r>
        <w:rPr>
          <w:rFonts w:hint="eastAsia"/>
          <w:sz w:val="18"/>
        </w:rPr>
        <w:t>旅游者投保的人身意外伤害保险费用；</w:t>
      </w:r>
    </w:p>
    <w:p>
      <w:pPr>
        <w:pStyle w:val="13"/>
        <w:numPr>
          <w:ilvl w:val="0"/>
          <w:numId w:val="2"/>
        </w:numPr>
        <w:ind w:left="567" w:leftChars="270" w:firstLineChars="0"/>
        <w:rPr>
          <w:sz w:val="18"/>
        </w:rPr>
      </w:pPr>
      <w:r>
        <w:rPr>
          <w:rFonts w:hint="eastAsia"/>
          <w:sz w:val="18"/>
        </w:rPr>
        <w:t>合同未约定由出境社支付的费用；</w:t>
      </w:r>
      <w:r>
        <w:rPr>
          <w:sz w:val="18"/>
        </w:rPr>
        <w:t xml:space="preserve"> </w:t>
      </w:r>
    </w:p>
    <w:p>
      <w:pPr>
        <w:pStyle w:val="13"/>
        <w:numPr>
          <w:ilvl w:val="0"/>
          <w:numId w:val="2"/>
        </w:numPr>
        <w:ind w:left="567" w:leftChars="270" w:firstLineChars="0"/>
        <w:rPr>
          <w:sz w:val="18"/>
        </w:rPr>
      </w:pPr>
      <w:r>
        <w:rPr>
          <w:rFonts w:hint="eastAsia"/>
          <w:sz w:val="18"/>
        </w:rPr>
        <w:t>境外小费以及行程中发生的旅游者个人费用。</w:t>
      </w:r>
    </w:p>
    <w:p>
      <w:pPr>
        <w:pStyle w:val="13"/>
        <w:numPr>
          <w:ilvl w:val="0"/>
          <w:numId w:val="2"/>
        </w:numPr>
        <w:ind w:left="567" w:leftChars="270" w:firstLineChars="0"/>
        <w:rPr>
          <w:sz w:val="18"/>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导游小费：</w:t>
      </w:r>
      <w:r>
        <w:rPr>
          <w:rFonts w:hint="eastAsia" w:asciiTheme="minorEastAsia" w:hAnsiTheme="minorEastAsia" w:eastAsiaTheme="minorEastAsia" w:cstheme="minorEastAsia"/>
          <w:sz w:val="18"/>
          <w:szCs w:val="18"/>
        </w:rPr>
        <w:t>境外导游服务费；20元/人/晚</w:t>
      </w:r>
    </w:p>
    <w:p>
      <w:pPr>
        <w:ind w:left="283" w:leftChars="135"/>
        <w:rPr>
          <w:color w:val="FF0000"/>
          <w:sz w:val="20"/>
        </w:rPr>
      </w:pPr>
      <w:r>
        <w:rPr>
          <w:rFonts w:hint="eastAsia" w:ascii="微软雅黑" w:hAnsi="微软雅黑" w:eastAsia="微软雅黑"/>
          <w:b/>
          <w:color w:val="0033CC"/>
          <w:sz w:val="24"/>
        </w:rPr>
        <w:t>泰国旅游注意事项：</w:t>
      </w:r>
    </w:p>
    <w:p>
      <w:pPr>
        <w:pStyle w:val="13"/>
        <w:numPr>
          <w:ilvl w:val="0"/>
          <w:numId w:val="3"/>
        </w:numPr>
        <w:ind w:left="993" w:firstLineChars="0"/>
        <w:rPr>
          <w:sz w:val="18"/>
        </w:rPr>
      </w:pPr>
      <w:r>
        <w:rPr>
          <w:rFonts w:hint="eastAsia"/>
          <w:sz w:val="18"/>
        </w:rPr>
        <w:t>请游客必须提供出团之日起</w:t>
      </w:r>
      <w:r>
        <w:rPr>
          <w:sz w:val="18"/>
        </w:rPr>
        <w:t>6</w:t>
      </w:r>
      <w:r>
        <w:rPr>
          <w:rFonts w:hint="eastAsia"/>
          <w:sz w:val="18"/>
        </w:rPr>
        <w:t>个月以上有效期，连续</w:t>
      </w:r>
      <w:r>
        <w:rPr>
          <w:sz w:val="18"/>
        </w:rPr>
        <w:t>3</w:t>
      </w:r>
      <w:r>
        <w:rPr>
          <w:rFonts w:hint="eastAsia"/>
          <w:sz w:val="18"/>
        </w:rPr>
        <w:t>张以上空白页的因私护照原件、身份证复印件一张；</w:t>
      </w:r>
    </w:p>
    <w:p>
      <w:pPr>
        <w:pStyle w:val="13"/>
        <w:numPr>
          <w:ilvl w:val="0"/>
          <w:numId w:val="3"/>
        </w:numPr>
        <w:ind w:left="993" w:firstLineChars="0"/>
        <w:rPr>
          <w:sz w:val="18"/>
        </w:rPr>
      </w:pPr>
      <w:r>
        <w:rPr>
          <w:rFonts w:hint="eastAsia"/>
          <w:sz w:val="18"/>
        </w:rPr>
        <w:t>为了不耽误您的行程，请您在国际航班起飞前</w:t>
      </w:r>
      <w:r>
        <w:rPr>
          <w:sz w:val="18"/>
        </w:rPr>
        <w:t>150</w:t>
      </w:r>
      <w:r>
        <w:rPr>
          <w:rFonts w:hint="eastAsia"/>
          <w:sz w:val="18"/>
        </w:rPr>
        <w:t>分钟到达机场办理登机以及出入境相关手续；如涉及海外国内段行程，请您在航班起飞前</w:t>
      </w:r>
      <w:r>
        <w:rPr>
          <w:sz w:val="18"/>
        </w:rPr>
        <w:t>120</w:t>
      </w:r>
      <w:r>
        <w:rPr>
          <w:rFonts w:hint="eastAsia"/>
          <w:sz w:val="18"/>
        </w:rPr>
        <w:t>分钟到达机场办理登机手续；</w:t>
      </w:r>
    </w:p>
    <w:p>
      <w:pPr>
        <w:pStyle w:val="13"/>
        <w:numPr>
          <w:ilvl w:val="0"/>
          <w:numId w:val="3"/>
        </w:numPr>
        <w:ind w:left="993" w:firstLineChars="0"/>
        <w:rPr>
          <w:sz w:val="18"/>
        </w:rPr>
      </w:pPr>
      <w:r>
        <w:rPr>
          <w:rFonts w:hint="eastAsia"/>
          <w:sz w:val="18"/>
        </w:rPr>
        <w:t>行程中所列航班号及时间仅供参考，若因航空公司运力调整，属不可抗力因素，旅行社有告知义务，不承担任何责任；</w:t>
      </w:r>
      <w:r>
        <w:rPr>
          <w:sz w:val="18"/>
        </w:rPr>
        <w:t xml:space="preserve"> </w:t>
      </w:r>
    </w:p>
    <w:p>
      <w:pPr>
        <w:pStyle w:val="13"/>
        <w:numPr>
          <w:ilvl w:val="0"/>
          <w:numId w:val="3"/>
        </w:numPr>
        <w:ind w:left="993" w:firstLineChars="0"/>
        <w:rPr>
          <w:sz w:val="18"/>
        </w:rPr>
      </w:pPr>
      <w:r>
        <w:rPr>
          <w:rFonts w:hint="eastAsia"/>
          <w:sz w:val="18"/>
        </w:rPr>
        <w:t>自由游活动期间，旅客请遵守当地各项法律法规和景区内各项规定，对自己的生命、身体、健康、财产安全负责；</w:t>
      </w:r>
    </w:p>
    <w:p>
      <w:pPr>
        <w:pStyle w:val="13"/>
        <w:numPr>
          <w:ilvl w:val="0"/>
          <w:numId w:val="3"/>
        </w:numPr>
        <w:ind w:left="993" w:firstLineChars="0"/>
        <w:rPr>
          <w:sz w:val="18"/>
        </w:rPr>
      </w:pPr>
      <w:r>
        <w:rPr>
          <w:rFonts w:hint="eastAsia"/>
          <w:sz w:val="18"/>
        </w:rPr>
        <w:t>合同一经双方确认签订，若中途变更合同内容，依据《旅游法》和合同约定进行。我社不接受《旅游法》和合同约定之外的其他变更方式。</w:t>
      </w:r>
    </w:p>
    <w:p>
      <w:pPr>
        <w:pStyle w:val="13"/>
        <w:numPr>
          <w:ilvl w:val="0"/>
          <w:numId w:val="3"/>
        </w:numPr>
        <w:ind w:left="993" w:firstLineChars="0"/>
        <w:rPr>
          <w:sz w:val="18"/>
        </w:rPr>
      </w:pPr>
      <w:r>
        <w:rPr>
          <w:rFonts w:hint="eastAsia"/>
          <w:sz w:val="18"/>
        </w:rPr>
        <w:t>依照旅游业现行作业规定，本公司有权依据最终出团人数情况，调整房间分房情况。大床房等附加要求，请在报名时向销售人员提及，预定时我方尽量申请，若未在报名时提及的出团通知发出后将不能更改；</w:t>
      </w:r>
    </w:p>
    <w:p>
      <w:pPr>
        <w:pStyle w:val="13"/>
        <w:numPr>
          <w:ilvl w:val="0"/>
          <w:numId w:val="3"/>
        </w:numPr>
        <w:ind w:left="993" w:firstLineChars="0"/>
        <w:rPr>
          <w:sz w:val="18"/>
        </w:rPr>
      </w:pPr>
      <w:r>
        <w:rPr>
          <w:sz w:val="18"/>
        </w:rPr>
        <w:t>60</w:t>
      </w:r>
      <w:r>
        <w:rPr>
          <w:rFonts w:hint="eastAsia"/>
          <w:sz w:val="18"/>
        </w:rPr>
        <w:t>岁以上的老人参团需有直系亲属的陪同并取其子女的书面同意书后方可出行；涉及海岛行程时无法进行出海游，敬请谅解。</w:t>
      </w:r>
    </w:p>
    <w:p>
      <w:pPr>
        <w:pStyle w:val="13"/>
        <w:numPr>
          <w:ilvl w:val="0"/>
          <w:numId w:val="3"/>
        </w:numPr>
        <w:ind w:left="993" w:firstLineChars="0"/>
        <w:rPr>
          <w:sz w:val="18"/>
        </w:rPr>
      </w:pPr>
      <w:r>
        <w:rPr>
          <w:rFonts w:hint="eastAsia"/>
          <w:sz w:val="18"/>
        </w:rPr>
        <w:t>泰国属于热带，初到会有水土不服偶尔泻肚状况，请避免食用生冷食物，牛奶，椰子，冰块等，如有腹泻现象请尽速告知当团领队或导游就医，不要自己乱用药物；</w:t>
      </w:r>
    </w:p>
    <w:p>
      <w:pPr>
        <w:pStyle w:val="13"/>
        <w:numPr>
          <w:ilvl w:val="0"/>
          <w:numId w:val="3"/>
        </w:numPr>
        <w:ind w:left="993" w:firstLineChars="0"/>
        <w:rPr>
          <w:sz w:val="18"/>
        </w:rPr>
      </w:pPr>
      <w:r>
        <w:rPr>
          <w:rFonts w:hint="eastAsia"/>
          <w:sz w:val="18"/>
        </w:rPr>
        <w:t>泰国酒店没有官方公布的星级标准，没有挂星制度；酒店是根据规模大小、地理位置及配套设施来定价，无星级参考标准；酒店也无洗漱用品，请游客自备。</w:t>
      </w:r>
    </w:p>
    <w:p>
      <w:pPr>
        <w:pStyle w:val="13"/>
        <w:numPr>
          <w:ilvl w:val="0"/>
          <w:numId w:val="3"/>
        </w:numPr>
        <w:ind w:left="993" w:firstLineChars="0"/>
        <w:rPr>
          <w:sz w:val="18"/>
        </w:rPr>
      </w:pPr>
      <w:r>
        <w:rPr>
          <w:rFonts w:hint="eastAsia"/>
          <w:sz w:val="18"/>
        </w:rPr>
        <w:t>泰国温度在</w:t>
      </w:r>
      <w:r>
        <w:rPr>
          <w:sz w:val="18"/>
        </w:rPr>
        <w:t>30</w:t>
      </w:r>
      <w:r>
        <w:rPr>
          <w:rFonts w:hint="eastAsia"/>
          <w:sz w:val="18"/>
        </w:rPr>
        <w:t>度左右，请携带常用药品，若购买了旅游意外保险，解释权归保险公司。当身体不适送至医院，游客先行垫付费用；费用报销依据保险公司条例进行。</w:t>
      </w:r>
      <w:r>
        <w:rPr>
          <w:sz w:val="18"/>
        </w:rPr>
        <w:t xml:space="preserve"> </w:t>
      </w:r>
    </w:p>
    <w:p>
      <w:pPr>
        <w:pStyle w:val="13"/>
        <w:numPr>
          <w:ilvl w:val="0"/>
          <w:numId w:val="3"/>
        </w:numPr>
        <w:ind w:left="993" w:firstLineChars="0"/>
        <w:rPr>
          <w:sz w:val="18"/>
        </w:rPr>
      </w:pPr>
      <w:r>
        <w:rPr>
          <w:rFonts w:hint="eastAsia"/>
          <w:sz w:val="18"/>
        </w:rPr>
        <w:t>榴莲、山竹等水果不能带进酒店及有空调的地方，一定要在外面吃完。车上不允许吃水果，甜的汁水易招来大量的蚂蚁，请大家注意；</w:t>
      </w:r>
    </w:p>
    <w:p>
      <w:pPr>
        <w:pStyle w:val="13"/>
        <w:numPr>
          <w:ilvl w:val="0"/>
          <w:numId w:val="3"/>
        </w:numPr>
        <w:ind w:left="993" w:firstLineChars="0"/>
        <w:rPr>
          <w:sz w:val="18"/>
        </w:rPr>
      </w:pPr>
      <w:r>
        <w:rPr>
          <w:rFonts w:hint="eastAsia"/>
          <w:sz w:val="18"/>
        </w:rPr>
        <w:t>泰国主要信奉佛教及回教，进入当地请入乡随俗，遵守当地的禁忌；</w:t>
      </w:r>
    </w:p>
    <w:p>
      <w:pPr>
        <w:pStyle w:val="13"/>
        <w:numPr>
          <w:ilvl w:val="0"/>
          <w:numId w:val="3"/>
        </w:numPr>
        <w:ind w:left="993" w:firstLineChars="0"/>
        <w:rPr>
          <w:sz w:val="18"/>
        </w:rPr>
      </w:pPr>
      <w:r>
        <w:rPr>
          <w:rFonts w:hint="eastAsia"/>
          <w:sz w:val="18"/>
        </w:rPr>
        <w:t>泰国人十分尊敬他们的国王，因此到泰国旅行，请切忌不要冒犯任何与皇室有关的东西。</w:t>
      </w:r>
    </w:p>
    <w:p>
      <w:pPr>
        <w:pStyle w:val="13"/>
        <w:numPr>
          <w:ilvl w:val="0"/>
          <w:numId w:val="3"/>
        </w:numPr>
        <w:ind w:left="993" w:firstLineChars="0"/>
        <w:rPr>
          <w:sz w:val="18"/>
        </w:rPr>
      </w:pPr>
      <w:r>
        <w:rPr>
          <w:rFonts w:hint="eastAsia"/>
          <w:sz w:val="18"/>
        </w:rPr>
        <w:t>泰国禁赌，即使酒店房间也不能玩牌或打麻将；</w:t>
      </w:r>
    </w:p>
    <w:p>
      <w:pPr>
        <w:pStyle w:val="13"/>
        <w:numPr>
          <w:ilvl w:val="0"/>
          <w:numId w:val="3"/>
        </w:numPr>
        <w:ind w:left="993" w:firstLineChars="0"/>
        <w:rPr>
          <w:sz w:val="18"/>
        </w:rPr>
      </w:pPr>
      <w:r>
        <w:rPr>
          <w:rFonts w:hint="eastAsia"/>
          <w:sz w:val="18"/>
        </w:rPr>
        <w:t>泰国政府对于自然的保护很重视，公共场所不准吸烟，否则会被罚款；</w:t>
      </w:r>
    </w:p>
    <w:p>
      <w:pPr>
        <w:pStyle w:val="13"/>
        <w:numPr>
          <w:ilvl w:val="0"/>
          <w:numId w:val="3"/>
        </w:numPr>
        <w:ind w:left="993" w:firstLineChars="0"/>
        <w:rPr>
          <w:sz w:val="18"/>
        </w:rPr>
      </w:pPr>
      <w:r>
        <w:rPr>
          <w:rFonts w:hint="eastAsia"/>
          <w:sz w:val="18"/>
        </w:rPr>
        <w:t>海岛的植物或者贝壳、鱼类都是被保护的，不要带任何此类物品过海关，否则会被重罚；</w:t>
      </w:r>
    </w:p>
    <w:p>
      <w:pPr>
        <w:pStyle w:val="13"/>
        <w:numPr>
          <w:ilvl w:val="0"/>
          <w:numId w:val="3"/>
        </w:numPr>
        <w:ind w:left="993" w:firstLineChars="0"/>
        <w:rPr>
          <w:sz w:val="18"/>
        </w:rPr>
      </w:pPr>
      <w:r>
        <w:rPr>
          <w:rFonts w:hint="eastAsia"/>
          <w:sz w:val="18"/>
        </w:rPr>
        <w:t>旅客中途脱队，所含行程、景点、交通、酒店等视同自动放弃无退费，尚须补偿地接之损失费用：泰国人民币800/人。（旅客脱队必须书面证明给此团的中国领队，而后之个人行为及安全问题与地接社无关）</w:t>
      </w:r>
    </w:p>
    <w:p>
      <w:pPr>
        <w:ind w:left="283" w:leftChars="135"/>
        <w:rPr>
          <w:color w:val="FF0000"/>
          <w:sz w:val="20"/>
        </w:rPr>
      </w:pPr>
      <w:r>
        <w:rPr>
          <w:rFonts w:hint="eastAsia" w:ascii="微软雅黑" w:hAnsi="微软雅黑" w:eastAsia="微软雅黑"/>
          <w:b/>
          <w:color w:val="0033CC"/>
          <w:sz w:val="24"/>
        </w:rPr>
        <w:t>健康提示：</w:t>
      </w:r>
    </w:p>
    <w:p>
      <w:pPr>
        <w:pStyle w:val="13"/>
        <w:numPr>
          <w:ilvl w:val="0"/>
          <w:numId w:val="4"/>
        </w:numPr>
        <w:ind w:left="993" w:firstLineChars="0"/>
        <w:rPr>
          <w:sz w:val="18"/>
        </w:rPr>
      </w:pPr>
      <w:r>
        <w:rPr>
          <w:rFonts w:hint="eastAsia"/>
          <w:sz w:val="18"/>
        </w:rPr>
        <w:t>海岛行程，为了确保游客安全，有以下情况的请勿参团，若隐瞒身体状况参团，后果自负：</w:t>
      </w:r>
    </w:p>
    <w:p>
      <w:pPr>
        <w:pStyle w:val="13"/>
        <w:numPr>
          <w:ilvl w:val="0"/>
          <w:numId w:val="4"/>
        </w:numPr>
        <w:ind w:left="993" w:firstLineChars="0"/>
        <w:rPr>
          <w:sz w:val="18"/>
        </w:rPr>
      </w:pPr>
      <w:r>
        <w:rPr>
          <w:rFonts w:hint="eastAsia"/>
          <w:sz w:val="18"/>
        </w:rPr>
        <w:t>传染性疾病患者、心血管疾病患者、脑血管疾病患者、呼吸系统疾病患者、精神病患者、严重贫血病患者、大中型手术的恢复期病患者、孕妇及行动不便者。</w:t>
      </w:r>
    </w:p>
    <w:p>
      <w:pPr>
        <w:pStyle w:val="14"/>
        <w:ind w:left="284" w:firstLine="0" w:firstLineChars="0"/>
        <w:rPr>
          <w:color w:val="FF0000"/>
          <w:sz w:val="20"/>
        </w:rPr>
      </w:pPr>
      <w:r>
        <w:rPr>
          <w:rFonts w:hint="eastAsia" w:ascii="微软雅黑" w:hAnsi="微软雅黑" w:eastAsia="微软雅黑"/>
          <w:b/>
          <w:color w:val="0033CC"/>
          <w:sz w:val="24"/>
        </w:rPr>
        <w:t>小费提示：</w:t>
      </w:r>
    </w:p>
    <w:p>
      <w:pPr>
        <w:ind w:left="567" w:leftChars="270"/>
        <w:rPr>
          <w:sz w:val="18"/>
        </w:rPr>
      </w:pPr>
      <w:r>
        <w:rPr>
          <w:rFonts w:hint="eastAsia"/>
          <w:sz w:val="18"/>
        </w:rPr>
        <w:t>泰国是个习惯付小费的国家，付小费是一种礼仪</w:t>
      </w:r>
      <w:r>
        <w:rPr>
          <w:sz w:val="18"/>
        </w:rPr>
        <w:t xml:space="preserve">! </w:t>
      </w:r>
      <w:r>
        <w:rPr>
          <w:rFonts w:hint="eastAsia"/>
          <w:sz w:val="18"/>
        </w:rPr>
        <w:t>在此提醒以下情况，供您参考：</w:t>
      </w:r>
    </w:p>
    <w:p>
      <w:pPr>
        <w:pStyle w:val="14"/>
        <w:numPr>
          <w:ilvl w:val="0"/>
          <w:numId w:val="5"/>
        </w:numPr>
        <w:tabs>
          <w:tab w:val="left" w:pos="420"/>
        </w:tabs>
        <w:ind w:left="567" w:leftChars="270" w:firstLineChars="0"/>
        <w:rPr>
          <w:sz w:val="18"/>
        </w:rPr>
      </w:pPr>
      <w:r>
        <w:rPr>
          <w:rFonts w:hint="eastAsia"/>
          <w:sz w:val="18"/>
        </w:rPr>
        <w:t>古式按摩或</w:t>
      </w:r>
      <w:r>
        <w:rPr>
          <w:sz w:val="18"/>
        </w:rPr>
        <w:t>SPA</w:t>
      </w:r>
      <w:r>
        <w:rPr>
          <w:rFonts w:hint="eastAsia"/>
          <w:sz w:val="18"/>
        </w:rPr>
        <w:t>：视按摩师的服务质量给予，约泰铢</w:t>
      </w:r>
      <w:r>
        <w:rPr>
          <w:sz w:val="18"/>
        </w:rPr>
        <w:t>50~100</w:t>
      </w:r>
      <w:r>
        <w:rPr>
          <w:rFonts w:hint="eastAsia"/>
          <w:sz w:val="18"/>
        </w:rPr>
        <w:t>铢左右；</w:t>
      </w:r>
    </w:p>
    <w:p>
      <w:pPr>
        <w:pStyle w:val="14"/>
        <w:numPr>
          <w:ilvl w:val="0"/>
          <w:numId w:val="5"/>
        </w:numPr>
        <w:tabs>
          <w:tab w:val="left" w:pos="420"/>
        </w:tabs>
        <w:ind w:left="567" w:leftChars="270" w:firstLineChars="0"/>
        <w:rPr>
          <w:sz w:val="18"/>
        </w:rPr>
      </w:pPr>
      <w:r>
        <w:rPr>
          <w:rFonts w:hint="eastAsia"/>
          <w:sz w:val="18"/>
        </w:rPr>
        <w:t>丛林骑大象：</w:t>
      </w:r>
      <w:r>
        <w:rPr>
          <w:sz w:val="18"/>
        </w:rPr>
        <w:t xml:space="preserve"> </w:t>
      </w:r>
      <w:r>
        <w:rPr>
          <w:rFonts w:hint="eastAsia"/>
          <w:sz w:val="18"/>
        </w:rPr>
        <w:t>每次付驯象师约泰铢</w:t>
      </w:r>
      <w:r>
        <w:rPr>
          <w:sz w:val="18"/>
        </w:rPr>
        <w:t>50</w:t>
      </w:r>
      <w:r>
        <w:rPr>
          <w:rFonts w:hint="eastAsia"/>
          <w:sz w:val="18"/>
        </w:rPr>
        <w:t>铢左右；</w:t>
      </w:r>
    </w:p>
    <w:p>
      <w:pPr>
        <w:pStyle w:val="14"/>
        <w:numPr>
          <w:ilvl w:val="0"/>
          <w:numId w:val="5"/>
        </w:numPr>
        <w:tabs>
          <w:tab w:val="left" w:pos="420"/>
        </w:tabs>
        <w:ind w:left="567" w:leftChars="270" w:firstLineChars="0"/>
        <w:rPr>
          <w:sz w:val="18"/>
        </w:rPr>
      </w:pPr>
      <w:r>
        <w:rPr>
          <w:rFonts w:hint="eastAsia"/>
          <w:sz w:val="18"/>
        </w:rPr>
        <w:t>与人妖拍照：每人每次约泰铢</w:t>
      </w:r>
      <w:r>
        <w:rPr>
          <w:sz w:val="18"/>
        </w:rPr>
        <w:t>100</w:t>
      </w:r>
      <w:r>
        <w:rPr>
          <w:rFonts w:hint="eastAsia"/>
          <w:sz w:val="18"/>
        </w:rPr>
        <w:t>铢；</w:t>
      </w:r>
      <w:r>
        <w:rPr>
          <w:sz w:val="18"/>
        </w:rPr>
        <w:t xml:space="preserve"> </w:t>
      </w:r>
    </w:p>
    <w:p>
      <w:pPr>
        <w:pStyle w:val="14"/>
        <w:numPr>
          <w:ilvl w:val="0"/>
          <w:numId w:val="5"/>
        </w:numPr>
        <w:tabs>
          <w:tab w:val="left" w:pos="420"/>
        </w:tabs>
        <w:ind w:left="567" w:leftChars="270" w:firstLineChars="0"/>
        <w:rPr>
          <w:sz w:val="18"/>
        </w:rPr>
      </w:pPr>
      <w:r>
        <w:rPr>
          <w:rFonts w:hint="eastAsia"/>
          <w:sz w:val="18"/>
        </w:rPr>
        <w:t>行李小费：一间房间（</w:t>
      </w:r>
      <w:r>
        <w:rPr>
          <w:sz w:val="18"/>
        </w:rPr>
        <w:t>2</w:t>
      </w:r>
      <w:r>
        <w:rPr>
          <w:rFonts w:hint="eastAsia"/>
          <w:sz w:val="18"/>
        </w:rPr>
        <w:t>人）一次约给行李人员泰珠</w:t>
      </w:r>
      <w:r>
        <w:rPr>
          <w:sz w:val="18"/>
        </w:rPr>
        <w:t>20</w:t>
      </w:r>
      <w:r>
        <w:rPr>
          <w:rFonts w:hint="eastAsia"/>
          <w:sz w:val="18"/>
        </w:rPr>
        <w:t>铢；</w:t>
      </w:r>
      <w:r>
        <w:rPr>
          <w:sz w:val="18"/>
        </w:rPr>
        <w:t xml:space="preserve"> </w:t>
      </w:r>
    </w:p>
    <w:p>
      <w:pPr>
        <w:pStyle w:val="14"/>
        <w:numPr>
          <w:ilvl w:val="0"/>
          <w:numId w:val="5"/>
        </w:numPr>
        <w:tabs>
          <w:tab w:val="left" w:pos="420"/>
        </w:tabs>
        <w:ind w:left="567" w:leftChars="270" w:firstLineChars="0"/>
        <w:rPr>
          <w:sz w:val="18"/>
        </w:rPr>
      </w:pPr>
      <w:r>
        <w:rPr>
          <w:rFonts w:hint="eastAsia"/>
          <w:sz w:val="18"/>
        </w:rPr>
        <w:t>床头小费：一间房间（</w:t>
      </w:r>
      <w:r>
        <w:rPr>
          <w:sz w:val="18"/>
        </w:rPr>
        <w:t>2</w:t>
      </w:r>
      <w:r>
        <w:rPr>
          <w:rFonts w:hint="eastAsia"/>
          <w:sz w:val="18"/>
        </w:rPr>
        <w:t>人）每天约给泰铢</w:t>
      </w:r>
      <w:r>
        <w:rPr>
          <w:sz w:val="18"/>
        </w:rPr>
        <w:t>20</w:t>
      </w:r>
      <w:r>
        <w:rPr>
          <w:rFonts w:hint="eastAsia"/>
          <w:sz w:val="18"/>
        </w:rPr>
        <w:t>铢；</w:t>
      </w:r>
      <w:r>
        <w:rPr>
          <w:sz w:val="18"/>
        </w:rPr>
        <w:t xml:space="preserve"> </w:t>
      </w:r>
    </w:p>
    <w:p>
      <w:pPr>
        <w:pStyle w:val="14"/>
        <w:numPr>
          <w:ilvl w:val="0"/>
          <w:numId w:val="5"/>
        </w:numPr>
        <w:tabs>
          <w:tab w:val="left" w:pos="420"/>
        </w:tabs>
        <w:ind w:left="567" w:leftChars="270" w:firstLineChars="0"/>
        <w:rPr>
          <w:sz w:val="18"/>
        </w:rPr>
      </w:pPr>
      <w:r>
        <w:rPr>
          <w:rFonts w:hint="eastAsia"/>
          <w:sz w:val="18"/>
        </w:rPr>
        <w:t>若行程中出现因泰国国家习俗、个人原因等需要支付小费的地方，请参考导游建议。</w:t>
      </w:r>
      <w:r>
        <w:rPr>
          <w:sz w:val="18"/>
        </w:rPr>
        <w:t xml:space="preserve"> </w:t>
      </w:r>
    </w:p>
    <w:p>
      <w:pPr>
        <w:pStyle w:val="14"/>
        <w:rPr>
          <w:color w:val="FF0000"/>
          <w:sz w:val="20"/>
        </w:rPr>
      </w:pPr>
      <w:r>
        <w:rPr>
          <w:rFonts w:hint="eastAsia" w:ascii="微软雅黑" w:hAnsi="微软雅黑" w:eastAsia="微软雅黑"/>
          <w:b/>
          <w:color w:val="0033CC"/>
          <w:sz w:val="24"/>
        </w:rPr>
        <w:t>中国公民出境旅游文明公约：</w:t>
      </w:r>
    </w:p>
    <w:p>
      <w:pPr>
        <w:pStyle w:val="14"/>
        <w:numPr>
          <w:ilvl w:val="0"/>
          <w:numId w:val="6"/>
        </w:numPr>
        <w:ind w:left="993" w:firstLineChars="0"/>
        <w:rPr>
          <w:sz w:val="18"/>
        </w:rPr>
      </w:pPr>
      <w:r>
        <w:rPr>
          <w:rFonts w:hint="eastAsia"/>
          <w:sz w:val="18"/>
        </w:rPr>
        <w:t>中国公民，出境旅游；注重礼仪，保持尊严。讲究卫生，爱护环境；衣着得体，请勿喧哗。</w:t>
      </w:r>
    </w:p>
    <w:p>
      <w:pPr>
        <w:pStyle w:val="14"/>
        <w:numPr>
          <w:ilvl w:val="0"/>
          <w:numId w:val="6"/>
        </w:numPr>
        <w:ind w:left="993" w:firstLineChars="0"/>
        <w:rPr>
          <w:sz w:val="18"/>
        </w:rPr>
      </w:pPr>
      <w:r>
        <w:rPr>
          <w:rFonts w:hint="eastAsia"/>
          <w:sz w:val="18"/>
        </w:rPr>
        <w:t>尊老爱幼，助人为乐；女士优先，礼貌谦让。出行办事，遵守时间；排队有序，不越黄线。</w:t>
      </w:r>
    </w:p>
    <w:p>
      <w:pPr>
        <w:pStyle w:val="14"/>
        <w:numPr>
          <w:ilvl w:val="0"/>
          <w:numId w:val="6"/>
        </w:numPr>
        <w:ind w:left="993" w:firstLineChars="0"/>
        <w:rPr>
          <w:sz w:val="18"/>
        </w:rPr>
      </w:pPr>
      <w:r>
        <w:rPr>
          <w:rFonts w:hint="eastAsia"/>
          <w:sz w:val="18"/>
        </w:rPr>
        <w:t>文明住宿，不损用品；安静用餐，请勿浪费。健康娱乐，有益身心；赌博色情，坚决拒绝。</w:t>
      </w:r>
    </w:p>
    <w:p>
      <w:pPr>
        <w:pStyle w:val="14"/>
        <w:numPr>
          <w:ilvl w:val="0"/>
          <w:numId w:val="6"/>
        </w:numPr>
        <w:ind w:left="993" w:firstLineChars="0"/>
        <w:rPr>
          <w:sz w:val="18"/>
        </w:rPr>
      </w:pPr>
      <w:r>
        <w:rPr>
          <w:rFonts w:hint="eastAsia"/>
          <w:sz w:val="18"/>
        </w:rPr>
        <w:t>参观游览，遵守规定；习俗禁忌，切勿冒犯。遇有疑难，咨询领馆；文明出行，一路平安。</w:t>
      </w:r>
    </w:p>
    <w:p>
      <w:pPr>
        <w:pStyle w:val="15"/>
        <w:ind w:firstLineChars="0"/>
        <w:rPr>
          <w:rFonts w:ascii="微软雅黑" w:hAnsi="微软雅黑" w:eastAsia="微软雅黑"/>
          <w:b/>
          <w:color w:val="0033CC"/>
          <w:sz w:val="24"/>
        </w:rPr>
      </w:pPr>
      <w:r>
        <w:rPr>
          <w:rFonts w:hint="eastAsia" w:ascii="微软雅黑" w:hAnsi="微软雅黑" w:eastAsia="微软雅黑"/>
          <w:b/>
          <w:color w:val="0033CC"/>
          <w:sz w:val="24"/>
        </w:rPr>
        <w:t>备选酒店</w:t>
      </w:r>
    </w:p>
    <w:p>
      <w:pPr>
        <w:pStyle w:val="15"/>
        <w:ind w:firstLineChars="0"/>
        <w:rPr>
          <w:rFonts w:ascii="微软雅黑" w:hAnsi="微软雅黑" w:eastAsia="微软雅黑"/>
          <w:b/>
          <w:color w:val="0033CC"/>
          <w:sz w:val="24"/>
        </w:rPr>
      </w:pPr>
      <w:r>
        <w:rPr>
          <w:rFonts w:hint="eastAsia" w:ascii="微软雅黑" w:hAnsi="微软雅黑" w:eastAsia="微软雅黑"/>
          <w:b/>
          <w:color w:val="0033CC"/>
          <w:sz w:val="24"/>
        </w:rPr>
        <w:t>参考酒店如下，如遇旺季酒店满房，我社安排同级</w:t>
      </w:r>
    </w:p>
    <w:p>
      <w:pPr>
        <w:pStyle w:val="14"/>
        <w:ind w:left="567" w:firstLine="0" w:firstLineChars="0"/>
        <w:rPr>
          <w:b/>
          <w:bCs/>
          <w:szCs w:val="21"/>
        </w:rPr>
      </w:pPr>
      <w:r>
        <w:rPr>
          <w:rFonts w:hint="eastAsia"/>
          <w:b/>
          <w:bCs/>
          <w:szCs w:val="21"/>
        </w:rPr>
        <w:t>普吉酒店参考：</w:t>
      </w:r>
    </w:p>
    <w:p>
      <w:pPr>
        <w:pStyle w:val="14"/>
        <w:ind w:left="993" w:firstLine="0" w:firstLineChars="0"/>
        <w:rPr>
          <w:sz w:val="18"/>
        </w:rPr>
      </w:pPr>
      <w:r>
        <w:rPr>
          <w:sz w:val="18"/>
        </w:rPr>
        <w:t>普吉岛普蒙达度假村 Phumundra Resort Phuket </w:t>
      </w:r>
      <w:r>
        <w:rPr>
          <w:rFonts w:hint="eastAsia"/>
          <w:sz w:val="18"/>
        </w:rPr>
        <w:t>或 同级</w:t>
      </w:r>
    </w:p>
    <w:p>
      <w:pPr>
        <w:pStyle w:val="14"/>
        <w:ind w:left="993" w:firstLine="0" w:firstLineChars="0"/>
        <w:rPr>
          <w:sz w:val="18"/>
        </w:rPr>
      </w:pPr>
      <w:r>
        <w:rPr>
          <w:sz w:val="18"/>
        </w:rPr>
        <w:t>普吉岛坎塔瑞海湾酒店 Kantary Bay Hotel Phuket</w:t>
      </w:r>
      <w:r>
        <w:rPr>
          <w:rFonts w:hint="eastAsia"/>
          <w:sz w:val="18"/>
        </w:rPr>
        <w:t>或同级</w:t>
      </w:r>
    </w:p>
    <w:p>
      <w:pPr>
        <w:pStyle w:val="14"/>
        <w:ind w:left="993" w:firstLine="0" w:firstLineChars="0"/>
        <w:rPr>
          <w:sz w:val="18"/>
        </w:rPr>
      </w:pPr>
      <w:r>
        <w:rPr>
          <w:sz w:val="18"/>
        </w:rPr>
        <w:t>普吉岛环礁湖度假酒店 Boat Lagoon Resort Phuket </w:t>
      </w:r>
    </w:p>
    <w:p>
      <w:pPr>
        <w:pStyle w:val="14"/>
        <w:ind w:left="993" w:firstLine="0" w:firstLineChars="0"/>
        <w:rPr>
          <w:sz w:val="18"/>
        </w:rPr>
      </w:pPr>
      <w:r>
        <w:rPr>
          <w:sz w:val="18"/>
        </w:rPr>
        <w:t>普吉岛帕酒店 The PAR Phuket</w:t>
      </w:r>
    </w:p>
    <w:p>
      <w:pPr>
        <w:pStyle w:val="14"/>
        <w:ind w:left="993" w:firstLine="0" w:firstLineChars="0"/>
        <w:rPr>
          <w:sz w:val="18"/>
        </w:rPr>
      </w:pPr>
      <w:r>
        <w:rPr>
          <w:sz w:val="18"/>
        </w:rPr>
        <w:t>普吉岛班克拉廷普吉岛度假酒店 Baan Krating Phuket Resort Phuket </w:t>
      </w:r>
    </w:p>
    <w:p>
      <w:pPr>
        <w:pStyle w:val="14"/>
        <w:ind w:left="993" w:firstLine="0" w:firstLineChars="0"/>
        <w:rPr>
          <w:sz w:val="18"/>
        </w:rPr>
      </w:pPr>
      <w:r>
        <w:rPr>
          <w:rFonts w:hint="eastAsia"/>
          <w:sz w:val="18"/>
        </w:rPr>
        <w:t xml:space="preserve">泰生活度假酒店  </w:t>
      </w:r>
      <w:r>
        <w:rPr>
          <w:sz w:val="18"/>
        </w:rPr>
        <w:t>thai life</w:t>
      </w:r>
      <w:r>
        <w:rPr>
          <w:rFonts w:hint="eastAsia"/>
          <w:sz w:val="18"/>
        </w:rPr>
        <w:t xml:space="preserve">    </w:t>
      </w:r>
      <w:r>
        <w:fldChar w:fldCharType="begin"/>
      </w:r>
      <w:r>
        <w:instrText xml:space="preserve"> HYPERLINK "http://www.thailifehomestay.com" </w:instrText>
      </w:r>
      <w:r>
        <w:fldChar w:fldCharType="separate"/>
      </w:r>
      <w:r>
        <w:t>www.thailifehomestay.com</w:t>
      </w:r>
      <w:r>
        <w:fldChar w:fldCharType="end"/>
      </w:r>
    </w:p>
    <w:p>
      <w:pPr>
        <w:pStyle w:val="14"/>
        <w:ind w:left="850" w:firstLine="90" w:firstLineChars="50"/>
        <w:rPr>
          <w:rFonts w:hint="eastAsia"/>
          <w:sz w:val="18"/>
        </w:rPr>
      </w:pPr>
      <w:r>
        <w:rPr>
          <w:sz w:val="18"/>
        </w:rPr>
        <w:t>考拉秀峰之巅度假村 Khaolak Mountain View Resor</w:t>
      </w:r>
      <w:r>
        <w:rPr>
          <w:rFonts w:hint="eastAsia"/>
          <w:sz w:val="18"/>
        </w:rPr>
        <w:t>t</w:t>
      </w:r>
    </w:p>
    <w:p>
      <w:pPr>
        <w:pStyle w:val="14"/>
        <w:ind w:left="850" w:firstLine="90" w:firstLineChars="50"/>
        <w:rPr>
          <w:rFonts w:hint="eastAsia"/>
          <w:sz w:val="18"/>
        </w:rPr>
      </w:pPr>
      <w:r>
        <w:rPr>
          <w:rFonts w:hint="eastAsia"/>
          <w:sz w:val="18"/>
        </w:rPr>
        <w:t xml:space="preserve">普吉岛班德拉海滩度假酒店 Bandara Phuket Beach Resort </w:t>
      </w:r>
    </w:p>
    <w:p>
      <w:pPr>
        <w:pStyle w:val="14"/>
        <w:ind w:left="850" w:firstLine="90" w:firstLineChars="50"/>
        <w:rPr>
          <w:rFonts w:hint="eastAsia"/>
          <w:sz w:val="18"/>
        </w:rPr>
      </w:pPr>
      <w:r>
        <w:rPr>
          <w:rFonts w:hint="eastAsia"/>
          <w:sz w:val="18"/>
        </w:rPr>
        <w:t xml:space="preserve">普吉岛班攀瓦度假村 Baan Panwa Resort &amp; Spa Phuket </w:t>
      </w:r>
    </w:p>
    <w:p>
      <w:pPr>
        <w:pStyle w:val="14"/>
        <w:ind w:left="850" w:firstLine="90" w:firstLineChars="50"/>
        <w:rPr>
          <w:rFonts w:hint="eastAsia"/>
          <w:sz w:val="18"/>
        </w:rPr>
      </w:pPr>
      <w:r>
        <w:rPr>
          <w:rFonts w:hint="eastAsia"/>
          <w:sz w:val="18"/>
        </w:rPr>
        <w:t>普吉岛班涛阿里拉娜海边私人沙滩酒店Arinara Bangtao Beach Resort Phuket</w:t>
      </w:r>
    </w:p>
    <w:p>
      <w:pPr>
        <w:pStyle w:val="14"/>
        <w:ind w:left="850" w:firstLine="90" w:firstLineChars="50"/>
        <w:rPr>
          <w:rFonts w:hint="eastAsia"/>
          <w:sz w:val="18"/>
        </w:rPr>
      </w:pPr>
      <w:r>
        <w:rPr>
          <w:rFonts w:hint="eastAsia"/>
          <w:sz w:val="18"/>
        </w:rPr>
        <w:t xml:space="preserve">普吉岛披拉亚度假村 D Varee Maikhao Beach Phuket </w:t>
      </w:r>
    </w:p>
    <w:p>
      <w:pPr>
        <w:pStyle w:val="14"/>
        <w:ind w:left="850" w:firstLine="90" w:firstLineChars="50"/>
        <w:rPr>
          <w:rFonts w:hint="eastAsia"/>
          <w:sz w:val="18"/>
        </w:rPr>
      </w:pPr>
      <w:r>
        <w:rPr>
          <w:rFonts w:hint="eastAsia"/>
          <w:sz w:val="18"/>
        </w:rPr>
        <w:t>普吉岛素帕莱温泉度假酒店   Supalai Resort &amp; Spa Phuket   </w:t>
      </w:r>
    </w:p>
    <w:p>
      <w:pPr>
        <w:pStyle w:val="14"/>
        <w:ind w:left="850" w:firstLine="90" w:firstLineChars="50"/>
        <w:rPr>
          <w:rFonts w:hint="eastAsia"/>
          <w:sz w:val="18"/>
        </w:rPr>
      </w:pPr>
      <w:r>
        <w:rPr>
          <w:rFonts w:hint="eastAsia"/>
          <w:sz w:val="18"/>
        </w:rPr>
        <w:t xml:space="preserve">普吉岛奈阳海滩度假村 Nai Yang Beach Resort Phuket </w:t>
      </w:r>
    </w:p>
    <w:p>
      <w:pPr>
        <w:pStyle w:val="14"/>
        <w:ind w:left="850" w:firstLine="90" w:firstLineChars="50"/>
        <w:rPr>
          <w:rFonts w:hint="eastAsia"/>
          <w:sz w:val="18"/>
        </w:rPr>
      </w:pPr>
      <w:r>
        <w:rPr>
          <w:rFonts w:hint="eastAsia"/>
          <w:sz w:val="18"/>
        </w:rPr>
        <w:t xml:space="preserve">普吉岛奈阳海滩酒店 Naiyang Beach Hotel Phuket </w:t>
      </w:r>
    </w:p>
    <w:p>
      <w:pPr>
        <w:pStyle w:val="14"/>
        <w:ind w:left="850" w:firstLine="90" w:firstLineChars="50"/>
        <w:rPr>
          <w:rFonts w:hint="eastAsia"/>
          <w:sz w:val="18"/>
        </w:rPr>
      </w:pPr>
      <w:r>
        <w:rPr>
          <w:rFonts w:hint="eastAsia"/>
          <w:sz w:val="18"/>
        </w:rPr>
        <w:t xml:space="preserve">普吉岛奥查龙别墅酒店 Aochalong Villa &amp; Spa Phuket </w:t>
      </w:r>
    </w:p>
    <w:p>
      <w:pPr>
        <w:pStyle w:val="14"/>
        <w:ind w:left="850" w:firstLine="90" w:firstLineChars="50"/>
        <w:rPr>
          <w:rFonts w:hint="eastAsia"/>
          <w:sz w:val="18"/>
        </w:rPr>
      </w:pPr>
      <w:r>
        <w:rPr>
          <w:rFonts w:hint="eastAsia"/>
          <w:sz w:val="18"/>
        </w:rPr>
        <w:t>普吉岛木屋度假村The Chalet Phuket Resort</w:t>
      </w:r>
    </w:p>
    <w:p>
      <w:pPr>
        <w:pStyle w:val="14"/>
        <w:ind w:left="850" w:firstLine="90" w:firstLineChars="50"/>
        <w:rPr>
          <w:rFonts w:hint="eastAsia"/>
          <w:sz w:val="18"/>
        </w:rPr>
      </w:pPr>
      <w:r>
        <w:rPr>
          <w:rFonts w:hint="eastAsia"/>
          <w:sz w:val="18"/>
        </w:rPr>
        <w:t>普吉岛苏林海滩马乐泰酒店 Manathai Surin Phuket</w:t>
      </w:r>
    </w:p>
    <w:p>
      <w:pPr>
        <w:pStyle w:val="14"/>
        <w:ind w:left="850" w:firstLine="90" w:firstLineChars="50"/>
        <w:rPr>
          <w:rFonts w:hint="eastAsia"/>
          <w:sz w:val="18"/>
        </w:rPr>
      </w:pPr>
      <w:r>
        <w:rPr>
          <w:rFonts w:hint="eastAsia"/>
          <w:sz w:val="18"/>
        </w:rPr>
        <w:t>普吉岛兰花度假酒店 Orchid Resort and Spa Phuket</w:t>
      </w:r>
    </w:p>
    <w:p>
      <w:pPr>
        <w:pStyle w:val="14"/>
        <w:ind w:left="850" w:firstLine="90" w:firstLineChars="50"/>
        <w:rPr>
          <w:rFonts w:hint="eastAsia" w:eastAsiaTheme="minorEastAsia"/>
          <w:sz w:val="18"/>
          <w:lang w:val="en-US" w:eastAsia="zh-CN"/>
        </w:rPr>
      </w:pPr>
      <w:r>
        <w:rPr>
          <w:rFonts w:hint="eastAsia"/>
          <w:sz w:val="18"/>
          <w:lang w:val="en-US" w:eastAsia="zh-CN"/>
        </w:rPr>
        <w:t>普吉国际五星参考酒店</w:t>
      </w:r>
    </w:p>
    <w:p>
      <w:pPr>
        <w:pStyle w:val="14"/>
        <w:ind w:left="850" w:firstLine="90" w:firstLineChars="50"/>
        <w:rPr>
          <w:rFonts w:hint="eastAsia"/>
          <w:sz w:val="18"/>
        </w:rPr>
      </w:pPr>
      <w:bookmarkStart w:id="0" w:name="_GoBack"/>
      <w:bookmarkEnd w:id="0"/>
    </w:p>
    <w:p>
      <w:pPr>
        <w:pStyle w:val="14"/>
        <w:ind w:left="850" w:firstLine="90" w:firstLineChars="50"/>
        <w:rPr>
          <w:rFonts w:hint="eastAsia"/>
          <w:sz w:val="18"/>
        </w:rPr>
      </w:pPr>
      <w:r>
        <w:rPr>
          <w:rFonts w:hint="eastAsia"/>
          <w:sz w:val="18"/>
        </w:rPr>
        <w:t>普吉岛卡捷琳娜泳池别墅度假酒店 (Katerina Pool Villa Resort Phuket)   </w:t>
      </w:r>
    </w:p>
    <w:p>
      <w:pPr>
        <w:pStyle w:val="14"/>
        <w:ind w:left="850" w:firstLine="90" w:firstLineChars="50"/>
        <w:rPr>
          <w:rFonts w:hint="eastAsia"/>
          <w:sz w:val="18"/>
        </w:rPr>
      </w:pPr>
      <w:r>
        <w:rPr>
          <w:rFonts w:hint="eastAsia"/>
          <w:sz w:val="18"/>
        </w:rPr>
        <w:t>阿里斯托酒店The Aristo</w:t>
      </w:r>
    </w:p>
    <w:p>
      <w:pPr>
        <w:pStyle w:val="14"/>
        <w:ind w:left="850" w:firstLine="90" w:firstLineChars="50"/>
        <w:rPr>
          <w:rFonts w:hint="eastAsia"/>
          <w:sz w:val="18"/>
        </w:rPr>
      </w:pPr>
      <w:r>
        <w:rPr>
          <w:rFonts w:hint="eastAsia"/>
          <w:sz w:val="18"/>
        </w:rPr>
        <w:t>普吉泰亚别墅 Thaiya Villa</w:t>
      </w:r>
    </w:p>
    <w:p>
      <w:pPr>
        <w:pStyle w:val="14"/>
        <w:ind w:left="850" w:firstLine="90" w:firstLineChars="50"/>
        <w:rPr>
          <w:rFonts w:hint="eastAsia"/>
          <w:sz w:val="18"/>
        </w:rPr>
      </w:pPr>
      <w:r>
        <w:rPr>
          <w:rFonts w:hint="eastAsia"/>
          <w:sz w:val="18"/>
        </w:rPr>
        <w:t xml:space="preserve">普吉岛观澜湖岛高尔夫度假村 Mission Hills Phuket Golf Resort </w:t>
      </w:r>
    </w:p>
    <w:p>
      <w:pPr>
        <w:pStyle w:val="13"/>
        <w:widowControl/>
        <w:ind w:left="426" w:firstLine="0" w:firstLineChars="0"/>
        <w:rPr>
          <w:rFonts w:ascii="微软雅黑" w:hAnsi="微软雅黑" w:eastAsia="微软雅黑"/>
          <w:b/>
          <w:color w:val="0033CC"/>
          <w:sz w:val="24"/>
        </w:rPr>
      </w:pPr>
      <w:r>
        <w:rPr>
          <w:rFonts w:hint="eastAsia" w:ascii="微软雅黑" w:hAnsi="微软雅黑" w:eastAsia="微软雅黑"/>
          <w:b/>
          <w:color w:val="0033CC"/>
          <w:sz w:val="24"/>
        </w:rPr>
        <w:t>普吉岛推荐精品海岛海洋节目：</w:t>
      </w:r>
    </w:p>
    <w:p>
      <w:pPr>
        <w:pStyle w:val="14"/>
        <w:numPr>
          <w:ilvl w:val="0"/>
          <w:numId w:val="7"/>
        </w:numPr>
        <w:ind w:left="993" w:firstLineChars="0"/>
        <w:rPr>
          <w:rFonts w:ascii="新宋体" w:hAnsi="新宋体" w:eastAsia="新宋体"/>
          <w:sz w:val="18"/>
          <w:szCs w:val="18"/>
        </w:rPr>
      </w:pPr>
      <w:r>
        <w:rPr>
          <w:rFonts w:hint="eastAsia" w:ascii="新宋体" w:hAnsi="新宋体" w:eastAsia="新宋体"/>
          <w:sz w:val="18"/>
          <w:szCs w:val="18"/>
        </w:rPr>
        <w:t>依据《旅游法》第三十五条之规定，在不影响正常行程安排的自由活动时间，经旅游者和旅行社双方协商一致，由旅游者自愿选择行程之外的景点、娱乐活动、特色餐饮等项目，签署本补充协议并作为双方签署的旅游合同的重要组成部分。</w:t>
      </w:r>
    </w:p>
    <w:p>
      <w:pPr>
        <w:pStyle w:val="14"/>
        <w:numPr>
          <w:ilvl w:val="0"/>
          <w:numId w:val="7"/>
        </w:numPr>
        <w:ind w:left="993" w:firstLineChars="0"/>
        <w:rPr>
          <w:rFonts w:ascii="新宋体" w:hAnsi="新宋体" w:eastAsia="新宋体"/>
          <w:sz w:val="18"/>
          <w:szCs w:val="18"/>
        </w:rPr>
      </w:pPr>
      <w:r>
        <w:rPr>
          <w:rFonts w:hint="eastAsia" w:ascii="新宋体" w:hAnsi="新宋体" w:eastAsia="新宋体"/>
          <w:sz w:val="18"/>
          <w:szCs w:val="18"/>
        </w:rPr>
        <w:t>部分项目需达到一定人数方可进行，若参与人数太少则无法安排，敬请谅解。</w:t>
      </w:r>
    </w:p>
    <w:p>
      <w:pPr>
        <w:pStyle w:val="14"/>
        <w:numPr>
          <w:ilvl w:val="0"/>
          <w:numId w:val="7"/>
        </w:numPr>
        <w:ind w:left="993" w:firstLineChars="0"/>
        <w:rPr>
          <w:szCs w:val="21"/>
        </w:rPr>
      </w:pPr>
      <w:r>
        <w:rPr>
          <w:rFonts w:hint="eastAsia" w:ascii="新宋体" w:hAnsi="新宋体" w:eastAsia="新宋体"/>
          <w:sz w:val="18"/>
          <w:szCs w:val="18"/>
        </w:rPr>
        <w:t>因景点游览、特色餐饮、娱乐活动属于无实物产品的特色项目，参加完毕之后无法退费，请游客在选择之前慎重考虑。</w:t>
      </w:r>
    </w:p>
    <w:p>
      <w:pPr>
        <w:pStyle w:val="14"/>
        <w:numPr>
          <w:ilvl w:val="0"/>
          <w:numId w:val="7"/>
        </w:numPr>
        <w:ind w:left="993" w:firstLineChars="0"/>
        <w:rPr>
          <w:szCs w:val="21"/>
        </w:rPr>
      </w:pPr>
      <w:r>
        <w:rPr>
          <w:rFonts w:hint="eastAsia" w:ascii="新宋体" w:hAnsi="新宋体" w:eastAsia="新宋体"/>
          <w:sz w:val="18"/>
          <w:szCs w:val="18"/>
        </w:rPr>
        <w:t>自由活动期间，游客根据自身意愿和需求自主选择相应项目，旅行社导游和领队不强制客人参与。</w:t>
      </w:r>
    </w:p>
    <w:p>
      <w:pPr>
        <w:pStyle w:val="13"/>
        <w:widowControl/>
        <w:ind w:left="426" w:firstLine="0" w:firstLineChars="0"/>
        <w:rPr>
          <w:rFonts w:ascii="微软雅黑" w:hAnsi="微软雅黑" w:eastAsia="微软雅黑"/>
          <w:b/>
          <w:color w:val="0033CC"/>
          <w:sz w:val="24"/>
        </w:rPr>
      </w:pPr>
      <w:r>
        <w:rPr>
          <w:rFonts w:hint="eastAsia" w:ascii="微软雅黑" w:hAnsi="微软雅黑" w:eastAsia="微软雅黑"/>
          <w:b/>
          <w:color w:val="0033CC"/>
          <w:sz w:val="24"/>
        </w:rPr>
        <w:t>泰国普吉岛购物补充协议：</w:t>
      </w:r>
    </w:p>
    <w:p>
      <w:pPr>
        <w:pStyle w:val="14"/>
        <w:numPr>
          <w:ilvl w:val="0"/>
          <w:numId w:val="8"/>
        </w:numPr>
        <w:tabs>
          <w:tab w:val="left" w:pos="420"/>
        </w:tabs>
        <w:ind w:left="993" w:firstLineChars="0"/>
        <w:rPr>
          <w:sz w:val="18"/>
        </w:rPr>
      </w:pPr>
      <w:r>
        <w:rPr>
          <w:rFonts w:hint="eastAsia"/>
          <w:sz w:val="18"/>
        </w:rPr>
        <w:t>依据《旅游法》第三十五条之规定，在不影响正常行程安排的前提下，出团前，经旅游者和旅行社双方协商一致，由旅游者自愿签署本补充协议并作为双方签署的旅游合同的重要组成部分，签约双方不得违反协议相关内容。</w:t>
      </w:r>
    </w:p>
    <w:p>
      <w:pPr>
        <w:pStyle w:val="14"/>
        <w:numPr>
          <w:ilvl w:val="0"/>
          <w:numId w:val="8"/>
        </w:numPr>
        <w:tabs>
          <w:tab w:val="left" w:pos="420"/>
        </w:tabs>
        <w:ind w:left="993" w:firstLineChars="0"/>
        <w:rPr>
          <w:sz w:val="18"/>
        </w:rPr>
      </w:pPr>
      <w:r>
        <w:rPr>
          <w:rFonts w:hint="eastAsia"/>
          <w:sz w:val="18"/>
        </w:rPr>
        <w:t>泰国国家旅游局鼓励各国游客前往泰国旅游、购物消费。此行程安排</w:t>
      </w:r>
      <w:r>
        <w:rPr>
          <w:sz w:val="18"/>
        </w:rPr>
        <w:t>5</w:t>
      </w:r>
      <w:r>
        <w:rPr>
          <w:rFonts w:hint="eastAsia"/>
          <w:sz w:val="18"/>
        </w:rPr>
        <w:t>个泰国特产购物店，均为泰国国家旅游局认可的旅游购物场所。进购物店后游客自愿消费，无任何强制行为。</w:t>
      </w:r>
    </w:p>
    <w:p>
      <w:pPr>
        <w:pStyle w:val="14"/>
        <w:numPr>
          <w:ilvl w:val="0"/>
          <w:numId w:val="8"/>
        </w:numPr>
        <w:tabs>
          <w:tab w:val="left" w:pos="420"/>
        </w:tabs>
        <w:ind w:left="993" w:firstLineChars="0"/>
        <w:rPr>
          <w:sz w:val="18"/>
        </w:rPr>
      </w:pPr>
      <w:r>
        <w:rPr>
          <w:rFonts w:hint="eastAsia"/>
          <w:sz w:val="18"/>
        </w:rPr>
        <w:t>旅行社协助安排游客前往的购物场所，承诺该购物场所售卖的产品不存在假冒伪劣产品。请游客理性消费。</w:t>
      </w:r>
    </w:p>
    <w:p>
      <w:pPr>
        <w:pStyle w:val="14"/>
        <w:numPr>
          <w:ilvl w:val="0"/>
          <w:numId w:val="8"/>
        </w:numPr>
        <w:tabs>
          <w:tab w:val="left" w:pos="420"/>
        </w:tabs>
        <w:ind w:left="993" w:firstLineChars="0"/>
        <w:rPr>
          <w:sz w:val="18"/>
        </w:rPr>
      </w:pPr>
      <w:r>
        <w:rPr>
          <w:rFonts w:hint="eastAsia"/>
          <w:sz w:val="18"/>
        </w:rPr>
        <w:t>由旅行社协助安排游客前往的购物场所，可能因地区差异及进货渠道等原因其售卖的部分产品的销售价格不能保证是与市场同类产品价格是一致的。</w:t>
      </w:r>
    </w:p>
    <w:p>
      <w:pPr>
        <w:pStyle w:val="14"/>
        <w:numPr>
          <w:ilvl w:val="0"/>
          <w:numId w:val="8"/>
        </w:numPr>
        <w:tabs>
          <w:tab w:val="left" w:pos="420"/>
        </w:tabs>
        <w:ind w:left="993" w:firstLineChars="0"/>
        <w:rPr>
          <w:sz w:val="18"/>
        </w:rPr>
      </w:pPr>
      <w:r>
        <w:rPr>
          <w:rFonts w:hint="eastAsia"/>
          <w:sz w:val="18"/>
        </w:rPr>
        <w:t>同时向本地公众开放的场所如购物一条街、奥特莱斯、连锁（百货）超市、免税店等购物场所不属于《旅游法》规定的“旅行社不得指定具体购物场所”范围。</w:t>
      </w:r>
    </w:p>
    <w:p>
      <w:pPr>
        <w:pStyle w:val="14"/>
        <w:numPr>
          <w:ilvl w:val="0"/>
          <w:numId w:val="8"/>
        </w:numPr>
        <w:tabs>
          <w:tab w:val="left" w:pos="420"/>
        </w:tabs>
        <w:ind w:left="993" w:firstLineChars="0"/>
        <w:rPr>
          <w:sz w:val="18"/>
        </w:rPr>
      </w:pPr>
      <w:r>
        <w:rPr>
          <w:rFonts w:hint="eastAsia"/>
          <w:sz w:val="18"/>
        </w:rPr>
        <w:t>旅游者在旅行社协助安排的购物场所购买的产品，如旅游者有退换货要求时需将产品及售卖单据提交旅行社，旅行社有协助乙方退换货的责任和义务。</w:t>
      </w:r>
    </w:p>
    <w:p>
      <w:pPr>
        <w:pStyle w:val="14"/>
        <w:numPr>
          <w:ilvl w:val="0"/>
          <w:numId w:val="8"/>
        </w:numPr>
        <w:tabs>
          <w:tab w:val="left" w:pos="420"/>
        </w:tabs>
        <w:ind w:left="993" w:firstLineChars="0"/>
        <w:rPr>
          <w:sz w:val="18"/>
        </w:rPr>
      </w:pPr>
      <w:r>
        <w:rPr>
          <w:rFonts w:hint="eastAsia"/>
          <w:sz w:val="18"/>
        </w:rPr>
        <w:t>旅游者要求退货的商品需包装完好，无使用痕迹、无损坏，食品和药品因其特殊性泰国购物店不接受退货，请理性消费；泰国退货时需支付总额</w:t>
      </w:r>
      <w:r>
        <w:rPr>
          <w:sz w:val="18"/>
        </w:rPr>
        <w:t>10%</w:t>
      </w:r>
      <w:r>
        <w:rPr>
          <w:rFonts w:hint="eastAsia"/>
          <w:sz w:val="18"/>
        </w:rPr>
        <w:t>的税费，请知晓。</w:t>
      </w:r>
    </w:p>
    <w:p>
      <w:pPr>
        <w:pStyle w:val="14"/>
        <w:numPr>
          <w:ilvl w:val="0"/>
          <w:numId w:val="8"/>
        </w:numPr>
        <w:tabs>
          <w:tab w:val="left" w:pos="420"/>
        </w:tabs>
        <w:ind w:left="993" w:firstLineChars="0"/>
        <w:rPr>
          <w:sz w:val="18"/>
        </w:rPr>
      </w:pPr>
      <w:r>
        <w:rPr>
          <w:rFonts w:hint="eastAsia"/>
          <w:sz w:val="18"/>
        </w:rPr>
        <w:t>泰国特产购物店介绍</w:t>
      </w:r>
    </w:p>
    <w:tbl>
      <w:tblPr>
        <w:tblStyle w:val="9"/>
        <w:tblpPr w:leftFromText="180" w:rightFromText="180" w:vertAnchor="text" w:horzAnchor="margin" w:tblpXSpec="center" w:tblpY="121"/>
        <w:tblOverlap w:val="never"/>
        <w:tblW w:w="10031" w:type="dxa"/>
        <w:tblInd w:w="0" w:type="dxa"/>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
      <w:tblGrid>
        <w:gridCol w:w="3168"/>
        <w:gridCol w:w="3499"/>
        <w:gridCol w:w="3364"/>
      </w:tblGrid>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c>
          <w:tcPr>
            <w:tcW w:w="3168"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16"/>
                <w:szCs w:val="20"/>
              </w:rPr>
            </w:pPr>
            <w:r>
              <w:rPr>
                <w:rFonts w:hint="eastAsia" w:ascii="宋体" w:hAnsi="宋体"/>
                <w:b/>
                <w:sz w:val="16"/>
                <w:szCs w:val="20"/>
              </w:rPr>
              <w:t>前往时间</w:t>
            </w:r>
            <w:r>
              <w:rPr>
                <w:rFonts w:ascii="宋体" w:hAnsi="宋体"/>
                <w:b/>
                <w:sz w:val="16"/>
                <w:szCs w:val="20"/>
              </w:rPr>
              <w:t>/</w:t>
            </w:r>
            <w:r>
              <w:rPr>
                <w:rFonts w:hint="eastAsia" w:ascii="宋体" w:hAnsi="宋体"/>
                <w:b/>
                <w:sz w:val="16"/>
                <w:szCs w:val="20"/>
              </w:rPr>
              <w:t>名称</w:t>
            </w:r>
          </w:p>
        </w:tc>
        <w:tc>
          <w:tcPr>
            <w:tcW w:w="3499"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16"/>
                <w:szCs w:val="20"/>
              </w:rPr>
            </w:pPr>
            <w:r>
              <w:rPr>
                <w:rFonts w:hint="eastAsia" w:ascii="宋体" w:hAnsi="宋体"/>
                <w:b/>
                <w:sz w:val="16"/>
                <w:szCs w:val="20"/>
              </w:rPr>
              <w:t>主营产品</w:t>
            </w:r>
          </w:p>
        </w:tc>
        <w:tc>
          <w:tcPr>
            <w:tcW w:w="3364"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16"/>
                <w:szCs w:val="20"/>
              </w:rPr>
            </w:pPr>
            <w:r>
              <w:rPr>
                <w:rFonts w:hint="eastAsia" w:ascii="宋体" w:hAnsi="宋体"/>
                <w:b/>
                <w:sz w:val="16"/>
                <w:szCs w:val="20"/>
              </w:rPr>
              <w:t>停留时间</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06" w:hRule="atLeast"/>
        </w:trPr>
        <w:tc>
          <w:tcPr>
            <w:tcW w:w="3168" w:type="dxa"/>
            <w:tcBorders>
              <w:top w:val="single" w:color="auto" w:sz="4" w:space="0"/>
              <w:left w:val="single" w:color="auto" w:sz="4" w:space="0"/>
              <w:right w:val="single" w:color="auto" w:sz="4" w:space="0"/>
            </w:tcBorders>
            <w:vAlign w:val="center"/>
          </w:tcPr>
          <w:p>
            <w:pPr>
              <w:spacing w:line="240" w:lineRule="exact"/>
              <w:jc w:val="center"/>
              <w:rPr>
                <w:rFonts w:ascii="宋体"/>
                <w:sz w:val="18"/>
                <w:szCs w:val="18"/>
              </w:rPr>
            </w:pPr>
            <w:r>
              <w:rPr>
                <w:rFonts w:hint="eastAsia" w:ascii="宋体" w:hAnsi="宋体"/>
                <w:sz w:val="18"/>
                <w:szCs w:val="18"/>
              </w:rPr>
              <w:t>第</w:t>
            </w:r>
            <w:r>
              <w:rPr>
                <w:rFonts w:ascii="宋体" w:hAnsi="宋体"/>
                <w:sz w:val="18"/>
                <w:szCs w:val="18"/>
              </w:rPr>
              <w:t xml:space="preserve"> </w:t>
            </w:r>
            <w:r>
              <w:rPr>
                <w:rFonts w:hint="eastAsia" w:ascii="宋体" w:hAnsi="宋体"/>
                <w:sz w:val="18"/>
                <w:szCs w:val="18"/>
              </w:rPr>
              <w:t>五</w:t>
            </w:r>
            <w:r>
              <w:rPr>
                <w:rFonts w:ascii="宋体" w:hAnsi="宋体"/>
                <w:sz w:val="18"/>
                <w:szCs w:val="18"/>
              </w:rPr>
              <w:t xml:space="preserve"> </w:t>
            </w:r>
            <w:r>
              <w:rPr>
                <w:rFonts w:hint="eastAsia" w:ascii="宋体" w:hAnsi="宋体"/>
                <w:sz w:val="18"/>
                <w:szCs w:val="18"/>
              </w:rPr>
              <w:t>天</w:t>
            </w:r>
          </w:p>
          <w:p>
            <w:pPr>
              <w:spacing w:line="240" w:lineRule="exact"/>
              <w:jc w:val="center"/>
              <w:rPr>
                <w:rFonts w:ascii="宋体" w:hAnsi="宋体"/>
                <w:sz w:val="18"/>
                <w:szCs w:val="18"/>
              </w:rPr>
            </w:pPr>
            <w:r>
              <w:rPr>
                <w:rFonts w:hint="eastAsia" w:ascii="宋体" w:hAnsi="宋体"/>
                <w:sz w:val="18"/>
                <w:szCs w:val="18"/>
              </w:rPr>
              <w:t>普吉毒蛇研究中心</w:t>
            </w:r>
          </w:p>
        </w:tc>
        <w:tc>
          <w:tcPr>
            <w:tcW w:w="3499" w:type="dxa"/>
            <w:tcBorders>
              <w:top w:val="single" w:color="auto" w:sz="4" w:space="0"/>
              <w:left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提取毒蛇精华的解毒丹、蛇油丸、风湿丸、蛇胆丸、蛇鞭丸、蛇粉、调经丸、福寿液</w:t>
            </w:r>
          </w:p>
        </w:tc>
        <w:tc>
          <w:tcPr>
            <w:tcW w:w="3364" w:type="dxa"/>
            <w:tcBorders>
              <w:top w:val="single" w:color="auto" w:sz="4" w:space="0"/>
              <w:left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约</w:t>
            </w:r>
            <w:r>
              <w:rPr>
                <w:rFonts w:ascii="宋体" w:hAnsi="宋体"/>
                <w:sz w:val="18"/>
                <w:szCs w:val="18"/>
              </w:rPr>
              <w:t>60</w:t>
            </w:r>
            <w:r>
              <w:rPr>
                <w:rFonts w:hint="eastAsia" w:ascii="宋体" w:hAnsi="宋体"/>
                <w:sz w:val="18"/>
                <w:szCs w:val="18"/>
              </w:rPr>
              <w:t>分钟</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14" w:hRule="atLeast"/>
        </w:trPr>
        <w:tc>
          <w:tcPr>
            <w:tcW w:w="3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sz w:val="18"/>
                <w:szCs w:val="18"/>
              </w:rPr>
            </w:pPr>
            <w:r>
              <w:rPr>
                <w:rFonts w:hint="eastAsia" w:ascii="宋体" w:hAnsi="宋体"/>
                <w:sz w:val="18"/>
                <w:szCs w:val="18"/>
              </w:rPr>
              <w:t>第</w:t>
            </w:r>
            <w:r>
              <w:rPr>
                <w:rFonts w:ascii="宋体" w:hAnsi="宋体"/>
                <w:sz w:val="18"/>
                <w:szCs w:val="18"/>
              </w:rPr>
              <w:t xml:space="preserve"> </w:t>
            </w:r>
            <w:r>
              <w:rPr>
                <w:rFonts w:hint="eastAsia" w:ascii="宋体" w:hAnsi="宋体"/>
                <w:sz w:val="18"/>
                <w:szCs w:val="18"/>
              </w:rPr>
              <w:t>五</w:t>
            </w:r>
            <w:r>
              <w:rPr>
                <w:rFonts w:ascii="宋体" w:hAnsi="宋体"/>
                <w:sz w:val="18"/>
                <w:szCs w:val="18"/>
              </w:rPr>
              <w:t xml:space="preserve">  </w:t>
            </w:r>
            <w:r>
              <w:rPr>
                <w:rFonts w:hint="eastAsia" w:ascii="宋体" w:hAnsi="宋体"/>
                <w:sz w:val="18"/>
                <w:szCs w:val="18"/>
              </w:rPr>
              <w:t>天</w:t>
            </w:r>
          </w:p>
          <w:p>
            <w:pPr>
              <w:spacing w:line="240" w:lineRule="exact"/>
              <w:jc w:val="center"/>
              <w:rPr>
                <w:rFonts w:ascii="宋体"/>
                <w:sz w:val="18"/>
                <w:szCs w:val="18"/>
              </w:rPr>
            </w:pPr>
            <w:r>
              <w:rPr>
                <w:rFonts w:hint="eastAsia" w:ascii="宋体" w:hAnsi="宋体"/>
                <w:sz w:val="18"/>
                <w:szCs w:val="18"/>
              </w:rPr>
              <w:t>泰丝文化博物馆</w:t>
            </w:r>
          </w:p>
        </w:tc>
        <w:tc>
          <w:tcPr>
            <w:tcW w:w="349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免税商品及泰国鳄鱼皮包。</w:t>
            </w:r>
          </w:p>
          <w:p>
            <w:pPr>
              <w:jc w:val="center"/>
              <w:rPr>
                <w:rFonts w:ascii="宋体"/>
                <w:sz w:val="18"/>
                <w:szCs w:val="18"/>
              </w:rPr>
            </w:pPr>
            <w:r>
              <w:rPr>
                <w:rFonts w:hint="eastAsia" w:ascii="宋体" w:hAnsi="宋体"/>
                <w:sz w:val="18"/>
                <w:szCs w:val="18"/>
              </w:rPr>
              <w:t>木雕手工艺制品，</w:t>
            </w:r>
          </w:p>
        </w:tc>
        <w:tc>
          <w:tcPr>
            <w:tcW w:w="336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约</w:t>
            </w:r>
            <w:r>
              <w:rPr>
                <w:rFonts w:ascii="宋体" w:hAnsi="宋体"/>
                <w:sz w:val="18"/>
                <w:szCs w:val="18"/>
              </w:rPr>
              <w:t>60</w:t>
            </w:r>
            <w:r>
              <w:rPr>
                <w:rFonts w:hint="eastAsia" w:ascii="宋体" w:hAnsi="宋体"/>
                <w:sz w:val="18"/>
                <w:szCs w:val="18"/>
              </w:rPr>
              <w:t>分钟</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39" w:hRule="atLeast"/>
        </w:trPr>
        <w:tc>
          <w:tcPr>
            <w:tcW w:w="3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sz w:val="18"/>
                <w:szCs w:val="18"/>
              </w:rPr>
            </w:pPr>
            <w:r>
              <w:rPr>
                <w:rFonts w:hint="eastAsia" w:ascii="宋体" w:hAnsi="宋体"/>
                <w:sz w:val="18"/>
                <w:szCs w:val="18"/>
              </w:rPr>
              <w:t>第四天</w:t>
            </w:r>
          </w:p>
          <w:p>
            <w:pPr>
              <w:spacing w:line="240" w:lineRule="exact"/>
              <w:jc w:val="center"/>
              <w:rPr>
                <w:rFonts w:ascii="宋体"/>
                <w:sz w:val="18"/>
                <w:szCs w:val="18"/>
              </w:rPr>
            </w:pPr>
            <w:r>
              <w:rPr>
                <w:rFonts w:hint="eastAsia" w:ascii="宋体" w:hAnsi="宋体"/>
                <w:sz w:val="18"/>
                <w:szCs w:val="18"/>
              </w:rPr>
              <w:t>普吉皇家乳胶店</w:t>
            </w:r>
          </w:p>
        </w:tc>
        <w:tc>
          <w:tcPr>
            <w:tcW w:w="349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天然乳胶床垫、枕头、抱枕、腰枕、坐垫、汽车头枕天然乳胶床垫发泡鞋业</w:t>
            </w:r>
            <w:r>
              <w:rPr>
                <w:rFonts w:ascii="宋体"/>
                <w:sz w:val="18"/>
                <w:szCs w:val="18"/>
              </w:rPr>
              <w:t xml:space="preserve"> </w:t>
            </w:r>
          </w:p>
        </w:tc>
        <w:tc>
          <w:tcPr>
            <w:tcW w:w="336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约9</w:t>
            </w:r>
            <w:r>
              <w:rPr>
                <w:rFonts w:ascii="宋体" w:hAnsi="宋体"/>
                <w:sz w:val="18"/>
                <w:szCs w:val="18"/>
              </w:rPr>
              <w:t>0</w:t>
            </w:r>
            <w:r>
              <w:rPr>
                <w:rFonts w:hint="eastAsia" w:ascii="宋体" w:hAnsi="宋体"/>
                <w:sz w:val="18"/>
                <w:szCs w:val="18"/>
              </w:rPr>
              <w:t>分钟</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51" w:hRule="atLeast"/>
        </w:trPr>
        <w:tc>
          <w:tcPr>
            <w:tcW w:w="31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sz w:val="18"/>
                <w:szCs w:val="18"/>
              </w:rPr>
            </w:pPr>
            <w:r>
              <w:rPr>
                <w:rFonts w:hint="eastAsia" w:ascii="宋体" w:hAnsi="宋体"/>
                <w:sz w:val="18"/>
                <w:szCs w:val="18"/>
              </w:rPr>
              <w:t>第四天</w:t>
            </w:r>
          </w:p>
          <w:p>
            <w:pPr>
              <w:spacing w:line="240" w:lineRule="exact"/>
              <w:jc w:val="center"/>
              <w:rPr>
                <w:rFonts w:ascii="宋体" w:hAnsi="宋体"/>
                <w:sz w:val="18"/>
                <w:szCs w:val="18"/>
              </w:rPr>
            </w:pPr>
            <w:r>
              <w:rPr>
                <w:rFonts w:hint="eastAsia" w:ascii="宋体" w:hAnsi="宋体"/>
                <w:sz w:val="18"/>
                <w:szCs w:val="18"/>
              </w:rPr>
              <w:t>WANGTALANG INTERNATIONAL</w:t>
            </w:r>
          </w:p>
          <w:p>
            <w:pPr>
              <w:spacing w:line="240" w:lineRule="exact"/>
              <w:jc w:val="center"/>
              <w:rPr>
                <w:rFonts w:ascii="宋体"/>
                <w:sz w:val="18"/>
                <w:szCs w:val="18"/>
              </w:rPr>
            </w:pPr>
            <w:r>
              <w:rPr>
                <w:rFonts w:hint="eastAsia" w:ascii="宋体" w:hAnsi="宋体"/>
                <w:sz w:val="18"/>
                <w:szCs w:val="18"/>
              </w:rPr>
              <w:t>珍宝苑</w:t>
            </w:r>
          </w:p>
        </w:tc>
        <w:tc>
          <w:tcPr>
            <w:tcW w:w="349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泰国红、蓝、黄、白宝石首饰，以及其它稀有有色宝石饰品。</w:t>
            </w:r>
          </w:p>
        </w:tc>
        <w:tc>
          <w:tcPr>
            <w:tcW w:w="3364"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rPr>
            </w:pPr>
            <w:r>
              <w:rPr>
                <w:rFonts w:hint="eastAsia" w:ascii="宋体" w:hAnsi="宋体"/>
                <w:sz w:val="18"/>
                <w:szCs w:val="18"/>
              </w:rPr>
              <w:t>约</w:t>
            </w:r>
            <w:r>
              <w:rPr>
                <w:rFonts w:ascii="宋体" w:hAnsi="宋体"/>
                <w:sz w:val="18"/>
                <w:szCs w:val="18"/>
              </w:rPr>
              <w:t>90</w:t>
            </w:r>
            <w:r>
              <w:rPr>
                <w:rFonts w:hint="eastAsia" w:ascii="宋体" w:hAnsi="宋体"/>
                <w:sz w:val="18"/>
                <w:szCs w:val="18"/>
              </w:rPr>
              <w:t>分钟</w:t>
            </w:r>
          </w:p>
        </w:tc>
      </w:tr>
    </w:tbl>
    <w:p>
      <w:pPr>
        <w:spacing w:line="276" w:lineRule="auto"/>
        <w:rPr>
          <w:sz w:val="18"/>
        </w:rPr>
      </w:pPr>
      <w:r>
        <w:rPr>
          <w:rFonts w:hint="eastAsia"/>
          <w:sz w:val="18"/>
        </w:rPr>
        <w:t>特别说明：购物店内自愿消费，但须遵从购物协议要求进行进店；购物店安排最终以导游根据团队实际情况进行。</w:t>
      </w:r>
    </w:p>
    <w:p>
      <w:pPr>
        <w:spacing w:line="276" w:lineRule="auto"/>
        <w:ind w:left="7830" w:hanging="7830" w:hangingChars="4350"/>
        <w:rPr>
          <w:sz w:val="18"/>
        </w:rPr>
      </w:pPr>
      <w:r>
        <w:rPr>
          <w:rFonts w:hint="eastAsia"/>
          <w:sz w:val="18"/>
        </w:rPr>
        <w:t>此文件作为《出境旅游合同》的附件与《出境旅游合同》具有同等法律效力。此文件一式两份，双方各执一份。</w:t>
      </w:r>
      <w:r>
        <w:rPr>
          <w:sz w:val="18"/>
        </w:rPr>
        <w:t xml:space="preserve"> </w:t>
      </w:r>
      <w:r>
        <w:rPr>
          <w:b/>
          <w:sz w:val="22"/>
        </w:rPr>
        <w:t xml:space="preserve"> </w:t>
      </w:r>
      <w:r>
        <w:rPr>
          <w:b/>
          <w:sz w:val="18"/>
        </w:rPr>
        <w:t xml:space="preserve">        </w:t>
      </w:r>
      <w:r>
        <w:rPr>
          <w:sz w:val="18"/>
        </w:rPr>
        <w:t xml:space="preserve">                                                                                                                                                      </w:t>
      </w:r>
      <w:r>
        <w:rPr>
          <w:rFonts w:hint="eastAsia"/>
          <w:sz w:val="18"/>
        </w:rPr>
        <w:t>游客签字：</w:t>
      </w:r>
      <w:r>
        <w:rPr>
          <w:sz w:val="18"/>
          <w:u w:val="single"/>
        </w:rPr>
        <w:t xml:space="preserve">                                 </w:t>
      </w:r>
      <w:r>
        <w:rPr>
          <w:sz w:val="18"/>
        </w:rPr>
        <w:t xml:space="preserve">                                           </w:t>
      </w:r>
    </w:p>
    <w:p>
      <w:pPr>
        <w:spacing w:line="276" w:lineRule="auto"/>
        <w:jc w:val="right"/>
        <w:rPr>
          <w:color w:val="FF0000"/>
          <w:sz w:val="20"/>
        </w:rPr>
      </w:pPr>
      <w:r>
        <w:rPr>
          <w:sz w:val="18"/>
        </w:rPr>
        <w:t xml:space="preserve"> </w:t>
      </w:r>
      <w:r>
        <w:rPr>
          <w:sz w:val="18"/>
          <w:u w:val="single"/>
        </w:rPr>
        <w:t xml:space="preserve">   __     _</w:t>
      </w:r>
      <w:r>
        <w:rPr>
          <w:rFonts w:hint="eastAsia"/>
          <w:sz w:val="18"/>
          <w:u w:val="single"/>
        </w:rPr>
        <w:t>年</w:t>
      </w:r>
      <w:r>
        <w:rPr>
          <w:sz w:val="18"/>
          <w:u w:val="single"/>
        </w:rPr>
        <w:t xml:space="preserve">      _</w:t>
      </w:r>
      <w:r>
        <w:rPr>
          <w:rFonts w:hint="eastAsia"/>
          <w:sz w:val="18"/>
          <w:u w:val="single"/>
        </w:rPr>
        <w:t>月</w:t>
      </w:r>
      <w:r>
        <w:rPr>
          <w:sz w:val="18"/>
          <w:u w:val="single"/>
        </w:rPr>
        <w:t xml:space="preserve">      </w:t>
      </w:r>
      <w:r>
        <w:rPr>
          <w:rFonts w:hint="eastAsia"/>
          <w:sz w:val="18"/>
          <w:u w:val="single"/>
        </w:rPr>
        <w:t>日</w:t>
      </w:r>
      <w:r>
        <w:rPr>
          <w:sz w:val="18"/>
          <w:u w:val="single"/>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63BF"/>
    <w:multiLevelType w:val="multilevel"/>
    <w:tmpl w:val="063C63BF"/>
    <w:lvl w:ilvl="0" w:tentative="0">
      <w:start w:val="1"/>
      <w:numFmt w:val="decimal"/>
      <w:lvlText w:val="%1."/>
      <w:lvlJc w:val="left"/>
      <w:pPr>
        <w:ind w:left="1411" w:hanging="420"/>
      </w:pPr>
    </w:lvl>
    <w:lvl w:ilvl="1" w:tentative="0">
      <w:start w:val="1"/>
      <w:numFmt w:val="lowerLetter"/>
      <w:lvlText w:val="%2)"/>
      <w:lvlJc w:val="left"/>
      <w:pPr>
        <w:ind w:left="1831" w:hanging="420"/>
      </w:pPr>
    </w:lvl>
    <w:lvl w:ilvl="2" w:tentative="0">
      <w:start w:val="1"/>
      <w:numFmt w:val="lowerRoman"/>
      <w:lvlText w:val="%3."/>
      <w:lvlJc w:val="right"/>
      <w:pPr>
        <w:ind w:left="2251" w:hanging="420"/>
      </w:pPr>
    </w:lvl>
    <w:lvl w:ilvl="3" w:tentative="0">
      <w:start w:val="1"/>
      <w:numFmt w:val="decimal"/>
      <w:lvlText w:val="%4."/>
      <w:lvlJc w:val="left"/>
      <w:pPr>
        <w:ind w:left="2671" w:hanging="420"/>
      </w:pPr>
    </w:lvl>
    <w:lvl w:ilvl="4" w:tentative="0">
      <w:start w:val="1"/>
      <w:numFmt w:val="lowerLetter"/>
      <w:lvlText w:val="%5)"/>
      <w:lvlJc w:val="left"/>
      <w:pPr>
        <w:ind w:left="3091" w:hanging="420"/>
      </w:pPr>
    </w:lvl>
    <w:lvl w:ilvl="5" w:tentative="0">
      <w:start w:val="1"/>
      <w:numFmt w:val="lowerRoman"/>
      <w:lvlText w:val="%6."/>
      <w:lvlJc w:val="right"/>
      <w:pPr>
        <w:ind w:left="3511" w:hanging="420"/>
      </w:pPr>
    </w:lvl>
    <w:lvl w:ilvl="6" w:tentative="0">
      <w:start w:val="1"/>
      <w:numFmt w:val="decimal"/>
      <w:lvlText w:val="%7."/>
      <w:lvlJc w:val="left"/>
      <w:pPr>
        <w:ind w:left="3931" w:hanging="420"/>
      </w:pPr>
    </w:lvl>
    <w:lvl w:ilvl="7" w:tentative="0">
      <w:start w:val="1"/>
      <w:numFmt w:val="lowerLetter"/>
      <w:lvlText w:val="%8)"/>
      <w:lvlJc w:val="left"/>
      <w:pPr>
        <w:ind w:left="4351" w:hanging="420"/>
      </w:pPr>
    </w:lvl>
    <w:lvl w:ilvl="8" w:tentative="0">
      <w:start w:val="1"/>
      <w:numFmt w:val="lowerRoman"/>
      <w:lvlText w:val="%9."/>
      <w:lvlJc w:val="right"/>
      <w:pPr>
        <w:ind w:left="4771" w:hanging="420"/>
      </w:pPr>
    </w:lvl>
  </w:abstractNum>
  <w:abstractNum w:abstractNumId="1">
    <w:nsid w:val="0BB665F6"/>
    <w:multiLevelType w:val="multilevel"/>
    <w:tmpl w:val="0BB665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D67138"/>
    <w:multiLevelType w:val="multilevel"/>
    <w:tmpl w:val="23D67138"/>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51F45ED"/>
    <w:multiLevelType w:val="multilevel"/>
    <w:tmpl w:val="251F45ED"/>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4">
    <w:nsid w:val="4476206A"/>
    <w:multiLevelType w:val="multilevel"/>
    <w:tmpl w:val="4476206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DC7497"/>
    <w:multiLevelType w:val="multilevel"/>
    <w:tmpl w:val="5EDC7497"/>
    <w:lvl w:ilvl="0" w:tentative="0">
      <w:start w:val="1"/>
      <w:numFmt w:val="decimal"/>
      <w:lvlText w:val="%1."/>
      <w:lvlJc w:val="left"/>
      <w:pPr>
        <w:ind w:left="1270" w:hanging="420"/>
      </w:p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6">
    <w:nsid w:val="659B38F1"/>
    <w:multiLevelType w:val="multilevel"/>
    <w:tmpl w:val="659B38F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7C80235"/>
    <w:multiLevelType w:val="multilevel"/>
    <w:tmpl w:val="77C8023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2"/>
  </w:num>
  <w:num w:numId="3">
    <w:abstractNumId w:val="3"/>
  </w:num>
  <w:num w:numId="4">
    <w:abstractNumId w:val="7"/>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BC2EC6"/>
    <w:rsid w:val="00051AAC"/>
    <w:rsid w:val="00370649"/>
    <w:rsid w:val="003F7FD4"/>
    <w:rsid w:val="00564F4A"/>
    <w:rsid w:val="005933B2"/>
    <w:rsid w:val="005944EA"/>
    <w:rsid w:val="00616072"/>
    <w:rsid w:val="00657E19"/>
    <w:rsid w:val="00711C59"/>
    <w:rsid w:val="00746A43"/>
    <w:rsid w:val="0075551C"/>
    <w:rsid w:val="007E6913"/>
    <w:rsid w:val="008C1908"/>
    <w:rsid w:val="008F19CF"/>
    <w:rsid w:val="00931932"/>
    <w:rsid w:val="009A7EAC"/>
    <w:rsid w:val="009C6DC5"/>
    <w:rsid w:val="00A42A0B"/>
    <w:rsid w:val="00A71990"/>
    <w:rsid w:val="00B525D0"/>
    <w:rsid w:val="00B643C7"/>
    <w:rsid w:val="00BA4AA5"/>
    <w:rsid w:val="00C13AF2"/>
    <w:rsid w:val="00C33093"/>
    <w:rsid w:val="00C903FE"/>
    <w:rsid w:val="00D26BB4"/>
    <w:rsid w:val="00D77332"/>
    <w:rsid w:val="00DA27E9"/>
    <w:rsid w:val="00DC51A4"/>
    <w:rsid w:val="00E74912"/>
    <w:rsid w:val="00E91577"/>
    <w:rsid w:val="00E91D8A"/>
    <w:rsid w:val="00ED2467"/>
    <w:rsid w:val="00F37A56"/>
    <w:rsid w:val="00F77C34"/>
    <w:rsid w:val="00F80A8B"/>
    <w:rsid w:val="01CC7B1F"/>
    <w:rsid w:val="0C760606"/>
    <w:rsid w:val="0D2C6DAD"/>
    <w:rsid w:val="0D8F7119"/>
    <w:rsid w:val="0DC11105"/>
    <w:rsid w:val="0E71524E"/>
    <w:rsid w:val="148E364E"/>
    <w:rsid w:val="1D0A5BCC"/>
    <w:rsid w:val="20CE383D"/>
    <w:rsid w:val="20ED1968"/>
    <w:rsid w:val="2CF844A1"/>
    <w:rsid w:val="2D155E36"/>
    <w:rsid w:val="2F1B1CDF"/>
    <w:rsid w:val="350039ED"/>
    <w:rsid w:val="35C77C56"/>
    <w:rsid w:val="37E35D5B"/>
    <w:rsid w:val="3A7A1588"/>
    <w:rsid w:val="3B5711F0"/>
    <w:rsid w:val="3CA559AB"/>
    <w:rsid w:val="42922F2B"/>
    <w:rsid w:val="42E0556B"/>
    <w:rsid w:val="441A4F17"/>
    <w:rsid w:val="44630775"/>
    <w:rsid w:val="48B979E6"/>
    <w:rsid w:val="4DA34B59"/>
    <w:rsid w:val="4EC450D4"/>
    <w:rsid w:val="58016519"/>
    <w:rsid w:val="5B24659C"/>
    <w:rsid w:val="5B9C2A9B"/>
    <w:rsid w:val="5FBC2EC6"/>
    <w:rsid w:val="66366EAF"/>
    <w:rsid w:val="66DE2C3D"/>
    <w:rsid w:val="67EA558D"/>
    <w:rsid w:val="69175A2E"/>
    <w:rsid w:val="72A67EDF"/>
    <w:rsid w:val="7A10656C"/>
    <w:rsid w:val="7A7F1F75"/>
    <w:rsid w:val="7E744A4A"/>
    <w:rsid w:val="7EA03642"/>
    <w:rsid w:val="7F5253DC"/>
    <w:rsid w:val="7FFD3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widowControl/>
      <w:spacing w:before="23"/>
      <w:ind w:left="240" w:firstLine="700"/>
      <w:jc w:val="left"/>
      <w:outlineLvl w:val="1"/>
    </w:pPr>
    <w:rPr>
      <w:rFonts w:ascii="宋体" w:hAnsi="宋体" w:eastAsia="宋体" w:cs="Times New Roman"/>
      <w:kern w:val="0"/>
      <w:sz w:val="20"/>
      <w:szCs w:val="20"/>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link w:val="17"/>
    <w:qFormat/>
    <w:uiPriority w:val="0"/>
    <w:pPr>
      <w:widowControl w:val="0"/>
      <w:tabs>
        <w:tab w:val="left" w:pos="720"/>
      </w:tabs>
      <w:spacing w:line="240" w:lineRule="exact"/>
      <w:jc w:val="both"/>
    </w:pPr>
    <w:rPr>
      <w:rFonts w:ascii="宋体" w:hAnsi="宋体" w:eastAsia="宋体" w:cs="宋体"/>
      <w:color w:val="000000"/>
      <w:kern w:val="2"/>
      <w:sz w:val="18"/>
      <w:szCs w:val="18"/>
      <w:lang w:val="en-US" w:eastAsia="zh-CN" w:bidi="ar-SA"/>
    </w:r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qFormat/>
    <w:uiPriority w:val="0"/>
    <w:rPr>
      <w:color w:val="0563C1" w:themeColor="hyperlink"/>
      <w:u w:val="single"/>
      <w14:textFill>
        <w14:solidFill>
          <w14:schemeClr w14:val="hlink"/>
        </w14:solidFill>
      </w14:textFill>
    </w:rPr>
  </w:style>
  <w:style w:type="table" w:styleId="10">
    <w:name w:val="Table Grid"/>
    <w:basedOn w:val="9"/>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1">
    <w:name w:val="Light Shading Accent 2"/>
    <w:basedOn w:val="9"/>
    <w:qFormat/>
    <w:uiPriority w:val="60"/>
    <w:rPr>
      <w:color w:val="C55A11" w:themeColor="accent2" w:themeShade="BF"/>
    </w:rPr>
    <w:tblPr>
      <w:tblBorders>
        <w:top w:val="single" w:color="ED7D31" w:themeColor="accent2" w:sz="8" w:space="0"/>
        <w:bottom w:val="single" w:color="ED7D31" w:themeColor="accent2"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blLayout w:type="fixed"/>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FADECC" w:themeFill="accent2" w:themeFillTint="3F"/>
      </w:tcPr>
    </w:tblStylePr>
    <w:tblStylePr w:type="band1Horz">
      <w:tblPr>
        <w:tblLayout w:type="fixed"/>
      </w:tblPr>
      <w:tcPr>
        <w:tcBorders>
          <w:left w:val="nil"/>
          <w:right w:val="nil"/>
          <w:insideH w:val="nil"/>
          <w:insideV w:val="nil"/>
        </w:tcBorders>
        <w:shd w:val="clear" w:color="auto" w:fill="FADECC" w:themeFill="accent2" w:themeFillTint="3F"/>
      </w:tcPr>
    </w:tblStylePr>
  </w:style>
  <w:style w:type="paragraph" w:customStyle="1" w:styleId="12">
    <w:name w:val="列出段落1"/>
    <w:basedOn w:val="1"/>
    <w:qFormat/>
    <w:uiPriority w:val="34"/>
    <w:pPr>
      <w:ind w:firstLine="420" w:firstLineChars="200"/>
    </w:pPr>
  </w:style>
  <w:style w:type="paragraph" w:customStyle="1" w:styleId="13">
    <w:name w:val="列出段落111"/>
    <w:basedOn w:val="1"/>
    <w:qFormat/>
    <w:uiPriority w:val="99"/>
    <w:pPr>
      <w:ind w:firstLine="420" w:firstLineChars="200"/>
    </w:pPr>
    <w:rPr>
      <w:rFonts w:ascii="Calibri" w:hAnsi="Calibri" w:eastAsia="宋体" w:cs="Times New Roman"/>
    </w:rPr>
  </w:style>
  <w:style w:type="paragraph" w:customStyle="1" w:styleId="14">
    <w:name w:val="列出段落112"/>
    <w:basedOn w:val="1"/>
    <w:qFormat/>
    <w:uiPriority w:val="34"/>
    <w:pPr>
      <w:ind w:firstLine="420" w:firstLineChars="200"/>
    </w:pPr>
  </w:style>
  <w:style w:type="paragraph" w:customStyle="1" w:styleId="15">
    <w:name w:val="列出段落11"/>
    <w:basedOn w:val="1"/>
    <w:qFormat/>
    <w:uiPriority w:val="99"/>
    <w:pPr>
      <w:ind w:firstLine="420" w:firstLineChars="200"/>
    </w:pPr>
    <w:rPr>
      <w:rFonts w:ascii="Calibri" w:hAnsi="Calibri" w:eastAsia="宋体" w:cs="Times New Roman"/>
    </w:rPr>
  </w:style>
  <w:style w:type="character" w:customStyle="1" w:styleId="16">
    <w:name w:val="批注框文本 Char"/>
    <w:basedOn w:val="7"/>
    <w:link w:val="4"/>
    <w:qFormat/>
    <w:uiPriority w:val="0"/>
    <w:rPr>
      <w:kern w:val="2"/>
      <w:sz w:val="18"/>
      <w:szCs w:val="18"/>
    </w:rPr>
  </w:style>
  <w:style w:type="character" w:customStyle="1" w:styleId="17">
    <w:name w:val="正文文本 Char"/>
    <w:basedOn w:val="7"/>
    <w:link w:val="3"/>
    <w:qFormat/>
    <w:uiPriority w:val="0"/>
    <w:rPr>
      <w:rFonts w:ascii="宋体" w:hAnsi="宋体" w:eastAsia="宋体" w:cs="宋体"/>
      <w:color w:val="000000"/>
      <w:kern w:val="2"/>
      <w:sz w:val="18"/>
      <w:szCs w:val="18"/>
      <w:lang w:bidi="ar-SA"/>
    </w:rPr>
  </w:style>
  <w:style w:type="character" w:customStyle="1" w:styleId="18">
    <w:name w:val="apple-converted-space"/>
    <w:basedOn w:val="7"/>
    <w:qFormat/>
    <w:uiPriority w:val="0"/>
  </w:style>
  <w:style w:type="character" w:customStyle="1" w:styleId="19">
    <w:name w:val="ename"/>
    <w:basedOn w:val="7"/>
    <w:qFormat/>
    <w:uiPriority w:val="0"/>
  </w:style>
  <w:style w:type="paragraph" w:customStyle="1" w:styleId="20">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www.easyosteam.com</Company>
  <Pages>13</Pages>
  <Words>1020</Words>
  <Characters>5820</Characters>
  <Lines>48</Lines>
  <Paragraphs>13</Paragraphs>
  <TotalTime>0</TotalTime>
  <ScaleCrop>false</ScaleCrop>
  <LinksUpToDate>false</LinksUpToDate>
  <CharactersWithSpaces>6827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2018-05-29T02:53:00Z</dcterms:created>
  <dc:creator>Vera Wang</dc:creator>
  <cp:lastModifiedBy>祝敏-快乐旅途 17790289019</cp:lastModifiedBy>
  <dcterms:modified xsi:type="dcterms:W3CDTF">2018-07-13T08:40:13Z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