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4" w:line="240" w:lineRule="auto"/>
        <w:rPr>
          <w:rFonts w:hint="eastAsia" w:eastAsia="宋体"/>
          <w:sz w:val="17"/>
          <w:lang w:eastAsia="zh-CN"/>
        </w:rPr>
        <w:sectPr>
          <w:type w:val="continuous"/>
          <w:pgSz w:w="11910" w:h="16840"/>
          <w:pgMar w:top="0" w:right="0" w:bottom="0" w:left="0" w:header="720" w:footer="720" w:gutter="0"/>
          <w:cols w:equalWidth="0" w:num="1">
            <w:col w:w="11910"/>
          </w:cols>
          <w:rtlGutter w:val="0"/>
          <w:docGrid w:linePitch="0" w:charSpace="0"/>
        </w:sectPr>
      </w:pPr>
      <w:r>
        <w:rPr>
          <w:rFonts w:hint="eastAsia" w:eastAsia="宋体"/>
          <w:sz w:val="17"/>
          <w:lang w:eastAsia="zh-CN"/>
        </w:rPr>
        <w:drawing>
          <wp:inline distT="0" distB="0" distL="114300" distR="114300">
            <wp:extent cx="7525385" cy="10686415"/>
            <wp:effectExtent l="0" t="0" r="18415" b="635"/>
            <wp:docPr id="2" name="图片 2" descr="21e5dcf2f18ba0e8e4989ee6b35bb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1e5dcf2f18ba0e8e4989ee6b35bb63"/>
                    <pic:cNvPicPr>
                      <a:picLocks noChangeAspect="1"/>
                    </pic:cNvPicPr>
                  </pic:nvPicPr>
                  <pic:blipFill>
                    <a:blip r:embed="rId4"/>
                    <a:stretch>
                      <a:fillRect/>
                    </a:stretch>
                  </pic:blipFill>
                  <pic:spPr>
                    <a:xfrm>
                      <a:off x="0" y="0"/>
                      <a:ext cx="7525385" cy="10686415"/>
                    </a:xfrm>
                    <a:prstGeom prst="rect">
                      <a:avLst/>
                    </a:prstGeom>
                  </pic:spPr>
                </pic:pic>
              </a:graphicData>
            </a:graphic>
          </wp:inline>
        </w:drawing>
      </w:r>
      <w:bookmarkStart w:id="3" w:name="_GoBack"/>
      <w:bookmarkEnd w:id="3"/>
    </w:p>
    <w:p>
      <w:pPr>
        <w:spacing w:line="240" w:lineRule="auto"/>
        <w:ind w:left="0" w:right="0" w:firstLine="0"/>
        <w:rPr>
          <w:sz w:val="20"/>
        </w:rPr>
      </w:pPr>
      <w:r>
        <w:rPr>
          <w:sz w:val="20"/>
        </w:rPr>
        <w:drawing>
          <wp:inline distT="0" distB="0" distL="0" distR="0">
            <wp:extent cx="7640955" cy="10287000"/>
            <wp:effectExtent l="0" t="0" r="17145"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5" cstate="print"/>
                    <a:stretch>
                      <a:fillRect/>
                    </a:stretch>
                  </pic:blipFill>
                  <pic:spPr>
                    <a:xfrm>
                      <a:off x="0" y="0"/>
                      <a:ext cx="7640955" cy="10287000"/>
                    </a:xfrm>
                    <a:prstGeom prst="rect">
                      <a:avLst/>
                    </a:prstGeom>
                  </pic:spPr>
                </pic:pic>
              </a:graphicData>
            </a:graphic>
          </wp:inline>
        </w:drawing>
      </w:r>
    </w:p>
    <w:p>
      <w:pPr>
        <w:spacing w:after="0" w:line="240" w:lineRule="auto"/>
        <w:rPr>
          <w:sz w:val="20"/>
        </w:rPr>
        <w:sectPr>
          <w:pgSz w:w="11910" w:h="16840"/>
          <w:pgMar w:top="0" w:right="0" w:bottom="0" w:left="0" w:header="720" w:footer="720" w:gutter="0"/>
          <w:cols w:equalWidth="0" w:num="1">
            <w:col w:w="11910"/>
          </w:cols>
        </w:sectPr>
      </w:pPr>
    </w:p>
    <w:p>
      <w:pPr>
        <w:spacing w:before="4" w:line="240" w:lineRule="auto"/>
        <w:rPr>
          <w:sz w:val="17"/>
        </w:rPr>
      </w:pPr>
      <w:r>
        <w:drawing>
          <wp:anchor distT="0" distB="0" distL="0" distR="0" simplePos="0" relativeHeight="251659264" behindDoc="0" locked="0" layoutInCell="1" allowOverlap="1">
            <wp:simplePos x="0" y="0"/>
            <wp:positionH relativeFrom="page">
              <wp:posOffset>0</wp:posOffset>
            </wp:positionH>
            <wp:positionV relativeFrom="page">
              <wp:posOffset>8890</wp:posOffset>
            </wp:positionV>
            <wp:extent cx="7559040" cy="1046035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6" cstate="print"/>
                    <a:stretch>
                      <a:fillRect/>
                    </a:stretch>
                  </pic:blipFill>
                  <pic:spPr>
                    <a:xfrm>
                      <a:off x="0" y="0"/>
                      <a:ext cx="7559040" cy="10460222"/>
                    </a:xfrm>
                    <a:prstGeom prst="rect">
                      <a:avLst/>
                    </a:prstGeom>
                  </pic:spPr>
                </pic:pic>
              </a:graphicData>
            </a:graphic>
          </wp:anchor>
        </w:drawing>
      </w:r>
    </w:p>
    <w:p>
      <w:pPr>
        <w:spacing w:after="0" w:line="240" w:lineRule="auto"/>
        <w:rPr>
          <w:sz w:val="17"/>
        </w:rPr>
        <w:sectPr>
          <w:pgSz w:w="11910" w:h="16840"/>
          <w:pgMar w:top="1580" w:right="0" w:bottom="280" w:left="0" w:header="720" w:footer="720" w:gutter="0"/>
          <w:cols w:equalWidth="0" w:num="1">
            <w:col w:w="11910"/>
          </w:cols>
        </w:sectPr>
      </w:pPr>
    </w:p>
    <w:p>
      <w:pPr>
        <w:spacing w:line="240" w:lineRule="auto"/>
        <w:ind w:left="180" w:right="0" w:firstLine="0"/>
        <w:rPr>
          <w:sz w:val="20"/>
        </w:rPr>
      </w:pPr>
      <w:r>
        <w:rPr>
          <w:sz w:val="20"/>
        </w:rPr>
        <w:drawing>
          <wp:inline distT="0" distB="0" distL="0" distR="0">
            <wp:extent cx="7353935" cy="1016317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7" cstate="print"/>
                    <a:stretch>
                      <a:fillRect/>
                    </a:stretch>
                  </pic:blipFill>
                  <pic:spPr>
                    <a:xfrm>
                      <a:off x="0" y="0"/>
                      <a:ext cx="7354535" cy="10163175"/>
                    </a:xfrm>
                    <a:prstGeom prst="rect">
                      <a:avLst/>
                    </a:prstGeom>
                  </pic:spPr>
                </pic:pic>
              </a:graphicData>
            </a:graphic>
          </wp:inline>
        </w:drawing>
      </w:r>
    </w:p>
    <w:p>
      <w:pPr>
        <w:spacing w:after="0" w:line="240" w:lineRule="auto"/>
        <w:rPr>
          <w:sz w:val="20"/>
        </w:rPr>
        <w:sectPr>
          <w:pgSz w:w="11910" w:h="16840"/>
          <w:pgMar w:top="340" w:right="0" w:bottom="280" w:left="0" w:header="720" w:footer="720" w:gutter="0"/>
          <w:cols w:equalWidth="0" w:num="1">
            <w:col w:w="11910"/>
          </w:cols>
        </w:sectPr>
      </w:pPr>
    </w:p>
    <w:p>
      <w:pPr>
        <w:spacing w:before="4" w:line="240" w:lineRule="auto"/>
        <w:rPr>
          <w:sz w:val="17"/>
        </w:rPr>
      </w:pPr>
      <w:r>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559040" cy="1069213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8" cstate="print"/>
                    <a:stretch>
                      <a:fillRect/>
                    </a:stretch>
                  </pic:blipFill>
                  <pic:spPr>
                    <a:xfrm>
                      <a:off x="0" y="0"/>
                      <a:ext cx="7559040" cy="10692130"/>
                    </a:xfrm>
                    <a:prstGeom prst="rect">
                      <a:avLst/>
                    </a:prstGeom>
                  </pic:spPr>
                </pic:pic>
              </a:graphicData>
            </a:graphic>
          </wp:anchor>
        </w:drawing>
      </w:r>
    </w:p>
    <w:p>
      <w:pPr>
        <w:spacing w:after="0" w:line="240" w:lineRule="auto"/>
        <w:rPr>
          <w:sz w:val="17"/>
        </w:rPr>
        <w:sectPr>
          <w:pgSz w:w="11910" w:h="16840"/>
          <w:pgMar w:top="1580" w:right="0" w:bottom="280" w:left="0" w:header="720" w:footer="720" w:gutter="0"/>
          <w:cols w:equalWidth="0" w:num="1">
            <w:col w:w="11910"/>
          </w:cols>
        </w:sectPr>
      </w:pPr>
    </w:p>
    <w:p>
      <w:pPr>
        <w:spacing w:before="4" w:line="240" w:lineRule="auto"/>
        <w:rPr>
          <w:sz w:val="17"/>
        </w:rPr>
      </w:pPr>
      <w:r>
        <w:drawing>
          <wp:anchor distT="0" distB="0" distL="0" distR="0" simplePos="0" relativeHeight="251661312" behindDoc="0" locked="0" layoutInCell="1" allowOverlap="1">
            <wp:simplePos x="0" y="0"/>
            <wp:positionH relativeFrom="page">
              <wp:posOffset>0</wp:posOffset>
            </wp:positionH>
            <wp:positionV relativeFrom="page">
              <wp:posOffset>0</wp:posOffset>
            </wp:positionV>
            <wp:extent cx="7559040" cy="10692130"/>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 cstate="print"/>
                    <a:stretch>
                      <a:fillRect/>
                    </a:stretch>
                  </pic:blipFill>
                  <pic:spPr>
                    <a:xfrm>
                      <a:off x="0" y="0"/>
                      <a:ext cx="7559040" cy="10692130"/>
                    </a:xfrm>
                    <a:prstGeom prst="rect">
                      <a:avLst/>
                    </a:prstGeom>
                  </pic:spPr>
                </pic:pic>
              </a:graphicData>
            </a:graphic>
          </wp:anchor>
        </w:drawing>
      </w:r>
    </w:p>
    <w:p>
      <w:pPr>
        <w:spacing w:after="0" w:line="240" w:lineRule="auto"/>
        <w:rPr>
          <w:sz w:val="17"/>
        </w:rPr>
        <w:sectPr>
          <w:pgSz w:w="11910" w:h="16840"/>
          <w:pgMar w:top="1580" w:right="0" w:bottom="280" w:left="0" w:header="720" w:footer="720" w:gutter="0"/>
          <w:cols w:equalWidth="0" w:num="1">
            <w:col w:w="11910"/>
          </w:cols>
        </w:sectPr>
      </w:pPr>
    </w:p>
    <w:tbl>
      <w:tblPr>
        <w:tblStyle w:val="5"/>
        <w:tblW w:w="10646" w:type="dxa"/>
        <w:jc w:val="center"/>
        <w:tblInd w:w="-2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99"/>
        <w:gridCol w:w="2925"/>
        <w:gridCol w:w="45"/>
        <w:gridCol w:w="2683"/>
        <w:gridCol w:w="516"/>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646" w:type="dxa"/>
            <w:gridSpan w:val="6"/>
            <w:tcBorders>
              <w:top w:val="single" w:color="7F7F7F"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hint="eastAsia" w:ascii="微软雅黑" w:hAnsi="微软雅黑" w:eastAsia="微软雅黑"/>
                <w:b/>
                <w:bCs/>
                <w:color w:val="000000" w:themeColor="text1"/>
                <w:kern w:val="0"/>
                <w:sz w:val="28"/>
                <w:szCs w:val="28"/>
                <w:shd w:val="clear" w:color="auto" w:fill="auto"/>
                <w:lang w:val="en-US" w:eastAsia="zh-CN"/>
                <w14:textFill>
                  <w14:solidFill>
                    <w14:schemeClr w14:val="tx1"/>
                  </w14:solidFill>
                </w14:textFill>
              </w:rPr>
            </w:pPr>
            <w:r>
              <w:rPr>
                <w:rFonts w:hint="eastAsia" w:ascii="微软雅黑" w:hAnsi="微软雅黑" w:eastAsia="微软雅黑"/>
                <w:b/>
                <w:bCs/>
                <w:color w:val="FFFFFF" w:themeColor="background1"/>
                <w:kern w:val="0"/>
                <w:sz w:val="28"/>
                <w:szCs w:val="28"/>
                <w:lang w:val="en-US" w:eastAsia="zh-CN"/>
                <w14:textFill>
                  <w14:solidFill>
                    <w14:schemeClr w14:val="bg1"/>
                  </w14:solidFill>
                </w14:textFill>
              </w:rPr>
              <w:t>⭐⭐⭐⭐⭐</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行</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程</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安</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shd w:val="clear" w:color="auto" w:fill="auto"/>
                <w14:textFill>
                  <w14:solidFill>
                    <w14:schemeClr w14:val="bg1"/>
                  </w14:solidFill>
                </w14:textFill>
              </w:rPr>
              <w:t>排</w:t>
            </w:r>
            <w:r>
              <w:rPr>
                <w:rFonts w:hint="eastAsia" w:ascii="微软雅黑" w:hAnsi="微软雅黑" w:eastAsia="微软雅黑"/>
                <w:b/>
                <w:bCs/>
                <w:color w:val="FFFFFF" w:themeColor="background1"/>
                <w:kern w:val="0"/>
                <w:sz w:val="28"/>
                <w:szCs w:val="28"/>
                <w:shd w:val="clear" w:color="auto" w:fill="auto"/>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8"/>
                <w:szCs w:val="28"/>
                <w:lang w:val="en-US" w:eastAsia="zh-CN"/>
                <w14:textFill>
                  <w14:solidFill>
                    <w14:schemeClr w14:val="bg1"/>
                  </w14:solidFill>
                </w14:textFill>
              </w:rPr>
              <w:t xml:space="preserve">⭐⭐⭐⭐⭐ </w:t>
            </w:r>
            <w:r>
              <w:rPr>
                <w:rFonts w:hint="eastAsia" w:ascii="微软雅黑" w:hAnsi="微软雅黑" w:eastAsia="微软雅黑"/>
                <w:b/>
                <w:bCs/>
                <w:color w:val="000000" w:themeColor="text1"/>
                <w:kern w:val="0"/>
                <w:sz w:val="28"/>
                <w:szCs w:val="28"/>
                <w:lang w:val="en-US" w:eastAsia="zh-CN"/>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1</w:t>
            </w:r>
            <w:r>
              <w:rPr>
                <w:rFonts w:hint="eastAsia" w:ascii="微软雅黑" w:hAnsi="微软雅黑" w:eastAsia="微软雅黑"/>
                <w:b/>
                <w:color w:val="5C61BD"/>
                <w:kern w:val="0"/>
                <w:sz w:val="22"/>
                <w:szCs w:val="22"/>
              </w:rPr>
              <w:t>天</w:t>
            </w:r>
          </w:p>
        </w:tc>
        <w:tc>
          <w:tcPr>
            <w:tcW w:w="9347" w:type="dxa"/>
            <w:gridSpan w:val="5"/>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240" w:lineRule="atLeast"/>
              <w:contextualSpacing/>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lang w:val="en-US" w:eastAsia="zh-CN"/>
              </w:rPr>
              <w:t>成都</w:t>
            </w:r>
            <w:r>
              <w:rPr>
                <w:rFonts w:hint="eastAsia" w:ascii="微软雅黑" w:hAnsi="微软雅黑" w:eastAsia="微软雅黑"/>
                <w:b/>
                <w:color w:val="5C61BD"/>
                <w:kern w:val="0"/>
                <w:sz w:val="22"/>
                <w:szCs w:val="22"/>
              </w:rPr>
              <w:t xml:space="preserve">—曼谷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646" w:type="dxa"/>
            <w:gridSpan w:val="6"/>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40" w:firstLineChars="200"/>
              <w:contextualSpacing/>
              <w:rPr>
                <w:rFonts w:hint="eastAsia" w:ascii="微软雅黑" w:hAnsi="微软雅黑" w:eastAsia="微软雅黑"/>
                <w:color w:val="000000" w:themeColor="text1"/>
                <w:kern w:val="0"/>
                <w:szCs w:val="21"/>
                <w14:textFill>
                  <w14:solidFill>
                    <w14:schemeClr w14:val="tx1"/>
                  </w14:solidFill>
                </w14:textFill>
              </w:rPr>
            </w:pPr>
            <w:r>
              <w:rPr>
                <w:rFonts w:ascii="微软雅黑" w:hAnsi="微软雅黑" w:eastAsia="微软雅黑"/>
                <w:color w:val="000000" w:themeColor="text1"/>
                <w:kern w:val="0"/>
                <w:szCs w:val="21"/>
                <w14:textFill>
                  <w14:solidFill>
                    <w14:schemeClr w14:val="tx1"/>
                  </w14:solidFill>
                </w14:textFill>
              </w:rPr>
              <w:t>今日各位贵宾</w:t>
            </w:r>
            <w:r>
              <w:rPr>
                <w:rFonts w:hint="eastAsia" w:ascii="微软雅黑" w:hAnsi="微软雅黑" w:eastAsia="微软雅黑"/>
                <w:color w:val="000000" w:themeColor="text1"/>
                <w:kern w:val="0"/>
                <w:szCs w:val="21"/>
                <w:lang w:eastAsia="zh-CN"/>
                <w14:textFill>
                  <w14:solidFill>
                    <w14:schemeClr w14:val="tx1"/>
                  </w14:solidFill>
                </w14:textFill>
              </w:rPr>
              <w:t>于指定时间、地点集合，</w:t>
            </w:r>
            <w:r>
              <w:rPr>
                <w:rFonts w:ascii="微软雅黑" w:hAnsi="微软雅黑" w:eastAsia="微软雅黑"/>
                <w:color w:val="000000" w:themeColor="text1"/>
                <w:kern w:val="0"/>
                <w:szCs w:val="21"/>
                <w14:textFill>
                  <w14:solidFill>
                    <w14:schemeClr w14:val="tx1"/>
                  </w14:solidFill>
                </w14:textFill>
              </w:rPr>
              <w:t>搭乘航班前往曼谷</w:t>
            </w:r>
            <w:r>
              <w:rPr>
                <w:rFonts w:hint="eastAsia" w:ascii="微软雅黑" w:hAnsi="微软雅黑" w:eastAsia="微软雅黑"/>
                <w:color w:val="000000" w:themeColor="text1"/>
                <w:kern w:val="0"/>
                <w:szCs w:val="21"/>
                <w:lang w:eastAsia="zh-CN"/>
                <w14:textFill>
                  <w14:solidFill>
                    <w14:schemeClr w14:val="tx1"/>
                  </w14:solidFill>
                </w14:textFill>
              </w:rPr>
              <w:t>国际</w:t>
            </w:r>
            <w:r>
              <w:rPr>
                <w:rFonts w:ascii="微软雅黑" w:hAnsi="微软雅黑" w:eastAsia="微软雅黑"/>
                <w:color w:val="000000" w:themeColor="text1"/>
                <w:kern w:val="0"/>
                <w:szCs w:val="21"/>
                <w14:textFill>
                  <w14:solidFill>
                    <w14:schemeClr w14:val="tx1"/>
                  </w14:solidFill>
                </w14:textFill>
              </w:rPr>
              <w:t>机场，</w:t>
            </w:r>
            <w:r>
              <w:rPr>
                <w:rFonts w:hint="eastAsia" w:ascii="微软雅黑" w:hAnsi="微软雅黑" w:eastAsia="微软雅黑"/>
                <w:color w:val="000000" w:themeColor="text1"/>
                <w:kern w:val="0"/>
                <w:szCs w:val="21"/>
                <w14:textFill>
                  <w14:solidFill>
                    <w14:schemeClr w14:val="tx1"/>
                  </w14:solidFill>
                </w14:textFill>
              </w:rPr>
              <w:t>抵达泰国后</w:t>
            </w:r>
            <w:r>
              <w:rPr>
                <w:rFonts w:ascii="微软雅黑" w:hAnsi="微软雅黑" w:eastAsia="微软雅黑"/>
                <w:color w:val="000000" w:themeColor="text1"/>
                <w:kern w:val="0"/>
                <w:szCs w:val="21"/>
                <w14:textFill>
                  <w14:solidFill>
                    <w14:schemeClr w14:val="tx1"/>
                  </w14:solidFill>
                </w14:textFill>
              </w:rPr>
              <w:t>我们会为您安排接机服务，将您送至下榻酒店休息，然后开启接下来的泰国之旅！</w:t>
            </w:r>
          </w:p>
          <w:p>
            <w:pPr>
              <w:snapToGrid w:val="0"/>
              <w:spacing w:line="240" w:lineRule="atLeast"/>
              <w:contextualSpacing/>
              <w:rPr>
                <w:rFonts w:hint="eastAsia"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s="微软雅黑"/>
                <w:b/>
                <w:bCs/>
                <w:color w:val="FF0000"/>
                <w:kern w:val="0"/>
                <w:sz w:val="18"/>
                <w:szCs w:val="18"/>
                <w:highlight w:val="none"/>
              </w:rPr>
              <w:t>温馨提示：</w:t>
            </w:r>
            <w:r>
              <w:rPr>
                <w:rFonts w:hint="eastAsia" w:ascii="微软雅黑" w:hAnsi="微软雅黑" w:eastAsia="微软雅黑" w:cs="微软雅黑"/>
                <w:color w:val="000000" w:themeColor="text1"/>
                <w:kern w:val="0"/>
                <w:sz w:val="18"/>
                <w:szCs w:val="18"/>
                <w14:textFill>
                  <w14:solidFill>
                    <w14:schemeClr w14:val="tx1"/>
                  </w14:solidFill>
                </w14:textFill>
              </w:rPr>
              <w:t>请出发前仔细阅读我们为团友精心准备的泰国游注意事项</w:t>
            </w:r>
            <w:r>
              <w:rPr>
                <w:rFonts w:hint="eastAsia" w:ascii="微软雅黑" w:hAnsi="微软雅黑" w:eastAsia="微软雅黑" w:cs="微软雅黑"/>
                <w:color w:val="000000" w:themeColor="text1"/>
                <w:kern w:val="0"/>
                <w:sz w:val="18"/>
                <w:szCs w:val="1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300" w:lineRule="exact"/>
              <w:ind w:right="-172" w:rightChars="-78"/>
              <w:jc w:val="left"/>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lang w:eastAsia="zh-CN"/>
              </w:rPr>
              <w:t>曼谷萨恩酒店或同级四钻酒店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c>
          <w:tcPr>
            <w:tcW w:w="2728"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c>
          <w:tcPr>
            <w:tcW w:w="3694"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2</w:t>
            </w:r>
            <w:r>
              <w:rPr>
                <w:rFonts w:hint="eastAsia" w:ascii="微软雅黑" w:hAnsi="微软雅黑" w:eastAsia="微软雅黑"/>
                <w:b/>
                <w:color w:val="5C61BD"/>
                <w:kern w:val="0"/>
                <w:sz w:val="22"/>
                <w:szCs w:val="22"/>
              </w:rPr>
              <w:t>天</w:t>
            </w:r>
          </w:p>
        </w:tc>
        <w:tc>
          <w:tcPr>
            <w:tcW w:w="9347" w:type="dxa"/>
            <w:gridSpan w:val="5"/>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240" w:lineRule="atLeast"/>
              <w:contextualSpacing/>
              <w:rPr>
                <w:rFonts w:ascii="微软雅黑" w:hAnsi="微软雅黑" w:eastAsia="微软雅黑"/>
                <w:b/>
                <w:color w:val="5C61BD"/>
                <w:kern w:val="0"/>
                <w:sz w:val="22"/>
                <w:szCs w:val="22"/>
              </w:rPr>
            </w:pPr>
            <w:r>
              <w:rPr>
                <w:rFonts w:hint="eastAsia" w:ascii="微软雅黑" w:hAnsi="微软雅黑" w:eastAsia="微软雅黑" w:cs="微软雅黑"/>
                <w:b/>
                <w:bCs/>
                <w:color w:val="5C61BD"/>
                <w:kern w:val="0"/>
                <w:sz w:val="22"/>
                <w:szCs w:val="22"/>
              </w:rPr>
              <w:t>曼谷—游湄南河</w:t>
            </w:r>
            <w:r>
              <w:rPr>
                <w:rFonts w:hint="eastAsia" w:ascii="微软雅黑" w:hAnsi="微软雅黑" w:eastAsia="微软雅黑" w:cs="微软雅黑"/>
                <w:b/>
                <w:bCs/>
                <w:color w:val="5C61BD"/>
                <w:kern w:val="0"/>
                <w:sz w:val="22"/>
                <w:szCs w:val="22"/>
                <w:lang w:eastAsia="zh-CN"/>
              </w:rPr>
              <w:t>—</w:t>
            </w:r>
            <w:r>
              <w:rPr>
                <w:rFonts w:hint="eastAsia" w:ascii="微软雅黑" w:hAnsi="微软雅黑" w:eastAsia="微软雅黑" w:cs="微软雅黑"/>
                <w:b/>
                <w:bCs/>
                <w:color w:val="5C61BD"/>
                <w:kern w:val="0"/>
                <w:sz w:val="22"/>
                <w:szCs w:val="22"/>
              </w:rPr>
              <w:t>大皇宫、玉佛寺—</w:t>
            </w:r>
            <w:r>
              <w:rPr>
                <w:rFonts w:hint="eastAsia" w:ascii="微软雅黑" w:hAnsi="微软雅黑" w:eastAsia="微软雅黑" w:cs="微软雅黑"/>
                <w:b/>
                <w:bCs/>
                <w:color w:val="5C61BD"/>
                <w:kern w:val="0"/>
                <w:sz w:val="22"/>
                <w:szCs w:val="22"/>
                <w:lang w:eastAsia="zh-CN"/>
              </w:rPr>
              <w:t>人妖表演—</w:t>
            </w:r>
            <w:r>
              <w:rPr>
                <w:rFonts w:hint="eastAsia" w:ascii="微软雅黑" w:hAnsi="微软雅黑" w:eastAsia="微软雅黑" w:cs="微软雅黑"/>
                <w:b/>
                <w:bCs/>
                <w:color w:val="5C61BD"/>
                <w:kern w:val="0"/>
                <w:sz w:val="22"/>
                <w:szCs w:val="22"/>
              </w:rPr>
              <w:t>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56" w:hRule="atLeast"/>
          <w:jc w:val="center"/>
        </w:trPr>
        <w:tc>
          <w:tcPr>
            <w:tcW w:w="10646" w:type="dxa"/>
            <w:gridSpan w:val="6"/>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40" w:firstLineChars="200"/>
              <w:contextualSpacing/>
              <w:rPr>
                <w:rFonts w:hint="eastAsia"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000000" w:themeColor="text1"/>
                <w:kern w:val="0"/>
                <w:szCs w:val="21"/>
                <w14:textFill>
                  <w14:solidFill>
                    <w14:schemeClr w14:val="tx1"/>
                  </w14:solidFill>
                </w14:textFill>
              </w:rPr>
              <w:t>中午出发前往</w:t>
            </w:r>
            <w:r>
              <w:rPr>
                <w:rFonts w:hint="eastAsia" w:ascii="微软雅黑" w:hAnsi="微软雅黑" w:eastAsia="微软雅黑"/>
                <w:color w:val="000000" w:themeColor="text1"/>
                <w:kern w:val="0"/>
                <w:szCs w:val="21"/>
                <w:lang w:eastAsia="zh-CN"/>
                <w14:textFill>
                  <w14:solidFill>
                    <w14:schemeClr w14:val="tx1"/>
                  </w14:solidFill>
                </w14:textFill>
              </w:rPr>
              <w:t>泰国网红餐厅</w:t>
            </w:r>
            <w:r>
              <w:rPr>
                <w:rFonts w:hint="eastAsia" w:ascii="微软雅黑" w:hAnsi="微软雅黑" w:eastAsia="微软雅黑"/>
                <w:b/>
                <w:bCs/>
                <w:color w:val="000000" w:themeColor="text1"/>
                <w:kern w:val="0"/>
                <w:szCs w:val="21"/>
                <w:lang w:eastAsia="zh-CN"/>
                <w14:textFill>
                  <w14:solidFill>
                    <w14:schemeClr w14:val="tx1"/>
                  </w14:solidFill>
                </w14:textFill>
              </w:rPr>
              <w:t>【光海鲜餐厅】</w:t>
            </w:r>
            <w:r>
              <w:rPr>
                <w:rFonts w:hint="eastAsia" w:ascii="微软雅黑" w:hAnsi="微软雅黑" w:eastAsia="微软雅黑"/>
                <w:color w:val="000000" w:themeColor="text1"/>
                <w:kern w:val="0"/>
                <w:szCs w:val="21"/>
                <w:lang w:eastAsia="zh-CN"/>
                <w14:textFill>
                  <w14:solidFill>
                    <w14:schemeClr w14:val="tx1"/>
                  </w14:solidFill>
                </w14:textFill>
              </w:rPr>
              <w:t>享用午餐，</w:t>
            </w:r>
            <w:r>
              <w:rPr>
                <w:rFonts w:hint="eastAsia" w:ascii="微软雅黑" w:hAnsi="微软雅黑" w:eastAsia="微软雅黑"/>
                <w:color w:val="000000" w:themeColor="text1"/>
                <w:kern w:val="0"/>
                <w:szCs w:val="21"/>
                <w14:textFill>
                  <w14:solidFill>
                    <w14:schemeClr w14:val="tx1"/>
                  </w14:solidFill>
                </w14:textFill>
              </w:rPr>
              <w:t>餐后前往码头，登船</w:t>
            </w:r>
            <w:r>
              <w:rPr>
                <w:rFonts w:hint="eastAsia" w:ascii="微软雅黑" w:hAnsi="微软雅黑" w:eastAsia="微软雅黑"/>
                <w:b/>
                <w:bCs/>
                <w:color w:val="000000" w:themeColor="text1"/>
                <w:kern w:val="0"/>
                <w:szCs w:val="21"/>
                <w14:textFill>
                  <w14:solidFill>
                    <w14:schemeClr w14:val="tx1"/>
                  </w14:solidFill>
                </w14:textFill>
              </w:rPr>
              <w:t>【游湄南河、远眺郑皇庙】</w:t>
            </w:r>
            <w:r>
              <w:rPr>
                <w:rFonts w:hint="eastAsia" w:ascii="微软雅黑" w:hAnsi="微软雅黑" w:eastAsia="微软雅黑"/>
                <w:color w:val="000000" w:themeColor="text1"/>
                <w:kern w:val="0"/>
                <w:szCs w:val="21"/>
                <w14:textFill>
                  <w14:solidFill>
                    <w14:schemeClr w14:val="tx1"/>
                  </w14:solidFill>
                </w14:textFill>
              </w:rPr>
              <w:t>（约15分钟），湄南河是泰国第一大河，自北而南地纵贯泰国全境，在船上能观赏到曼谷著名的地标——郑皇庙，它由泰国人用陶瓷贴片而成。下船后前往参观</w:t>
            </w:r>
            <w:r>
              <w:rPr>
                <w:rFonts w:hint="eastAsia" w:ascii="微软雅黑" w:hAnsi="微软雅黑" w:eastAsia="微软雅黑"/>
                <w:b/>
                <w:bCs/>
                <w:color w:val="000000" w:themeColor="text1"/>
                <w:kern w:val="0"/>
                <w:szCs w:val="21"/>
                <w14:textFill>
                  <w14:solidFill>
                    <w14:schemeClr w14:val="tx1"/>
                  </w14:solidFill>
                </w14:textFill>
              </w:rPr>
              <w:t>【大皇宫、玉佛寺】</w:t>
            </w:r>
            <w:r>
              <w:rPr>
                <w:rFonts w:hint="eastAsia" w:ascii="微软雅黑" w:hAnsi="微软雅黑" w:eastAsia="微软雅黑"/>
                <w:color w:val="000000" w:themeColor="text1"/>
                <w:kern w:val="0"/>
                <w:szCs w:val="21"/>
                <w14:textFill>
                  <w14:solidFill>
                    <w14:schemeClr w14:val="tx1"/>
                  </w14:solidFill>
                </w14:textFill>
              </w:rPr>
              <w:t>（约90分钟），这里紧邻湄南河，是曼谷中心内一处大规模古建筑群，总面积二十一万八千四百平方米。大皇宫是曼谷王朝保存最完美、最壮观、规模最大、最有民族特色的王宫，汇集了泰国建筑、绘画、雕刻和园林艺术的精粹；后参观供奉国宝“翡翠玉佛”的玉佛寺，它以尖顶装饰、建筑装饰、回廊壁画三大特色名扬天下</w:t>
            </w:r>
            <w:r>
              <w:rPr>
                <w:rFonts w:hint="eastAsia" w:ascii="微软雅黑" w:hAnsi="微软雅黑" w:eastAsia="微软雅黑"/>
                <w:color w:val="000000" w:themeColor="text1"/>
                <w:kern w:val="0"/>
                <w:szCs w:val="21"/>
                <w:lang w:eastAsia="zh-CN"/>
                <w14:textFill>
                  <w14:solidFill>
                    <w14:schemeClr w14:val="tx1"/>
                  </w14:solidFill>
                </w14:textFill>
              </w:rPr>
              <w:t>。接下来，将带给大家一场视觉盛宴</w:t>
            </w:r>
            <w:r>
              <w:rPr>
                <w:rFonts w:hint="eastAsia" w:ascii="微软雅黑" w:hAnsi="微软雅黑" w:eastAsia="微软雅黑"/>
                <w:b/>
                <w:bCs/>
                <w:color w:val="000000" w:themeColor="text1"/>
                <w:kern w:val="0"/>
                <w:szCs w:val="21"/>
                <w:lang w:eastAsia="zh-CN"/>
                <w14:textFill>
                  <w14:solidFill>
                    <w14:schemeClr w14:val="tx1"/>
                  </w14:solidFill>
                </w14:textFill>
              </w:rPr>
              <w:t>【人妖秀表演】</w:t>
            </w:r>
            <w:r>
              <w:rPr>
                <w:rFonts w:hint="eastAsia" w:ascii="微软雅黑" w:hAnsi="微软雅黑" w:eastAsia="微软雅黑"/>
                <w:color w:val="000000" w:themeColor="text1"/>
                <w:kern w:val="0"/>
                <w:szCs w:val="21"/>
                <w:lang w:eastAsia="zh-CN"/>
                <w14:textFill>
                  <w14:solidFill>
                    <w14:schemeClr w14:val="tx1"/>
                  </w14:solidFill>
                </w14:textFill>
              </w:rPr>
              <w:t>（约</w:t>
            </w:r>
            <w:r>
              <w:rPr>
                <w:rFonts w:hint="eastAsia" w:ascii="微软雅黑" w:hAnsi="微软雅黑" w:eastAsia="微软雅黑"/>
                <w:color w:val="000000" w:themeColor="text1"/>
                <w:kern w:val="0"/>
                <w:szCs w:val="21"/>
                <w:lang w:val="en-US" w:eastAsia="zh-CN"/>
                <w14:textFill>
                  <w14:solidFill>
                    <w14:schemeClr w14:val="tx1"/>
                  </w14:solidFill>
                </w14:textFill>
              </w:rPr>
              <w:t>60分钟</w:t>
            </w:r>
            <w:r>
              <w:rPr>
                <w:rFonts w:hint="eastAsia" w:ascii="微软雅黑" w:hAnsi="微软雅黑" w:eastAsia="微软雅黑"/>
                <w:color w:val="000000" w:themeColor="text1"/>
                <w:kern w:val="0"/>
                <w:szCs w:val="21"/>
                <w:lang w:eastAsia="zh-CN"/>
                <w14:textFill>
                  <w14:solidFill>
                    <w14:schemeClr w14:val="tx1"/>
                  </w14:solidFill>
                </w14:textFill>
              </w:rPr>
              <w:t>），众所周知，来到泰国绝对不能错的是泰国的人妖表演，妖娆的身姿，美丽的面庞，配上绝美的舞蹈，一场视觉盛宴让你记忆深刻！看完精彩表演</w:t>
            </w:r>
            <w:r>
              <w:rPr>
                <w:rFonts w:hint="eastAsia" w:ascii="微软雅黑" w:hAnsi="微软雅黑" w:eastAsia="微软雅黑"/>
                <w:color w:val="000000" w:themeColor="text1"/>
                <w:kern w:val="0"/>
                <w:szCs w:val="21"/>
                <w14:textFill>
                  <w14:solidFill>
                    <w14:schemeClr w14:val="tx1"/>
                  </w14:solidFill>
                </w14:textFill>
              </w:rPr>
              <w:t>乘车前往</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lang w:eastAsia="zh-CN"/>
                <w14:textFill>
                  <w14:solidFill>
                    <w14:schemeClr w14:val="tx1"/>
                  </w14:solidFill>
                </w14:textFill>
              </w:rPr>
              <w:t>拉差达火车夜市</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color w:val="000000" w:themeColor="text1"/>
                <w:kern w:val="0"/>
                <w:szCs w:val="21"/>
                <w14:textFill>
                  <w14:solidFill>
                    <w14:schemeClr w14:val="tx1"/>
                  </w14:solidFill>
                </w14:textFill>
              </w:rPr>
              <w:t>（约</w:t>
            </w:r>
            <w:r>
              <w:rPr>
                <w:rFonts w:hint="eastAsia" w:ascii="微软雅黑" w:hAnsi="微软雅黑" w:eastAsia="微软雅黑"/>
                <w:color w:val="000000" w:themeColor="text1"/>
                <w:kern w:val="0"/>
                <w:szCs w:val="21"/>
                <w:lang w:val="en-US" w:eastAsia="zh-CN"/>
                <w14:textFill>
                  <w14:solidFill>
                    <w14:schemeClr w14:val="tx1"/>
                  </w14:solidFill>
                </w14:textFill>
              </w:rPr>
              <w:t>6</w:t>
            </w:r>
            <w:r>
              <w:rPr>
                <w:rFonts w:hint="eastAsia" w:ascii="微软雅黑" w:hAnsi="微软雅黑" w:eastAsia="微软雅黑"/>
                <w:color w:val="000000" w:themeColor="text1"/>
                <w:kern w:val="0"/>
                <w:szCs w:val="21"/>
                <w14:textFill>
                  <w14:solidFill>
                    <w14:schemeClr w14:val="tx1"/>
                  </w14:solidFill>
                </w14:textFill>
              </w:rPr>
              <w:t>0分钟），拉差达火车夜市即新火车夜市，它名字的来由并非是因为它在火车站附近或者有火车等原因，而是由于在这个夜市在创办之前，市场管理方租用了泰国铁路局的一片土地办了个夜市，取名“火车夜市”，位于诗娜卡琳路，是非常大的一个夜市，但非常远，BTS和地铁都无法到，加上土地可能有新用途，所以夜市管理方在曼谷的拉差达大街找到一块土地，新开辟出这个市场，所以叫“新火车夜市”，由于位于拉差达大街，所以又有人叫它“拉差达火车夜市”。</w:t>
            </w:r>
          </w:p>
          <w:p>
            <w:pPr>
              <w:snapToGrid w:val="0"/>
              <w:spacing w:line="240" w:lineRule="atLeast"/>
              <w:contextualSpacing/>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FF0000"/>
                <w:sz w:val="18"/>
                <w:szCs w:val="18"/>
              </w:rPr>
              <w:t>温馨提示</w:t>
            </w:r>
            <w:r>
              <w:rPr>
                <w:rFonts w:hint="eastAsia" w:ascii="微软雅黑" w:hAnsi="微软雅黑" w:eastAsia="微软雅黑" w:cs="微软雅黑"/>
                <w:color w:val="000000" w:themeColor="text1"/>
                <w:sz w:val="18"/>
                <w:szCs w:val="18"/>
                <w14:textFill>
                  <w14:solidFill>
                    <w14:schemeClr w14:val="tx1"/>
                  </w14:solidFill>
                </w14:textFill>
              </w:rPr>
              <w:t>：参观大皇宫时要求穿着整齐，禁止无袖T恤、背心、露脐装、透视装、任何短裤、破洞乞丐裤、紧身裤、裙裤、迷你裙等，不能穿拖鞋。如果衣服不合格，入口有衣服可供游客购买，费用需自理。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8"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lang w:eastAsia="zh-CN"/>
              </w:rPr>
              <w:t>曼谷萨恩酒店或同级四钻酒店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99" w:type="dxa"/>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gridSpan w:val="2"/>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午餐：光海鲜</w:t>
            </w:r>
            <w:r>
              <w:rPr>
                <w:rFonts w:hint="eastAsia" w:ascii="微软雅黑" w:hAnsi="微软雅黑" w:eastAsia="微软雅黑"/>
                <w:color w:val="000000" w:themeColor="text1"/>
                <w:kern w:val="0"/>
                <w:sz w:val="18"/>
                <w:szCs w:val="18"/>
                <w:lang w:eastAsia="zh-CN"/>
                <w14:textFill>
                  <w14:solidFill>
                    <w14:schemeClr w14:val="tx1"/>
                  </w14:solidFill>
                </w14:textFill>
              </w:rPr>
              <w:t>餐厅</w:t>
            </w:r>
          </w:p>
        </w:tc>
        <w:tc>
          <w:tcPr>
            <w:tcW w:w="3694" w:type="dxa"/>
            <w:gridSpan w:val="2"/>
            <w:tcBorders>
              <w:top w:val="single" w:color="808080" w:sz="4" w:space="0"/>
              <w:left w:val="single" w:color="808080" w:sz="4" w:space="0"/>
              <w:bottom w:val="single" w:color="auto"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晚餐：夜市自理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000000" w:themeColor="text1"/>
                <w:kern w:val="0"/>
                <w:sz w:val="22"/>
                <w:szCs w:val="22"/>
                <w14:textFill>
                  <w14:solidFill>
                    <w14:schemeClr w14:val="tx1"/>
                  </w14:solidFill>
                </w14:textFill>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3</w:t>
            </w:r>
            <w:r>
              <w:rPr>
                <w:rFonts w:hint="eastAsia" w:ascii="微软雅黑" w:hAnsi="微软雅黑" w:eastAsia="微软雅黑"/>
                <w:b/>
                <w:color w:val="5C61BD"/>
                <w:kern w:val="0"/>
                <w:sz w:val="22"/>
                <w:szCs w:val="22"/>
              </w:rPr>
              <w:t>天</w:t>
            </w:r>
          </w:p>
        </w:tc>
        <w:tc>
          <w:tcPr>
            <w:tcW w:w="9347" w:type="dxa"/>
            <w:gridSpan w:val="5"/>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napToGrid w:val="0"/>
              <w:spacing w:line="240" w:lineRule="atLeast"/>
              <w:contextualSpacing/>
              <w:rPr>
                <w:rFonts w:ascii="微软雅黑" w:hAnsi="微软雅黑" w:eastAsia="微软雅黑"/>
                <w:b/>
                <w:color w:val="000000" w:themeColor="text1"/>
                <w:kern w:val="0"/>
                <w:sz w:val="22"/>
                <w:szCs w:val="22"/>
                <w14:textFill>
                  <w14:solidFill>
                    <w14:schemeClr w14:val="tx1"/>
                  </w14:solidFill>
                </w14:textFill>
              </w:rPr>
            </w:pPr>
            <w:r>
              <w:rPr>
                <w:rFonts w:hint="eastAsia" w:ascii="微软雅黑" w:hAnsi="微软雅黑" w:eastAsia="微软雅黑" w:cs="微软雅黑"/>
                <w:b/>
                <w:bCs/>
                <w:color w:val="5C61BD"/>
                <w:kern w:val="0"/>
                <w:sz w:val="22"/>
                <w:szCs w:val="22"/>
              </w:rPr>
              <w:t>曼谷—</w:t>
            </w:r>
            <w:r>
              <w:rPr>
                <w:rFonts w:hint="eastAsia" w:ascii="微软雅黑" w:hAnsi="微软雅黑" w:eastAsia="微软雅黑" w:cs="微软雅黑"/>
                <w:b/>
                <w:bCs/>
                <w:color w:val="5C61BD"/>
                <w:kern w:val="0"/>
                <w:sz w:val="22"/>
                <w:szCs w:val="22"/>
                <w:lang w:eastAsia="zh-CN"/>
              </w:rPr>
              <w:t>珠宝展览中心—</w:t>
            </w:r>
            <w:r>
              <w:rPr>
                <w:rFonts w:hint="eastAsia" w:ascii="微软雅黑" w:hAnsi="微软雅黑" w:eastAsia="微软雅黑" w:cs="微软雅黑"/>
                <w:b/>
                <w:bCs/>
                <w:color w:val="5C61BD"/>
                <w:kern w:val="0"/>
                <w:sz w:val="22"/>
                <w:szCs w:val="22"/>
              </w:rPr>
              <w:t>芭堤雅—</w:t>
            </w:r>
            <w:r>
              <w:rPr>
                <w:rFonts w:hint="eastAsia" w:ascii="微软雅黑" w:hAnsi="微软雅黑" w:eastAsia="微软雅黑" w:cs="微软雅黑"/>
                <w:b/>
                <w:bCs/>
                <w:color w:val="5C61BD"/>
                <w:kern w:val="0"/>
                <w:sz w:val="22"/>
                <w:szCs w:val="22"/>
                <w:lang w:eastAsia="zh-CN"/>
              </w:rPr>
              <w:t>骑大象—七珍佛山</w:t>
            </w:r>
            <w:r>
              <w:rPr>
                <w:rFonts w:hint="eastAsia" w:ascii="微软雅黑" w:hAnsi="微软雅黑" w:eastAsia="微软雅黑" w:cs="微软雅黑"/>
                <w:b/>
                <w:bCs/>
                <w:color w:val="5C61BD"/>
                <w:kern w:val="0"/>
                <w:sz w:val="22"/>
                <w:szCs w:val="22"/>
              </w:rPr>
              <w:t>—</w:t>
            </w:r>
            <w:r>
              <w:rPr>
                <w:rFonts w:hint="eastAsia" w:ascii="微软雅黑" w:hAnsi="微软雅黑" w:eastAsia="微软雅黑" w:cs="微软雅黑"/>
                <w:b/>
                <w:bCs/>
                <w:color w:val="5C61BD"/>
                <w:kern w:val="0"/>
                <w:sz w:val="22"/>
                <w:szCs w:val="22"/>
                <w:lang w:eastAsia="zh-CN"/>
              </w:rPr>
              <w:t>五族泼水</w:t>
            </w:r>
            <w:r>
              <w:rPr>
                <w:rFonts w:hint="eastAsia" w:ascii="微软雅黑" w:hAnsi="微软雅黑" w:eastAsia="微软雅黑" w:cs="微软雅黑"/>
                <w:b/>
                <w:bCs/>
                <w:color w:val="5C61BD"/>
                <w:kern w:val="0"/>
                <w:sz w:val="22"/>
                <w:szCs w:val="22"/>
              </w:rPr>
              <w:t>—</w:t>
            </w:r>
            <w:r>
              <w:rPr>
                <w:rFonts w:hint="eastAsia" w:ascii="微软雅黑" w:hAnsi="微软雅黑" w:eastAsia="微软雅黑" w:cs="微软雅黑"/>
                <w:b/>
                <w:bCs/>
                <w:color w:val="5C61BD"/>
                <w:kern w:val="0"/>
                <w:sz w:val="22"/>
                <w:szCs w:val="22"/>
                <w:lang w:eastAsia="zh-CN"/>
              </w:rPr>
              <w:t>泰服体验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83" w:hRule="atLeast"/>
          <w:jc w:val="center"/>
        </w:trPr>
        <w:tc>
          <w:tcPr>
            <w:tcW w:w="10646" w:type="dxa"/>
            <w:gridSpan w:val="6"/>
            <w:tcBorders>
              <w:top w:val="single" w:color="auto"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323E4F"/>
                <w:sz w:val="21"/>
                <w:szCs w:val="21"/>
              </w:rPr>
              <w:t>早餐后前往</w:t>
            </w:r>
            <w:r>
              <w:rPr>
                <w:rFonts w:hint="eastAsia" w:ascii="微软雅黑" w:hAnsi="微软雅黑" w:eastAsia="微软雅黑"/>
                <w:b/>
                <w:bCs/>
                <w:sz w:val="21"/>
                <w:szCs w:val="21"/>
              </w:rPr>
              <w:t>【珠宝展览中心】</w:t>
            </w:r>
            <w:r>
              <w:rPr>
                <w:rFonts w:hint="eastAsia" w:ascii="微软雅黑" w:hAnsi="微软雅黑" w:eastAsia="微软雅黑"/>
                <w:color w:val="323E4F"/>
                <w:sz w:val="21"/>
                <w:szCs w:val="21"/>
              </w:rPr>
              <w:t>（约90分钟），这里汇聚了泰国原产的各种宝石饰品，还有巧夺天工的宝石摆件观赏。结束后可以在车上稍作休息，我们即将前往芭提雅，中午在水上花园用餐（约60分钟）。到达芭堤雅后，前往</w:t>
            </w:r>
            <w:r>
              <w:rPr>
                <w:rFonts w:hint="eastAsia" w:ascii="微软雅黑" w:hAnsi="微软雅黑" w:eastAsia="微软雅黑"/>
                <w:b/>
                <w:bCs/>
                <w:sz w:val="21"/>
                <w:szCs w:val="21"/>
                <w:lang w:eastAsia="zh-CN"/>
              </w:rPr>
              <w:t>骑乘大象</w:t>
            </w:r>
            <w:r>
              <w:rPr>
                <w:rFonts w:hint="eastAsia" w:ascii="微软雅黑" w:hAnsi="微软雅黑" w:eastAsia="微软雅黑"/>
                <w:color w:val="323E4F"/>
                <w:sz w:val="21"/>
                <w:szCs w:val="21"/>
              </w:rPr>
              <w:t>（约</w:t>
            </w:r>
            <w:r>
              <w:rPr>
                <w:rFonts w:hint="eastAsia" w:ascii="微软雅黑" w:hAnsi="微软雅黑" w:eastAsia="微软雅黑"/>
                <w:color w:val="323E4F"/>
                <w:sz w:val="21"/>
                <w:szCs w:val="21"/>
                <w:lang w:val="en-US" w:eastAsia="zh-CN"/>
              </w:rPr>
              <w:t>15</w:t>
            </w:r>
            <w:r>
              <w:rPr>
                <w:rFonts w:hint="eastAsia" w:ascii="微软雅黑" w:hAnsi="微软雅黑" w:eastAsia="微软雅黑"/>
                <w:color w:val="323E4F"/>
                <w:sz w:val="21"/>
                <w:szCs w:val="21"/>
              </w:rPr>
              <w:t>分钟）</w:t>
            </w:r>
            <w:r>
              <w:rPr>
                <w:rFonts w:hint="eastAsia" w:ascii="微软雅黑" w:hAnsi="微软雅黑" w:eastAsia="微软雅黑"/>
                <w:color w:val="323E4F"/>
                <w:sz w:val="21"/>
                <w:szCs w:val="21"/>
                <w:lang w:val="en-US" w:eastAsia="zh-CN"/>
              </w:rPr>
              <w:t>,</w:t>
            </w:r>
            <w:r>
              <w:rPr>
                <w:rFonts w:hint="eastAsia" w:ascii="微软雅黑" w:hAnsi="微软雅黑" w:eastAsia="微软雅黑"/>
                <w:color w:val="323E4F"/>
                <w:sz w:val="21"/>
                <w:szCs w:val="21"/>
              </w:rPr>
              <w:t>后前往</w:t>
            </w:r>
            <w:r>
              <w:rPr>
                <w:rFonts w:hint="eastAsia" w:ascii="微软雅黑" w:hAnsi="微软雅黑" w:eastAsia="微软雅黑"/>
                <w:b/>
                <w:bCs/>
                <w:sz w:val="21"/>
                <w:szCs w:val="21"/>
              </w:rPr>
              <w:t>【七珍佛山】</w:t>
            </w:r>
            <w:r>
              <w:rPr>
                <w:rFonts w:hint="eastAsia" w:ascii="微软雅黑" w:hAnsi="微软雅黑" w:eastAsia="微软雅黑"/>
                <w:color w:val="323E4F"/>
                <w:sz w:val="21"/>
                <w:szCs w:val="21"/>
              </w:rPr>
              <w:t>（约30分钟），这是为了庆祝泰皇登基50周年纪念，特别用雷射雕刻的一座释迦牟尼佛神像，是芭堤雅最大的释迦牟尼佛雕像，共用18吨重的24K金雕塑而成。据说在佛的心脏处藏有释迦牟尼的舍利，打座的佛像慈眉善目，数里之外也能看到。</w:t>
            </w:r>
            <w:r>
              <w:rPr>
                <w:rFonts w:hint="eastAsia" w:ascii="微软雅黑" w:hAnsi="微软雅黑" w:eastAsia="微软雅黑"/>
                <w:color w:val="323E4F"/>
                <w:sz w:val="21"/>
                <w:szCs w:val="21"/>
                <w:lang w:eastAsia="zh-CN"/>
              </w:rPr>
              <w:t>接下来我们前往</w:t>
            </w:r>
            <w:r>
              <w:rPr>
                <w:rFonts w:hint="eastAsia" w:ascii="微软雅黑" w:hAnsi="微软雅黑" w:eastAsia="微软雅黑"/>
                <w:b/>
                <w:bCs/>
                <w:sz w:val="21"/>
                <w:szCs w:val="21"/>
                <w:lang w:eastAsia="zh-CN"/>
              </w:rPr>
              <w:t>【五族城堡】</w:t>
            </w:r>
            <w:r>
              <w:rPr>
                <w:rFonts w:hint="eastAsia" w:ascii="微软雅黑" w:hAnsi="微软雅黑" w:eastAsia="微软雅黑"/>
                <w:color w:val="323E4F"/>
                <w:sz w:val="21"/>
                <w:szCs w:val="21"/>
                <w:lang w:eastAsia="zh-CN"/>
              </w:rPr>
              <w:t>，体验泰式泼水，</w:t>
            </w:r>
            <w:r>
              <w:rPr>
                <w:rFonts w:hint="eastAsia" w:ascii="微软雅黑" w:hAnsi="微软雅黑" w:eastAsia="微软雅黑"/>
                <w:color w:val="000000" w:themeColor="text1"/>
                <w:kern w:val="0"/>
                <w:szCs w:val="21"/>
                <w14:textFill>
                  <w14:solidFill>
                    <w14:schemeClr w14:val="tx1"/>
                  </w14:solidFill>
                </w14:textFill>
              </w:rPr>
              <w:t>泼水代表着清除所有的邪恶、不幸和罪恶，并怀着一切美好和纯净开始新的一年。享受独家安排的</w:t>
            </w:r>
            <w:r>
              <w:rPr>
                <w:rFonts w:hint="eastAsia" w:ascii="微软雅黑" w:hAnsi="微软雅黑" w:eastAsia="微软雅黑"/>
                <w:b/>
                <w:bCs/>
                <w:color w:val="000000" w:themeColor="text1"/>
                <w:kern w:val="0"/>
                <w:szCs w:val="21"/>
                <w14:textFill>
                  <w14:solidFill>
                    <w14:schemeClr w14:val="tx1"/>
                  </w14:solidFill>
                </w14:textFill>
              </w:rPr>
              <w:t>【泰服体验】</w:t>
            </w:r>
            <w:r>
              <w:rPr>
                <w:rFonts w:hint="eastAsia" w:ascii="微软雅黑" w:hAnsi="微软雅黑" w:eastAsia="微软雅黑"/>
                <w:color w:val="000000" w:themeColor="text1"/>
                <w:kern w:val="0"/>
                <w:sz w:val="15"/>
                <w:szCs w:val="15"/>
                <w14:textFill>
                  <w14:solidFill>
                    <w14:schemeClr w14:val="tx1"/>
                  </w14:solidFill>
                </w14:textFill>
              </w:rPr>
              <w:t>（约30分钟）</w:t>
            </w:r>
            <w:r>
              <w:rPr>
                <w:rFonts w:hint="eastAsia" w:ascii="微软雅黑" w:hAnsi="微软雅黑" w:eastAsia="微软雅黑"/>
                <w:color w:val="000000" w:themeColor="text1"/>
                <w:kern w:val="0"/>
                <w:szCs w:val="21"/>
                <w14:textFill>
                  <w14:solidFill>
                    <w14:schemeClr w14:val="tx1"/>
                  </w14:solidFill>
                </w14:textFill>
              </w:rPr>
              <w:t>，变身“泰国小哥哥小姐姐”，变装完后晒爆朋友圈。</w:t>
            </w:r>
            <w:r>
              <w:rPr>
                <w:rFonts w:hint="eastAsia" w:ascii="微软雅黑" w:hAnsi="微软雅黑" w:eastAsia="微软雅黑"/>
                <w:color w:val="000000" w:themeColor="text1"/>
                <w:kern w:val="0"/>
                <w:szCs w:val="21"/>
                <w:lang w:eastAsia="zh-CN"/>
                <w14:textFill>
                  <w14:solidFill>
                    <w14:schemeClr w14:val="tx1"/>
                  </w14:solidFill>
                </w14:textFill>
              </w:rPr>
              <w:t>晚餐在五族城堡</w:t>
            </w:r>
            <w:r>
              <w:rPr>
                <w:rFonts w:hint="eastAsia" w:ascii="微软雅黑" w:hAnsi="微软雅黑" w:eastAsia="微软雅黑"/>
                <w:color w:val="000000" w:themeColor="text1"/>
                <w:kern w:val="0"/>
                <w:szCs w:val="21"/>
                <w14:textFill>
                  <w14:solidFill>
                    <w14:schemeClr w14:val="tx1"/>
                  </w14:solidFill>
                </w14:textFill>
              </w:rPr>
              <w:t>享用</w:t>
            </w:r>
            <w:r>
              <w:rPr>
                <w:rFonts w:hint="eastAsia" w:ascii="微软雅黑" w:hAnsi="微软雅黑" w:eastAsia="微软雅黑"/>
                <w:color w:val="000000" w:themeColor="text1"/>
                <w:kern w:val="0"/>
                <w:szCs w:val="21"/>
                <w:lang w:eastAsia="zh-CN"/>
                <w14:textFill>
                  <w14:solidFill>
                    <w14:schemeClr w14:val="tx1"/>
                  </w14:solidFill>
                </w14:textFill>
              </w:rPr>
              <w:t>泰国特色的</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lang w:eastAsia="zh-CN"/>
                <w14:textFill>
                  <w14:solidFill>
                    <w14:schemeClr w14:val="tx1"/>
                  </w14:solidFill>
                </w14:textFill>
              </w:rPr>
              <w:t>五族手抓饭</w:t>
            </w:r>
            <w:r>
              <w:rPr>
                <w:rFonts w:hint="eastAsia" w:ascii="微软雅黑" w:hAnsi="微软雅黑" w:eastAsia="微软雅黑"/>
                <w:b/>
                <w:bCs/>
                <w:color w:val="000000" w:themeColor="text1"/>
                <w:kern w:val="0"/>
                <w:szCs w:val="21"/>
                <w14:textFill>
                  <w14:solidFill>
                    <w14:schemeClr w14:val="tx1"/>
                  </w14:solidFill>
                </w14:textFill>
              </w:rPr>
              <w:t>】</w:t>
            </w:r>
            <w:r>
              <w:rPr>
                <w:rFonts w:hint="eastAsia" w:ascii="微软雅黑" w:hAnsi="微软雅黑" w:eastAsia="微软雅黑"/>
                <w:b/>
                <w:bCs/>
                <w:color w:val="000000" w:themeColor="text1"/>
                <w:kern w:val="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rPr>
              <w:t> 暹罗酒店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The Siamese Hotel</w:t>
            </w:r>
            <w:r>
              <w:rPr>
                <w:rFonts w:hint="eastAsia" w:ascii="微软雅黑" w:hAnsi="微软雅黑" w:eastAsia="微软雅黑" w:cs="微软雅黑"/>
                <w:b w:val="0"/>
                <w:bCs w:val="0"/>
                <w:sz w:val="18"/>
                <w:szCs w:val="18"/>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水上花园自助餐</w:t>
            </w:r>
          </w:p>
        </w:tc>
        <w:tc>
          <w:tcPr>
            <w:tcW w:w="3694"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五族手抓饭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4</w:t>
            </w:r>
            <w:r>
              <w:rPr>
                <w:rFonts w:hint="eastAsia" w:ascii="微软雅黑" w:hAnsi="微软雅黑" w:eastAsia="微软雅黑"/>
                <w:b/>
                <w:color w:val="5C61BD"/>
                <w:kern w:val="0"/>
                <w:sz w:val="22"/>
                <w:szCs w:val="22"/>
              </w:rPr>
              <w:t>天</w:t>
            </w:r>
          </w:p>
        </w:tc>
        <w:tc>
          <w:tcPr>
            <w:tcW w:w="9347" w:type="dxa"/>
            <w:gridSpan w:val="5"/>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rPr>
                <w:rFonts w:ascii="微软雅黑" w:hAnsi="微软雅黑" w:eastAsia="微软雅黑"/>
                <w:b/>
                <w:color w:val="5C61BD"/>
                <w:kern w:val="0"/>
                <w:sz w:val="22"/>
                <w:szCs w:val="22"/>
              </w:rPr>
            </w:pPr>
            <w:r>
              <w:rPr>
                <w:rFonts w:hint="eastAsia" w:ascii="微软雅黑" w:hAnsi="微软雅黑" w:eastAsia="微软雅黑" w:cs="微软雅黑"/>
                <w:b/>
                <w:bCs/>
                <w:color w:val="5C61BD"/>
                <w:kern w:val="0"/>
                <w:sz w:val="22"/>
                <w:szCs w:val="22"/>
              </w:rPr>
              <w:t>出海格兰岛畅玩</w:t>
            </w:r>
            <w:r>
              <w:rPr>
                <w:rFonts w:hint="eastAsia" w:ascii="微软雅黑" w:hAnsi="微软雅黑" w:eastAsia="微软雅黑" w:cs="微软雅黑"/>
                <w:b/>
                <w:bCs/>
                <w:color w:val="5C61BD"/>
                <w:kern w:val="0"/>
                <w:sz w:val="22"/>
                <w:szCs w:val="22"/>
                <w:lang w:eastAsia="zh-CN"/>
              </w:rPr>
              <w:t>—杜拉拉水上市场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646" w:type="dxa"/>
            <w:gridSpan w:val="6"/>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color w:val="323E4F"/>
                <w:sz w:val="21"/>
                <w:szCs w:val="21"/>
              </w:rPr>
            </w:pPr>
            <w:r>
              <w:rPr>
                <w:rFonts w:hint="eastAsia" w:ascii="微软雅黑" w:hAnsi="微软雅黑" w:eastAsia="微软雅黑"/>
                <w:color w:val="323E4F"/>
                <w:sz w:val="21"/>
                <w:szCs w:val="21"/>
              </w:rPr>
              <w:t>用过早餐后，出发前往位于芭提雅著名的外岛</w:t>
            </w:r>
            <w:r>
              <w:rPr>
                <w:rFonts w:hint="eastAsia" w:ascii="微软雅黑" w:hAnsi="微软雅黑" w:eastAsia="微软雅黑"/>
                <w:b/>
                <w:bCs/>
                <w:sz w:val="21"/>
                <w:szCs w:val="21"/>
              </w:rPr>
              <w:t>【格兰岛】</w:t>
            </w:r>
            <w:r>
              <w:rPr>
                <w:rFonts w:hint="eastAsia" w:ascii="微软雅黑" w:hAnsi="微软雅黑" w:eastAsia="微软雅黑"/>
                <w:color w:val="323E4F"/>
                <w:sz w:val="21"/>
                <w:szCs w:val="21"/>
              </w:rPr>
              <w:t>（约120分钟）。岛上有黄里透白，细嫩的海沙，铺成又长又宽的沙毯，为太平洋镶上了金色的花边。</w:t>
            </w:r>
            <w:r>
              <w:rPr>
                <w:rFonts w:hint="eastAsia" w:ascii="微软雅黑" w:hAnsi="微软雅黑" w:eastAsia="微软雅黑"/>
                <w:color w:val="auto"/>
                <w:sz w:val="21"/>
                <w:szCs w:val="21"/>
                <w:highlight w:val="none"/>
              </w:rPr>
              <w:t>独家赠送沙滩躺椅</w:t>
            </w:r>
            <w:r>
              <w:rPr>
                <w:rFonts w:hint="eastAsia" w:ascii="微软雅黑" w:hAnsi="微软雅黑" w:eastAsia="微软雅黑"/>
                <w:color w:val="auto"/>
                <w:sz w:val="21"/>
                <w:szCs w:val="21"/>
                <w:highlight w:val="none"/>
                <w:lang w:eastAsia="zh-CN"/>
              </w:rPr>
              <w:t>（每周三除外）</w:t>
            </w:r>
            <w:r>
              <w:rPr>
                <w:rFonts w:hint="eastAsia" w:ascii="微软雅黑" w:hAnsi="微软雅黑" w:eastAsia="微软雅黑"/>
                <w:color w:val="323E4F"/>
                <w:sz w:val="21"/>
                <w:szCs w:val="21"/>
              </w:rPr>
              <w:t>，慵懒的躺着沐浴阳光，尽享这世外桃源寄予的舒适假期，午餐在格兰岛享用中式简餐。后前往</w:t>
            </w:r>
            <w:r>
              <w:rPr>
                <w:rFonts w:hint="eastAsia" w:ascii="微软雅黑" w:hAnsi="微软雅黑" w:eastAsia="微软雅黑"/>
                <w:b/>
                <w:bCs/>
                <w:sz w:val="21"/>
                <w:szCs w:val="21"/>
              </w:rPr>
              <w:t>【杜拉拉水上市场】</w:t>
            </w:r>
            <w:r>
              <w:rPr>
                <w:rFonts w:hint="eastAsia" w:ascii="微软雅黑" w:hAnsi="微软雅黑" w:eastAsia="微软雅黑"/>
                <w:color w:val="323E4F"/>
                <w:sz w:val="21"/>
                <w:szCs w:val="21"/>
              </w:rPr>
              <w:t>（约120分钟），带着斗笠的泰国妇女摇桨缓慢前行在错落的绿色运河上，沿岸有几百家各色商铺，在这里你可以体验到最纯真的萨瓦迪卡！这里也是电影《杜拉拉升职记》的取景地之一。</w:t>
            </w:r>
          </w:p>
          <w:p>
            <w:pPr>
              <w:snapToGrid w:val="0"/>
              <w:spacing w:line="240" w:lineRule="atLeast"/>
              <w:contextualSpacing/>
              <w:rPr>
                <w:rFonts w:ascii="微软雅黑" w:hAnsi="微软雅黑" w:eastAsia="微软雅黑" w:cs="微软雅黑"/>
                <w:b/>
                <w:bCs/>
                <w:color w:val="000000" w:themeColor="text1"/>
                <w:kern w:val="0"/>
                <w:sz w:val="18"/>
                <w:szCs w:val="18"/>
                <w:highlight w:val="yellow"/>
                <w:shd w:val="clear" w:color="auto" w:fill="FFFFFF"/>
                <w14:textFill>
                  <w14:solidFill>
                    <w14:schemeClr w14:val="tx1"/>
                  </w14:solidFill>
                </w14:textFill>
              </w:rPr>
            </w:pPr>
          </w:p>
          <w:p>
            <w:pPr>
              <w:snapToGrid w:val="0"/>
              <w:spacing w:line="240" w:lineRule="atLeast"/>
              <w:contextualSpacing/>
              <w:rPr>
                <w:rFonts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pPr>
            <w:r>
              <w:rPr>
                <w:rFonts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t>格兰岛</w:t>
            </w:r>
            <w:r>
              <w:rPr>
                <w:rFonts w:hint="eastAsia"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t>注意事项</w:t>
            </w:r>
            <w:r>
              <w:rPr>
                <w:rFonts w:ascii="微软雅黑" w:hAnsi="微软雅黑" w:eastAsia="微软雅黑" w:cs="微软雅黑"/>
                <w:b/>
                <w:bCs/>
                <w:color w:val="000000" w:themeColor="text1"/>
                <w:kern w:val="0"/>
                <w:sz w:val="18"/>
                <w:szCs w:val="18"/>
                <w:highlight w:val="none"/>
                <w:shd w:val="clear" w:color="auto" w:fill="FFFFFF"/>
                <w14:textFill>
                  <w14:solidFill>
                    <w14:schemeClr w14:val="tx1"/>
                  </w14:solidFill>
                </w14:textFill>
              </w:rPr>
              <w:t>：</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1.孕妇、心脏病患者、高低血压病患者、骨质疏松症者、高龄者、幼龄者，或任何不适合剧烈、刺激性活动的病患者等，绝对不适合参加任何水上活动，如强烈要求过岛需签字免责声明书；</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2.出于安全考虑，水上娱乐项目参与年龄范围为7-55岁，如强烈要求参与需签字免责声明书；</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3.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4.海边戏水游泳时不要单独活动，更勿超过海边、海上安全警界线的范围；</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t>5.泰国政府规定每周三不允许摆放沙滩椅，如遇周三当日登岛将不赠送沙滩椅体验，敬请谅解。</w:t>
            </w:r>
          </w:p>
          <w:p>
            <w:pPr>
              <w:snapToGrid w:val="0"/>
              <w:jc w:val="left"/>
              <w:rPr>
                <w:rFonts w:hint="eastAsia" w:ascii="微软雅黑" w:hAnsi="微软雅黑" w:eastAsia="微软雅黑" w:cs="微软雅黑"/>
                <w:color w:val="000000" w:themeColor="text1"/>
                <w:kern w:val="0"/>
                <w:sz w:val="18"/>
                <w:szCs w:val="18"/>
                <w14:textFill>
                  <w14:solidFill>
                    <w14:schemeClr w14:val="tx1"/>
                  </w14:solidFill>
                </w14:textFill>
              </w:rPr>
            </w:pP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温馨提示：</w:t>
            </w: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1.如遇台风或者雷雨气候等特殊天气，不适宜出海活动的，导游有权根据实际情况调整行程，安排其他景点替代参观；</w:t>
            </w:r>
          </w:p>
          <w:p>
            <w:pPr>
              <w:snapToGrid w:val="0"/>
              <w:jc w:val="left"/>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2.需注意的是水上项目具有一定危险性，请您根据自己的身体状况进行适当选择。</w:t>
            </w:r>
          </w:p>
          <w:p>
            <w:pPr>
              <w:snapToGrid w:val="0"/>
              <w:jc w:val="left"/>
              <w:rPr>
                <w:rFonts w:ascii="微软雅黑" w:hAnsi="微软雅黑" w:eastAsia="微软雅黑" w:cs="微软雅黑"/>
                <w:color w:val="000000" w:themeColor="text1"/>
                <w:kern w:val="0"/>
                <w:sz w:val="18"/>
                <w:szCs w:val="18"/>
                <w14:textFill>
                  <w14:solidFill>
                    <w14:schemeClr w14:val="tx1"/>
                  </w14:solidFill>
                </w14:textFill>
              </w:rPr>
            </w:pPr>
            <w:r>
              <w:rPr>
                <w:rFonts w:hint="eastAsia" w:ascii="微软雅黑" w:hAnsi="微软雅黑" w:eastAsia="微软雅黑" w:cs="微软雅黑"/>
                <w:color w:val="000000" w:themeColor="text1"/>
                <w:kern w:val="0"/>
                <w:sz w:val="18"/>
                <w:szCs w:val="18"/>
                <w14:textFill>
                  <w14:solidFill>
                    <w14:schemeClr w14:val="tx1"/>
                  </w14:solidFill>
                </w14:textFill>
              </w:rPr>
              <w:drawing>
                <wp:anchor distT="0" distB="0" distL="0" distR="0" simplePos="0" relativeHeight="251671552" behindDoc="0" locked="0" layoutInCell="1" allowOverlap="1">
                  <wp:simplePos x="0" y="0"/>
                  <wp:positionH relativeFrom="column">
                    <wp:posOffset>2237740</wp:posOffset>
                  </wp:positionH>
                  <wp:positionV relativeFrom="paragraph">
                    <wp:posOffset>161925</wp:posOffset>
                  </wp:positionV>
                  <wp:extent cx="2071370" cy="1366520"/>
                  <wp:effectExtent l="0" t="0" r="5080" b="5080"/>
                  <wp:wrapSquare wrapText="bothSides"/>
                  <wp:docPr id="12" name="图片 12" descr="C:\Users\Administrator\Desktop\word\沙美岛1.jpg沙美岛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word\沙美岛1.jpg沙美岛1"/>
                          <pic:cNvPicPr>
                            <a:picLocks noChangeArrowheads="1"/>
                          </pic:cNvPicPr>
                        </pic:nvPicPr>
                        <pic:blipFill>
                          <a:blip r:embed="rId10"/>
                          <a:srcRect/>
                          <a:stretch>
                            <a:fillRect/>
                          </a:stretch>
                        </pic:blipFill>
                        <pic:spPr>
                          <a:xfrm>
                            <a:off x="0" y="0"/>
                            <a:ext cx="2071370" cy="1366520"/>
                          </a:xfrm>
                          <a:prstGeom prst="rect">
                            <a:avLst/>
                          </a:prstGeom>
                          <a:noFill/>
                          <a:ln>
                            <a:noFill/>
                          </a:ln>
                        </pic:spPr>
                      </pic:pic>
                    </a:graphicData>
                  </a:graphic>
                </wp:anchor>
              </w:drawing>
            </w:r>
            <w:r>
              <w:rPr>
                <w:rFonts w:hint="eastAsia" w:ascii="微软雅黑" w:hAnsi="微软雅黑" w:eastAsia="微软雅黑" w:cs="微软雅黑"/>
                <w:color w:val="000000" w:themeColor="text1"/>
                <w:kern w:val="0"/>
                <w:sz w:val="18"/>
                <w:szCs w:val="18"/>
                <w14:textFill>
                  <w14:solidFill>
                    <w14:schemeClr w14:val="tx1"/>
                  </w14:solidFill>
                </w14:textFill>
              </w:rPr>
              <w:drawing>
                <wp:anchor distT="0" distB="0" distL="0" distR="0" simplePos="0" relativeHeight="251672576" behindDoc="0" locked="0" layoutInCell="1" allowOverlap="1">
                  <wp:simplePos x="0" y="0"/>
                  <wp:positionH relativeFrom="column">
                    <wp:posOffset>73025</wp:posOffset>
                  </wp:positionH>
                  <wp:positionV relativeFrom="paragraph">
                    <wp:posOffset>161925</wp:posOffset>
                  </wp:positionV>
                  <wp:extent cx="2038350" cy="1363980"/>
                  <wp:effectExtent l="0" t="0" r="0" b="7620"/>
                  <wp:wrapSquare wrapText="bothSides"/>
                  <wp:docPr id="13" name="图片 13" descr="C:\Users\Administrator\Desktop\word\格兰岛2.jpg格兰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word\格兰岛2.jpg格兰岛2"/>
                          <pic:cNvPicPr>
                            <a:picLocks noChangeAspect="1" noChangeArrowheads="1"/>
                          </pic:cNvPicPr>
                        </pic:nvPicPr>
                        <pic:blipFill>
                          <a:blip r:embed="rId11"/>
                          <a:srcRect/>
                          <a:stretch>
                            <a:fillRect/>
                          </a:stretch>
                        </pic:blipFill>
                        <pic:spPr>
                          <a:xfrm>
                            <a:off x="0" y="0"/>
                            <a:ext cx="2038350" cy="1363980"/>
                          </a:xfrm>
                          <a:prstGeom prst="rect">
                            <a:avLst/>
                          </a:prstGeom>
                          <a:noFill/>
                          <a:ln>
                            <a:noFill/>
                          </a:ln>
                        </pic:spPr>
                      </pic:pic>
                    </a:graphicData>
                  </a:graphic>
                </wp:anchor>
              </w:drawing>
            </w:r>
            <w:r>
              <w:rPr>
                <w:rFonts w:hint="eastAsia" w:ascii="微软雅黑" w:hAnsi="微软雅黑" w:eastAsia="微软雅黑" w:cs="微软雅黑"/>
                <w:color w:val="000000" w:themeColor="text1"/>
                <w:kern w:val="0"/>
                <w:sz w:val="18"/>
                <w:szCs w:val="18"/>
                <w14:textFill>
                  <w14:solidFill>
                    <w14:schemeClr w14:val="tx1"/>
                  </w14:solidFill>
                </w14:textFill>
              </w:rPr>
              <w:drawing>
                <wp:anchor distT="0" distB="0" distL="0" distR="0" simplePos="0" relativeHeight="251670528" behindDoc="0" locked="0" layoutInCell="1" allowOverlap="1">
                  <wp:simplePos x="0" y="0"/>
                  <wp:positionH relativeFrom="column">
                    <wp:posOffset>4458970</wp:posOffset>
                  </wp:positionH>
                  <wp:positionV relativeFrom="paragraph">
                    <wp:posOffset>167640</wp:posOffset>
                  </wp:positionV>
                  <wp:extent cx="2088515" cy="1359535"/>
                  <wp:effectExtent l="0" t="0" r="6985" b="12065"/>
                  <wp:wrapSquare wrapText="bothSides"/>
                  <wp:docPr id="14" name="图片 14" descr="C:\Users\Administrator\Desktop\word\格兰岛3.jpg格兰岛3"/>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word\格兰岛3.jpg格兰岛3"/>
                          <pic:cNvPicPr>
                            <a:picLocks noChangeArrowheads="1"/>
                          </pic:cNvPicPr>
                        </pic:nvPicPr>
                        <pic:blipFill>
                          <a:blip r:embed="rId12"/>
                          <a:srcRect/>
                          <a:stretch>
                            <a:fillRect/>
                          </a:stretch>
                        </pic:blipFill>
                        <pic:spPr>
                          <a:xfrm>
                            <a:off x="0" y="0"/>
                            <a:ext cx="2088515" cy="1359535"/>
                          </a:xfrm>
                          <a:prstGeom prst="rect">
                            <a:avLst/>
                          </a:prstGeom>
                          <a:noFill/>
                          <a:ln>
                            <a:noFill/>
                          </a:ln>
                          <a:effectLst/>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rPr>
              <w:t> 暹罗酒店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The Siamese Hotel</w:t>
            </w:r>
            <w:r>
              <w:rPr>
                <w:rFonts w:hint="eastAsia" w:ascii="微软雅黑" w:hAnsi="微软雅黑" w:eastAsia="微软雅黑" w:cs="微软雅黑"/>
                <w:b w:val="0"/>
                <w:bCs w:val="0"/>
                <w:sz w:val="18"/>
                <w:szCs w:val="18"/>
                <w:lang w:eastAsia="zh-CN"/>
              </w:rPr>
              <w:t>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格兰岛海鲜餐</w:t>
            </w:r>
          </w:p>
        </w:tc>
        <w:tc>
          <w:tcPr>
            <w:tcW w:w="3694"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中泰九龙城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hint="eastAsia"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cs="Times New Roman"/>
                <w:b/>
                <w:color w:val="5C61BD"/>
                <w:kern w:val="0"/>
                <w:sz w:val="22"/>
                <w:szCs w:val="22"/>
              </w:rPr>
              <w:t>第</w:t>
            </w:r>
            <w:r>
              <w:rPr>
                <w:rFonts w:hint="eastAsia" w:ascii="微软雅黑" w:hAnsi="微软雅黑" w:eastAsia="微软雅黑" w:cs="Times New Roman"/>
                <w:b/>
                <w:color w:val="5C61BD"/>
                <w:kern w:val="0"/>
                <w:sz w:val="22"/>
                <w:szCs w:val="22"/>
                <w:lang w:val="en-US" w:eastAsia="zh-CN"/>
              </w:rPr>
              <w:t>5</w:t>
            </w:r>
            <w:r>
              <w:rPr>
                <w:rFonts w:hint="eastAsia" w:ascii="微软雅黑" w:hAnsi="微软雅黑" w:eastAsia="微软雅黑" w:cs="Times New Roman"/>
                <w:b/>
                <w:color w:val="5C61BD"/>
                <w:kern w:val="0"/>
                <w:sz w:val="22"/>
                <w:szCs w:val="22"/>
              </w:rPr>
              <w:t>天</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Times New Roman"/>
                <w:b/>
                <w:color w:val="5C61BD"/>
                <w:kern w:val="0"/>
                <w:sz w:val="22"/>
                <w:szCs w:val="22"/>
                <w:lang w:val="en-US" w:eastAsia="zh-CN"/>
              </w:rPr>
              <w:t>太平洋观景台-芭提雅航站楼21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0646" w:type="dxa"/>
            <w:gridSpan w:val="6"/>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14:textFill>
                  <w14:solidFill>
                    <w14:schemeClr w14:val="tx1"/>
                  </w14:solidFill>
                </w14:textFill>
              </w:rPr>
            </w:pPr>
            <w:r>
              <w:rPr>
                <w:rFonts w:hint="eastAsia" w:cs="微软雅黑"/>
                <w:sz w:val="22"/>
                <w:lang w:eastAsia="zh-CN"/>
              </w:rPr>
              <w:t>早上睡到自然醒，自理午餐后前往</w:t>
            </w:r>
            <w:r>
              <w:rPr>
                <w:rFonts w:hint="eastAsia" w:ascii="微软雅黑" w:hAnsi="微软雅黑" w:eastAsia="微软雅黑" w:cs="微软雅黑"/>
                <w:sz w:val="22"/>
                <w:lang w:eastAsia="zh-CN"/>
              </w:rPr>
              <w:t>【</w:t>
            </w:r>
            <w:r>
              <w:rPr>
                <w:rFonts w:hint="eastAsia" w:cs="微软雅黑"/>
                <w:b/>
                <w:bCs/>
                <w:sz w:val="22"/>
                <w:lang w:val="en-US" w:eastAsia="zh-CN"/>
              </w:rPr>
              <w:t>太平洋观景台</w:t>
            </w:r>
            <w:r>
              <w:rPr>
                <w:rFonts w:hint="eastAsia" w:ascii="微软雅黑" w:hAnsi="微软雅黑" w:eastAsia="微软雅黑" w:cs="微软雅黑"/>
                <w:sz w:val="22"/>
                <w:lang w:eastAsia="zh-CN"/>
              </w:rPr>
              <w:t>】</w:t>
            </w:r>
            <w:r>
              <w:rPr>
                <w:rFonts w:hint="eastAsia" w:cs="微软雅黑"/>
                <w:sz w:val="22"/>
                <w:lang w:eastAsia="zh-CN"/>
              </w:rPr>
              <w:t>，</w:t>
            </w:r>
            <w:r>
              <w:rPr>
                <w:rFonts w:hint="eastAsia" w:ascii="微软雅黑" w:hAnsi="微软雅黑" w:eastAsia="微软雅黑" w:cs="微软雅黑"/>
                <w:sz w:val="22"/>
              </w:rPr>
              <w:t>建立在芭堤雅最高的山上,面朝暹罗湾，确实是芭堤雅观景的最佳去处。在参观了多处风光之后，感到累了的时候，就可以上山顶休息，能见到暹罗湾的外海，令人眼界豁然开朗。芭堤雅的经典宣传画：海天相连，让人感受到，一半是海水，一半是火焰的就是此图，真是美妙呀！</w:t>
            </w:r>
            <w:r>
              <w:rPr>
                <w:rFonts w:hint="eastAsia" w:cs="微软雅黑"/>
                <w:sz w:val="22"/>
                <w:lang w:eastAsia="zh-CN"/>
              </w:rPr>
              <w:t>接着</w:t>
            </w:r>
            <w:r>
              <w:rPr>
                <w:rFonts w:hint="eastAsia" w:ascii="微软雅黑" w:hAnsi="微软雅黑" w:eastAsia="微软雅黑" w:cs="微软雅黑"/>
                <w:sz w:val="22"/>
              </w:rPr>
              <w:t>前往</w:t>
            </w:r>
            <w:r>
              <w:rPr>
                <w:rFonts w:hint="eastAsia" w:ascii="微软雅黑" w:hAnsi="微软雅黑" w:eastAsia="微软雅黑" w:cs="微软雅黑"/>
                <w:sz w:val="22"/>
                <w:lang w:eastAsia="zh-CN"/>
              </w:rPr>
              <w:t>【</w:t>
            </w:r>
            <w:r>
              <w:rPr>
                <w:rFonts w:hint="eastAsia" w:ascii="微软雅黑" w:hAnsi="微软雅黑" w:eastAsia="微软雅黑" w:cs="微软雅黑"/>
                <w:b/>
                <w:bCs/>
                <w:sz w:val="22"/>
                <w:lang w:val="en-US" w:eastAsia="zh-CN"/>
              </w:rPr>
              <w:t>芭提雅航站楼21</w:t>
            </w:r>
            <w:r>
              <w:rPr>
                <w:rFonts w:hint="eastAsia" w:ascii="微软雅黑" w:hAnsi="微软雅黑" w:eastAsia="微软雅黑" w:cs="微软雅黑"/>
                <w:sz w:val="22"/>
                <w:lang w:eastAsia="zh-CN"/>
              </w:rPr>
              <w:t>】（约</w:t>
            </w:r>
            <w:r>
              <w:rPr>
                <w:rFonts w:hint="eastAsia" w:ascii="微软雅黑" w:hAnsi="微软雅黑" w:eastAsia="微软雅黑" w:cs="微软雅黑"/>
                <w:sz w:val="22"/>
                <w:lang w:val="en-US" w:eastAsia="zh-CN"/>
              </w:rPr>
              <w:t>120分钟</w:t>
            </w:r>
            <w:r>
              <w:rPr>
                <w:rFonts w:hint="eastAsia" w:ascii="微软雅黑" w:hAnsi="微软雅黑" w:eastAsia="微软雅黑" w:cs="微软雅黑"/>
                <w:sz w:val="22"/>
                <w:lang w:eastAsia="zh-CN"/>
              </w:rPr>
              <w:t>）。</w:t>
            </w:r>
            <w:r>
              <w:rPr>
                <w:rFonts w:hint="eastAsia" w:ascii="微软雅黑" w:hAnsi="微软雅黑" w:eastAsia="微软雅黑" w:cs="微软雅黑"/>
                <w:sz w:val="22"/>
              </w:rPr>
              <w:t>芭堤雅21航站楼</w:t>
            </w:r>
            <w:r>
              <w:rPr>
                <w:rFonts w:hint="eastAsia" w:ascii="微软雅黑" w:hAnsi="微软雅黑" w:eastAsia="微软雅黑" w:cs="微软雅黑"/>
                <w:sz w:val="22"/>
                <w:lang w:eastAsia="zh-CN"/>
              </w:rPr>
              <w:t>是芭提雅的新地标，</w:t>
            </w:r>
            <w:r>
              <w:rPr>
                <w:rFonts w:hint="eastAsia" w:ascii="微软雅黑" w:hAnsi="微软雅黑" w:eastAsia="微软雅黑" w:cs="微软雅黑"/>
                <w:sz w:val="22"/>
              </w:rPr>
              <w:t>包括商场和酒店两部分，商场部分投资40亿铢，用于出租面积达4.5万平方米，分为6层，整个内部装饰集法国巴黎、英国伦敦、意大利、日本东京、美国旧金山和好莱坞风格于一体，并设有7个电影院、以及占地面积2000平方米的24小时营业大型超市、2500平方米的美食区、超过500家出租店面，以及长达39米的自动扶梯、长度为250米的海边飞机跑道</w:t>
            </w:r>
            <w:r>
              <w:rPr>
                <w:rFonts w:hint="eastAsia" w:ascii="微软雅黑" w:hAnsi="微软雅黑" w:eastAsia="微软雅黑" w:cs="微软雅黑"/>
                <w:sz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99" w:type="dxa"/>
            <w:tcBorders>
              <w:top w:val="single" w:color="808080" w:sz="4" w:space="0"/>
              <w:left w:val="single" w:color="808080" w:sz="4" w:space="0"/>
              <w:bottom w:val="single" w:color="808080" w:sz="4" w:space="0"/>
              <w:right w:val="single" w:color="808080" w:sz="4" w:space="0"/>
            </w:tcBorders>
            <w:vAlign w:val="top"/>
          </w:tcPr>
          <w:p>
            <w:pPr>
              <w:pStyle w:val="9"/>
              <w:keepNext w:val="0"/>
              <w:keepLines w:val="0"/>
              <w:suppressLineNumbers w:val="0"/>
              <w:spacing w:before="44" w:beforeAutospacing="0" w:afterAutospacing="0"/>
              <w:ind w:left="0" w:leftChars="0" w:right="139" w:rightChars="0"/>
              <w:jc w:val="right"/>
              <w:rPr>
                <w:rFonts w:hint="eastAsia" w:ascii="微软雅黑" w:hAnsi="微软雅黑" w:eastAsia="微软雅黑"/>
                <w:b/>
                <w:color w:val="000000" w:themeColor="text1"/>
                <w:kern w:val="0"/>
                <w:sz w:val="18"/>
                <w:szCs w:val="18"/>
                <w14:textFill>
                  <w14:solidFill>
                    <w14:schemeClr w14:val="tx1"/>
                  </w14:solidFill>
                </w14:textFill>
              </w:rPr>
            </w:pPr>
            <w:r>
              <w:rPr>
                <w:rFonts w:hint="default"/>
                <w:b/>
                <w:sz w:val="18"/>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top"/>
          </w:tcPr>
          <w:p>
            <w:pPr>
              <w:pStyle w:val="9"/>
              <w:keepNext w:val="0"/>
              <w:keepLines w:val="0"/>
              <w:suppressLineNumbers w:val="0"/>
              <w:spacing w:before="44" w:beforeAutospacing="0" w:afterAutospacing="0"/>
              <w:ind w:left="107" w:leftChars="0" w:right="0" w:rightChars="0"/>
              <w:rPr>
                <w:rFonts w:hint="eastAsia" w:ascii="微软雅黑" w:hAnsi="微软雅黑" w:eastAsia="微软雅黑"/>
                <w:color w:val="000000" w:themeColor="text1"/>
                <w:kern w:val="0"/>
                <w:sz w:val="18"/>
                <w:szCs w:val="18"/>
                <w14:textFill>
                  <w14:solidFill>
                    <w14:schemeClr w14:val="tx1"/>
                  </w14:solidFill>
                </w14:textFill>
              </w:rPr>
            </w:pPr>
            <w:r>
              <w:rPr>
                <w:rFonts w:hint="default"/>
                <w:sz w:val="18"/>
                <w:shd w:val="clear" w:color="auto" w:fill="FDFDFD"/>
              </w:rPr>
              <w:t>芭提雅仲天滨海塔翼大使城酒店</w:t>
            </w:r>
            <w:r>
              <w:rPr>
                <w:rFonts w:hint="eastAsia"/>
                <w:sz w:val="18"/>
                <w:lang w:eastAsia="zh-CN"/>
              </w:rPr>
              <w:t>或同级</w:t>
            </w:r>
            <w:r>
              <w:rPr>
                <w:rFonts w:hint="default"/>
                <w:sz w:val="18"/>
              </w:rPr>
              <w:t>四</w:t>
            </w:r>
            <w:r>
              <w:rPr>
                <w:rFonts w:hint="eastAsia"/>
                <w:sz w:val="18"/>
                <w:lang w:eastAsia="zh-CN"/>
              </w:rPr>
              <w:t>钻</w:t>
            </w:r>
            <w:r>
              <w:rPr>
                <w:rFonts w:hint="default"/>
                <w:sz w:val="18"/>
              </w:rPr>
              <w:t>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299" w:type="dxa"/>
            <w:tcBorders>
              <w:top w:val="single" w:color="808080" w:sz="4" w:space="0"/>
              <w:left w:val="single" w:color="808080" w:sz="4" w:space="0"/>
              <w:bottom w:val="single" w:color="808080" w:sz="4" w:space="0"/>
              <w:right w:val="single" w:color="808080" w:sz="4" w:space="0"/>
            </w:tcBorders>
            <w:vAlign w:val="top"/>
          </w:tcPr>
          <w:p>
            <w:pPr>
              <w:pStyle w:val="9"/>
              <w:keepNext w:val="0"/>
              <w:keepLines w:val="0"/>
              <w:suppressLineNumbers w:val="0"/>
              <w:spacing w:before="44" w:beforeAutospacing="0" w:afterAutospacing="0"/>
              <w:ind w:left="0" w:leftChars="0" w:right="139" w:rightChars="0"/>
              <w:jc w:val="right"/>
              <w:rPr>
                <w:rFonts w:hint="eastAsia" w:ascii="微软雅黑" w:hAnsi="微软雅黑" w:eastAsia="微软雅黑"/>
                <w:b/>
                <w:color w:val="000000" w:themeColor="text1"/>
                <w:kern w:val="0"/>
                <w:sz w:val="18"/>
                <w:szCs w:val="18"/>
                <w14:textFill>
                  <w14:solidFill>
                    <w14:schemeClr w14:val="tx1"/>
                  </w14:solidFill>
                </w14:textFill>
              </w:rPr>
            </w:pPr>
            <w:r>
              <w:rPr>
                <w:rFonts w:hint="default"/>
                <w:b/>
                <w:sz w:val="18"/>
              </w:rPr>
              <w:t>今日用餐</w:t>
            </w:r>
          </w:p>
        </w:tc>
        <w:tc>
          <w:tcPr>
            <w:tcW w:w="2970" w:type="dxa"/>
            <w:gridSpan w:val="2"/>
            <w:tcBorders>
              <w:top w:val="single" w:color="808080" w:sz="4" w:space="0"/>
              <w:left w:val="single" w:color="808080" w:sz="4" w:space="0"/>
              <w:bottom w:val="single" w:color="808080" w:sz="4" w:space="0"/>
              <w:right w:val="single" w:color="808080" w:sz="4" w:space="0"/>
            </w:tcBorders>
            <w:vAlign w:val="top"/>
          </w:tcPr>
          <w:p>
            <w:pPr>
              <w:pStyle w:val="9"/>
              <w:keepNext w:val="0"/>
              <w:keepLines w:val="0"/>
              <w:suppressLineNumbers w:val="0"/>
              <w:spacing w:before="44" w:beforeAutospacing="0" w:afterAutospacing="0"/>
              <w:ind w:left="107" w:leftChars="0" w:right="0" w:rightChars="0"/>
              <w:rPr>
                <w:rFonts w:hint="eastAsia" w:ascii="微软雅黑" w:hAnsi="微软雅黑" w:eastAsia="微软雅黑"/>
                <w:color w:val="000000" w:themeColor="text1"/>
                <w:kern w:val="0"/>
                <w:sz w:val="18"/>
                <w:szCs w:val="18"/>
                <w14:textFill>
                  <w14:solidFill>
                    <w14:schemeClr w14:val="tx1"/>
                  </w14:solidFill>
                </w14:textFill>
              </w:rPr>
            </w:pPr>
            <w:r>
              <w:rPr>
                <w:rFonts w:hint="default"/>
                <w:sz w:val="18"/>
              </w:rPr>
              <w:t>早餐：酒店自助早餐</w:t>
            </w:r>
          </w:p>
        </w:tc>
        <w:tc>
          <w:tcPr>
            <w:tcW w:w="3199" w:type="dxa"/>
            <w:gridSpan w:val="2"/>
            <w:tcBorders>
              <w:top w:val="single" w:color="808080" w:sz="4" w:space="0"/>
              <w:left w:val="single" w:color="808080" w:sz="4" w:space="0"/>
              <w:bottom w:val="single" w:color="808080" w:sz="4" w:space="0"/>
              <w:right w:val="single" w:color="808080" w:sz="4" w:space="0"/>
            </w:tcBorders>
            <w:vAlign w:val="top"/>
          </w:tcPr>
          <w:p>
            <w:pPr>
              <w:pStyle w:val="9"/>
              <w:keepNext w:val="0"/>
              <w:keepLines w:val="0"/>
              <w:suppressLineNumbers w:val="0"/>
              <w:spacing w:before="44" w:beforeAutospacing="0" w:afterAutospacing="0"/>
              <w:ind w:left="108" w:leftChars="0" w:right="0" w:rightChars="0"/>
              <w:rPr>
                <w:rFonts w:hint="eastAsia" w:ascii="微软雅黑" w:hAnsi="微软雅黑" w:eastAsia="微软雅黑"/>
                <w:color w:val="000000" w:themeColor="text1"/>
                <w:kern w:val="0"/>
                <w:sz w:val="18"/>
                <w:szCs w:val="18"/>
                <w14:textFill>
                  <w14:solidFill>
                    <w14:schemeClr w14:val="tx1"/>
                  </w14:solidFill>
                </w14:textFill>
              </w:rPr>
            </w:pPr>
            <w:r>
              <w:rPr>
                <w:rFonts w:hint="default"/>
                <w:sz w:val="18"/>
              </w:rPr>
              <w:t>午餐：</w:t>
            </w:r>
            <w:r>
              <w:rPr>
                <w:rFonts w:hint="eastAsia"/>
                <w:sz w:val="18"/>
                <w:lang w:eastAsia="zh-CN"/>
              </w:rPr>
              <w:t>自理</w:t>
            </w:r>
          </w:p>
        </w:tc>
        <w:tc>
          <w:tcPr>
            <w:tcW w:w="3178" w:type="dxa"/>
            <w:tcBorders>
              <w:top w:val="single" w:color="808080" w:sz="4" w:space="0"/>
              <w:left w:val="single" w:color="808080" w:sz="4" w:space="0"/>
              <w:bottom w:val="single" w:color="808080" w:sz="4" w:space="0"/>
              <w:right w:val="single" w:color="808080" w:sz="4" w:space="0"/>
            </w:tcBorders>
            <w:vAlign w:val="top"/>
          </w:tcPr>
          <w:p>
            <w:pPr>
              <w:pStyle w:val="9"/>
              <w:keepNext w:val="0"/>
              <w:keepLines w:val="0"/>
              <w:suppressLineNumbers w:val="0"/>
              <w:spacing w:before="44" w:beforeAutospacing="0" w:afterAutospacing="0"/>
              <w:ind w:left="107" w:leftChars="0" w:right="0" w:rightChars="0"/>
              <w:rPr>
                <w:rFonts w:hint="eastAsia" w:ascii="微软雅黑" w:hAnsi="微软雅黑" w:eastAsia="微软雅黑"/>
                <w:color w:val="000000" w:themeColor="text1"/>
                <w:kern w:val="0"/>
                <w:sz w:val="18"/>
                <w:szCs w:val="18"/>
                <w14:textFill>
                  <w14:solidFill>
                    <w14:schemeClr w14:val="tx1"/>
                  </w14:solidFill>
                </w14:textFill>
              </w:rPr>
            </w:pPr>
            <w:r>
              <w:rPr>
                <w:rFonts w:hint="default"/>
                <w:sz w:val="18"/>
              </w:rPr>
              <w:t>晚餐：</w:t>
            </w:r>
            <w:r>
              <w:rPr>
                <w:rFonts w:hint="eastAsia"/>
                <w:sz w:val="18"/>
                <w:lang w:eastAsia="zh-CN"/>
              </w:rPr>
              <w:t>小渔村餐厅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6"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center"/>
              <w:rPr>
                <w:rFonts w:hint="eastAsia" w:ascii="微软雅黑" w:hAnsi="微软雅黑" w:eastAsia="微软雅黑" w:cs="Times New Roman"/>
                <w:b/>
                <w:color w:val="5C61BD"/>
                <w:kern w:val="0"/>
                <w:sz w:val="22"/>
                <w:szCs w:val="22"/>
              </w:rPr>
            </w:pPr>
            <w:r>
              <w:rPr>
                <w:rFonts w:hint="eastAsia" w:ascii="微软雅黑" w:hAnsi="微软雅黑" w:eastAsia="微软雅黑" w:cs="Times New Roman"/>
                <w:b/>
                <w:color w:val="5C61BD"/>
                <w:kern w:val="0"/>
                <w:sz w:val="22"/>
                <w:szCs w:val="22"/>
              </w:rPr>
              <w:t>第</w:t>
            </w:r>
            <w:r>
              <w:rPr>
                <w:rFonts w:hint="eastAsia" w:ascii="微软雅黑" w:hAnsi="微软雅黑" w:eastAsia="微软雅黑" w:cs="Times New Roman"/>
                <w:b/>
                <w:color w:val="5C61BD"/>
                <w:kern w:val="0"/>
                <w:sz w:val="22"/>
                <w:szCs w:val="22"/>
                <w:lang w:val="en-US" w:eastAsia="zh-CN"/>
              </w:rPr>
              <w:t>6</w:t>
            </w:r>
            <w:r>
              <w:rPr>
                <w:rFonts w:hint="eastAsia" w:ascii="微软雅黑" w:hAnsi="微软雅黑" w:eastAsia="微软雅黑" w:cs="Times New Roman"/>
                <w:b/>
                <w:color w:val="5C61BD"/>
                <w:kern w:val="0"/>
                <w:sz w:val="22"/>
                <w:szCs w:val="22"/>
              </w:rPr>
              <w:t>天</w:t>
            </w:r>
          </w:p>
        </w:tc>
        <w:tc>
          <w:tcPr>
            <w:tcW w:w="9347" w:type="dxa"/>
            <w:gridSpan w:val="5"/>
            <w:tcBorders>
              <w:top w:val="single" w:color="808080" w:sz="4" w:space="0"/>
              <w:left w:val="single" w:color="808080" w:sz="4" w:space="0"/>
              <w:bottom w:val="single" w:color="808080" w:sz="4" w:space="0"/>
              <w:right w:val="single" w:color="808080" w:sz="4" w:space="0"/>
            </w:tcBorders>
            <w:shd w:val="clear" w:color="auto" w:fill="F1F1F1" w:themeFill="background1" w:themeFillShade="F2"/>
            <w:vAlign w:val="center"/>
          </w:tcPr>
          <w:p>
            <w:pPr>
              <w:snapToGrid w:val="0"/>
              <w:spacing w:line="40" w:lineRule="atLeast"/>
              <w:contextualSpacing/>
              <w:jc w:val="left"/>
              <w:rPr>
                <w:rFonts w:hint="eastAsia" w:ascii="微软雅黑" w:hAnsi="微软雅黑" w:eastAsia="微软雅黑" w:cs="Times New Roman"/>
                <w:b/>
                <w:color w:val="5C61BD"/>
                <w:kern w:val="0"/>
                <w:sz w:val="22"/>
                <w:szCs w:val="22"/>
              </w:rPr>
            </w:pPr>
            <w:r>
              <w:rPr>
                <w:rFonts w:hint="eastAsia" w:ascii="微软雅黑" w:hAnsi="微软雅黑" w:eastAsia="微软雅黑" w:cs="Times New Roman"/>
                <w:b/>
                <w:color w:val="5C61BD"/>
                <w:kern w:val="0"/>
                <w:sz w:val="22"/>
                <w:szCs w:val="22"/>
              </w:rPr>
              <w:t>芭堤雅—</w:t>
            </w:r>
            <w:r>
              <w:rPr>
                <w:rFonts w:hint="eastAsia" w:ascii="微软雅黑" w:hAnsi="微软雅黑" w:eastAsia="微软雅黑" w:cs="Times New Roman"/>
                <w:b/>
                <w:color w:val="5C61BD"/>
                <w:kern w:val="0"/>
                <w:sz w:val="22"/>
                <w:szCs w:val="22"/>
                <w:lang w:eastAsia="zh-CN"/>
              </w:rPr>
              <w:t>四面佛—乳胶加工厂—王权免税店—曼谷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92" w:hRule="atLeast"/>
          <w:jc w:val="center"/>
        </w:trPr>
        <w:tc>
          <w:tcPr>
            <w:tcW w:w="10646" w:type="dxa"/>
            <w:gridSpan w:val="6"/>
            <w:tcBorders>
              <w:top w:val="single" w:color="808080" w:sz="4" w:space="0"/>
              <w:left w:val="single" w:color="808080" w:sz="4" w:space="0"/>
              <w:bottom w:val="single" w:color="808080" w:sz="4" w:space="0"/>
              <w:right w:val="single" w:color="808080" w:sz="4" w:space="0"/>
            </w:tcBorders>
            <w:vAlign w:val="center"/>
          </w:tcPr>
          <w:p>
            <w:pPr>
              <w:snapToGrid w:val="0"/>
              <w:ind w:firstLine="440" w:firstLineChars="200"/>
              <w:jc w:val="left"/>
              <w:rPr>
                <w:rFonts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323E4F"/>
                <w:szCs w:val="21"/>
              </w:rPr>
              <w:t>用过早餐后，出发前往</w:t>
            </w:r>
            <w:r>
              <w:rPr>
                <w:rFonts w:hint="eastAsia" w:ascii="微软雅黑" w:hAnsi="微软雅黑" w:eastAsia="微软雅黑"/>
                <w:color w:val="323E4F"/>
                <w:szCs w:val="21"/>
                <w:lang w:eastAsia="zh-CN"/>
              </w:rPr>
              <w:t>参拜</w:t>
            </w:r>
            <w:r>
              <w:rPr>
                <w:rFonts w:hint="eastAsia" w:ascii="微软雅黑" w:hAnsi="微软雅黑" w:eastAsia="微软雅黑"/>
                <w:b/>
                <w:bCs/>
                <w:color w:val="000000"/>
                <w:szCs w:val="21"/>
                <w:lang w:eastAsia="zh-CN"/>
              </w:rPr>
              <w:t>【四面佛】</w:t>
            </w:r>
            <w:r>
              <w:rPr>
                <w:rFonts w:hint="eastAsia" w:ascii="微软雅黑" w:hAnsi="微软雅黑" w:eastAsia="微软雅黑"/>
                <w:b/>
                <w:bCs/>
                <w:color w:val="000000"/>
                <w:szCs w:val="21"/>
              </w:rPr>
              <w:t>，</w:t>
            </w:r>
            <w:r>
              <w:rPr>
                <w:rFonts w:hint="eastAsia" w:ascii="微软雅黑" w:hAnsi="微软雅黑" w:eastAsia="微软雅黑"/>
                <w:color w:val="323E4F"/>
                <w:szCs w:val="21"/>
              </w:rPr>
              <w:t>这里供奉着泰国著名的四面佛，非常灵验</w:t>
            </w:r>
            <w:r>
              <w:rPr>
                <w:rFonts w:hint="eastAsia" w:ascii="微软雅黑" w:hAnsi="微软雅黑" w:eastAsia="微软雅黑"/>
                <w:color w:val="323E4F"/>
                <w:szCs w:val="21"/>
                <w:lang w:eastAsia="zh-CN"/>
              </w:rPr>
              <w:t>。</w:t>
            </w:r>
            <w:r>
              <w:rPr>
                <w:rFonts w:hint="eastAsia" w:ascii="微软雅黑" w:hAnsi="微软雅黑" w:eastAsia="微软雅黑"/>
                <w:color w:val="323E4F"/>
                <w:szCs w:val="21"/>
              </w:rPr>
              <w:t>途中前往</w:t>
            </w:r>
            <w:r>
              <w:rPr>
                <w:rFonts w:hint="eastAsia" w:ascii="微软雅黑" w:hAnsi="微软雅黑" w:eastAsia="微软雅黑"/>
                <w:b/>
                <w:bCs/>
                <w:color w:val="000000"/>
                <w:szCs w:val="21"/>
              </w:rPr>
              <w:t>【乳胶</w:t>
            </w:r>
            <w:r>
              <w:rPr>
                <w:rFonts w:hint="eastAsia" w:ascii="微软雅黑" w:hAnsi="微软雅黑" w:eastAsia="微软雅黑"/>
                <w:b/>
                <w:bCs/>
                <w:color w:val="000000"/>
                <w:szCs w:val="21"/>
                <w:lang w:eastAsia="zh-CN"/>
              </w:rPr>
              <w:t>加工厂</w:t>
            </w:r>
            <w:r>
              <w:rPr>
                <w:rFonts w:hint="eastAsia" w:ascii="微软雅黑" w:hAnsi="微软雅黑" w:eastAsia="微软雅黑"/>
                <w:b/>
                <w:bCs/>
                <w:color w:val="000000"/>
                <w:szCs w:val="21"/>
              </w:rPr>
              <w:t>】</w:t>
            </w:r>
            <w:r>
              <w:rPr>
                <w:rFonts w:hint="eastAsia" w:ascii="微软雅黑" w:hAnsi="微软雅黑" w:eastAsia="微软雅黑"/>
                <w:color w:val="323E4F"/>
                <w:sz w:val="15"/>
                <w:szCs w:val="15"/>
              </w:rPr>
              <w:t>（约60分钟）</w:t>
            </w:r>
            <w:r>
              <w:rPr>
                <w:rFonts w:hint="eastAsia" w:ascii="微软雅黑" w:hAnsi="微软雅黑" w:eastAsia="微软雅黑"/>
                <w:color w:val="323E4F"/>
                <w:szCs w:val="21"/>
              </w:rPr>
              <w:t>，了解乳胶的产生。午餐</w:t>
            </w:r>
            <w:r>
              <w:rPr>
                <w:rFonts w:hint="eastAsia" w:ascii="微软雅黑" w:hAnsi="微软雅黑" w:eastAsia="微软雅黑"/>
                <w:color w:val="323E4F"/>
                <w:szCs w:val="21"/>
                <w:highlight w:val="none"/>
              </w:rPr>
              <w:t>在</w:t>
            </w:r>
            <w:r>
              <w:rPr>
                <w:rFonts w:hint="eastAsia" w:ascii="微软雅黑" w:hAnsi="微软雅黑" w:eastAsia="微软雅黑"/>
                <w:color w:val="323E4F"/>
                <w:szCs w:val="21"/>
                <w:lang w:eastAsia="zh-CN"/>
              </w:rPr>
              <w:t>映水山庄餐厅</w:t>
            </w:r>
            <w:r>
              <w:rPr>
                <w:rFonts w:hint="eastAsia" w:ascii="微软雅黑" w:hAnsi="微软雅黑" w:eastAsia="微软雅黑"/>
                <w:color w:val="323E4F"/>
                <w:szCs w:val="21"/>
              </w:rPr>
              <w:t>进行。下午</w:t>
            </w:r>
            <w:r>
              <w:rPr>
                <w:rFonts w:hint="eastAsia" w:ascii="微软雅黑" w:hAnsi="微软雅黑" w:eastAsia="微软雅黑"/>
                <w:color w:val="323E4F"/>
                <w:szCs w:val="21"/>
                <w:lang w:eastAsia="zh-CN"/>
              </w:rPr>
              <w:t>前往</w:t>
            </w:r>
            <w:r>
              <w:rPr>
                <w:rFonts w:hint="eastAsia" w:ascii="微软雅黑" w:hAnsi="微软雅黑" w:eastAsia="微软雅黑"/>
                <w:color w:val="323E4F"/>
                <w:szCs w:val="21"/>
              </w:rPr>
              <w:t>泰国著名的</w:t>
            </w:r>
            <w:r>
              <w:rPr>
                <w:rFonts w:hint="eastAsia" w:ascii="微软雅黑" w:hAnsi="微软雅黑" w:eastAsia="微软雅黑"/>
                <w:b/>
                <w:bCs/>
                <w:color w:val="000000"/>
                <w:szCs w:val="21"/>
              </w:rPr>
              <w:t>【王权免税店】</w:t>
            </w:r>
            <w:r>
              <w:rPr>
                <w:rFonts w:hint="eastAsia" w:ascii="微软雅黑" w:hAnsi="微软雅黑" w:eastAsia="微软雅黑"/>
                <w:color w:val="323E4F"/>
                <w:sz w:val="15"/>
                <w:szCs w:val="15"/>
              </w:rPr>
              <w:t>（约120分钟）</w:t>
            </w:r>
            <w:r>
              <w:rPr>
                <w:rFonts w:hint="eastAsia" w:ascii="微软雅黑" w:hAnsi="微软雅黑" w:eastAsia="微软雅黑"/>
                <w:color w:val="323E4F"/>
                <w:szCs w:val="21"/>
              </w:rPr>
              <w:t>提前选购心仪的免税商品，登机前在机场提货，方便快捷。</w:t>
            </w:r>
            <w:r>
              <w:rPr>
                <w:rFonts w:hint="eastAsia" w:ascii="微软雅黑" w:hAnsi="微软雅黑" w:eastAsia="微软雅黑"/>
                <w:color w:val="323E4F"/>
                <w:szCs w:val="21"/>
                <w:lang w:eastAsia="zh-CN"/>
              </w:rPr>
              <w:t>晚餐海鲜</w:t>
            </w:r>
            <w:r>
              <w:rPr>
                <w:rFonts w:hint="eastAsia" w:ascii="微软雅黑" w:hAnsi="微软雅黑" w:eastAsia="微软雅黑"/>
                <w:color w:val="323E4F"/>
                <w:szCs w:val="21"/>
                <w:lang w:val="en-US" w:eastAsia="zh-CN"/>
              </w:rPr>
              <w:t>BBQ，可以尽情享用海鲜。</w:t>
            </w:r>
          </w:p>
          <w:p>
            <w:pPr>
              <w:snapToGrid w:val="0"/>
              <w:jc w:val="left"/>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20"/>
                <w:szCs w:val="21"/>
                <w14:textFill>
                  <w14:solidFill>
                    <w14:schemeClr w14:val="tx1"/>
                  </w14:solidFill>
                </w14:textFill>
              </w:rPr>
              <w:drawing>
                <wp:anchor distT="0" distB="0" distL="0" distR="0" simplePos="0" relativeHeight="251679744" behindDoc="0" locked="0" layoutInCell="1" allowOverlap="1">
                  <wp:simplePos x="0" y="0"/>
                  <wp:positionH relativeFrom="column">
                    <wp:posOffset>2292350</wp:posOffset>
                  </wp:positionH>
                  <wp:positionV relativeFrom="paragraph">
                    <wp:posOffset>73025</wp:posOffset>
                  </wp:positionV>
                  <wp:extent cx="2056765" cy="1332865"/>
                  <wp:effectExtent l="0" t="0" r="635" b="635"/>
                  <wp:wrapSquare wrapText="bothSides"/>
                  <wp:docPr id="16" name="图片 16" descr="C:\Users\crd\Desktop\四面佛002.jpg四面佛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crd\Desktop\四面佛002.jpg四面佛002"/>
                          <pic:cNvPicPr>
                            <a:picLocks noChangeAspect="1" noChangeArrowheads="1"/>
                          </pic:cNvPicPr>
                        </pic:nvPicPr>
                        <pic:blipFill>
                          <a:blip r:embed="rId13"/>
                          <a:srcRect/>
                          <a:stretch>
                            <a:fillRect/>
                          </a:stretch>
                        </pic:blipFill>
                        <pic:spPr>
                          <a:xfrm>
                            <a:off x="0" y="0"/>
                            <a:ext cx="2056765" cy="1332865"/>
                          </a:xfrm>
                          <a:prstGeom prst="rect">
                            <a:avLst/>
                          </a:prstGeom>
                          <a:noFill/>
                          <a:ln>
                            <a:noFill/>
                          </a:ln>
                        </pic:spPr>
                      </pic:pic>
                    </a:graphicData>
                  </a:graphic>
                </wp:anchor>
              </w:drawing>
            </w:r>
            <w:r>
              <w:rPr>
                <w:rFonts w:hint="eastAsia" w:ascii="微软雅黑" w:hAnsi="微软雅黑" w:eastAsia="微软雅黑"/>
                <w:color w:val="000000" w:themeColor="text1"/>
                <w:kern w:val="0"/>
                <w:sz w:val="20"/>
                <w:szCs w:val="21"/>
                <w14:textFill>
                  <w14:solidFill>
                    <w14:schemeClr w14:val="tx1"/>
                  </w14:solidFill>
                </w14:textFill>
              </w:rPr>
              <w:drawing>
                <wp:anchor distT="0" distB="0" distL="0" distR="0" simplePos="0" relativeHeight="251678720" behindDoc="0" locked="0" layoutInCell="1" allowOverlap="1">
                  <wp:simplePos x="0" y="0"/>
                  <wp:positionH relativeFrom="column">
                    <wp:posOffset>4473575</wp:posOffset>
                  </wp:positionH>
                  <wp:positionV relativeFrom="paragraph">
                    <wp:posOffset>90805</wp:posOffset>
                  </wp:positionV>
                  <wp:extent cx="2068830" cy="1323975"/>
                  <wp:effectExtent l="0" t="0" r="7620" b="9525"/>
                  <wp:wrapSquare wrapText="bothSides"/>
                  <wp:docPr id="18" name="图片 18" descr="C:\Users\Administrator\Desktop\word\暹罗广场.jpg暹罗广场"/>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word\暹罗广场.jpg暹罗广场"/>
                          <pic:cNvPicPr>
                            <a:picLocks noChangeArrowheads="1"/>
                          </pic:cNvPicPr>
                        </pic:nvPicPr>
                        <pic:blipFill>
                          <a:blip r:embed="rId14"/>
                          <a:srcRect/>
                          <a:stretch>
                            <a:fillRect/>
                          </a:stretch>
                        </pic:blipFill>
                        <pic:spPr>
                          <a:xfrm>
                            <a:off x="0" y="0"/>
                            <a:ext cx="2068830" cy="1323975"/>
                          </a:xfrm>
                          <a:prstGeom prst="rect">
                            <a:avLst/>
                          </a:prstGeom>
                          <a:noFill/>
                          <a:ln>
                            <a:noFill/>
                          </a:ln>
                        </pic:spPr>
                      </pic:pic>
                    </a:graphicData>
                  </a:graphic>
                </wp:anchor>
              </w:drawing>
            </w:r>
            <w:r>
              <w:rPr>
                <w:rFonts w:hint="eastAsia" w:ascii="微软雅黑" w:hAnsi="微软雅黑" w:eastAsia="微软雅黑"/>
                <w:color w:val="000000" w:themeColor="text1"/>
                <w:kern w:val="0"/>
                <w:sz w:val="20"/>
                <w:szCs w:val="21"/>
                <w14:textFill>
                  <w14:solidFill>
                    <w14:schemeClr w14:val="tx1"/>
                  </w14:solidFill>
                </w14:textFill>
              </w:rPr>
              <w:drawing>
                <wp:anchor distT="0" distB="0" distL="0" distR="0" simplePos="0" relativeHeight="251680768" behindDoc="0" locked="0" layoutInCell="1" allowOverlap="1">
                  <wp:simplePos x="0" y="0"/>
                  <wp:positionH relativeFrom="column">
                    <wp:posOffset>90805</wp:posOffset>
                  </wp:positionH>
                  <wp:positionV relativeFrom="paragraph">
                    <wp:posOffset>82550</wp:posOffset>
                  </wp:positionV>
                  <wp:extent cx="2065655" cy="1322070"/>
                  <wp:effectExtent l="0" t="0" r="10795" b="11430"/>
                  <wp:wrapSquare wrapText="bothSides"/>
                  <wp:docPr id="22" name="图片 22" descr="C:\Users\Administrator\Desktop\word\kingpower.jpgkingpower"/>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word\kingpower.jpgkingpower"/>
                          <pic:cNvPicPr>
                            <a:picLocks noChangeArrowheads="1"/>
                          </pic:cNvPicPr>
                        </pic:nvPicPr>
                        <pic:blipFill>
                          <a:blip r:embed="rId15"/>
                          <a:srcRect/>
                          <a:stretch>
                            <a:fillRect/>
                          </a:stretch>
                        </pic:blipFill>
                        <pic:spPr>
                          <a:xfrm>
                            <a:off x="0" y="0"/>
                            <a:ext cx="2065655" cy="132207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s="微软雅黑"/>
                <w:b w:val="0"/>
                <w:bCs w:val="0"/>
                <w:sz w:val="18"/>
                <w:szCs w:val="18"/>
                <w:lang w:eastAsia="zh-CN"/>
              </w:rPr>
              <w:t>曼谷萨恩酒店或同级四钻酒店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满堂笑虾虾</w:t>
            </w:r>
          </w:p>
        </w:tc>
        <w:tc>
          <w:tcPr>
            <w:tcW w:w="3694"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lang w:val="en-US"/>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海鲜</w:t>
            </w:r>
            <w:r>
              <w:rPr>
                <w:rFonts w:hint="eastAsia" w:ascii="微软雅黑" w:hAnsi="微软雅黑" w:eastAsia="微软雅黑"/>
                <w:color w:val="000000" w:themeColor="text1"/>
                <w:kern w:val="0"/>
                <w:sz w:val="18"/>
                <w:szCs w:val="18"/>
                <w:lang w:val="en-US" w:eastAsia="zh-CN"/>
                <w14:textFill>
                  <w14:solidFill>
                    <w14:schemeClr w14:val="tx1"/>
                  </w14:solidFill>
                </w14:textFill>
              </w:rPr>
              <w:t>BBQ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299" w:type="dxa"/>
            <w:tcBorders>
              <w:top w:val="single" w:color="808080" w:sz="4" w:space="0"/>
              <w:left w:val="single" w:color="808080" w:sz="4" w:space="0"/>
              <w:bottom w:val="single" w:color="808080" w:sz="4" w:space="0"/>
              <w:right w:val="single" w:color="808080" w:sz="4" w:space="0"/>
            </w:tcBorders>
            <w:shd w:val="clear" w:color="auto" w:fill="ECECEC"/>
            <w:vAlign w:val="center"/>
          </w:tcPr>
          <w:p>
            <w:pPr>
              <w:snapToGrid w:val="0"/>
              <w:spacing w:line="40" w:lineRule="atLeast"/>
              <w:contextualSpacing/>
              <w:jc w:val="center"/>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第</w:t>
            </w:r>
            <w:r>
              <w:rPr>
                <w:rFonts w:hint="eastAsia" w:ascii="微软雅黑" w:hAnsi="微软雅黑" w:eastAsia="微软雅黑"/>
                <w:b/>
                <w:color w:val="5C61BD"/>
                <w:kern w:val="0"/>
                <w:sz w:val="22"/>
                <w:szCs w:val="22"/>
                <w:lang w:val="en-US" w:eastAsia="zh-CN"/>
              </w:rPr>
              <w:t>7</w:t>
            </w:r>
            <w:r>
              <w:rPr>
                <w:rFonts w:hint="eastAsia" w:ascii="微软雅黑" w:hAnsi="微软雅黑" w:eastAsia="微软雅黑"/>
                <w:b/>
                <w:color w:val="5C61BD"/>
                <w:kern w:val="0"/>
                <w:sz w:val="22"/>
                <w:szCs w:val="22"/>
              </w:rPr>
              <w:t>天</w:t>
            </w:r>
          </w:p>
        </w:tc>
        <w:tc>
          <w:tcPr>
            <w:tcW w:w="9347" w:type="dxa"/>
            <w:gridSpan w:val="5"/>
            <w:tcBorders>
              <w:top w:val="single" w:color="808080" w:sz="4" w:space="0"/>
              <w:left w:val="single" w:color="808080" w:sz="4" w:space="0"/>
              <w:bottom w:val="single" w:color="808080" w:sz="4" w:space="0"/>
              <w:right w:val="single" w:color="808080" w:sz="4" w:space="0"/>
            </w:tcBorders>
            <w:shd w:val="clear" w:color="auto" w:fill="ECECEC"/>
            <w:vAlign w:val="center"/>
          </w:tcPr>
          <w:p>
            <w:pPr>
              <w:snapToGrid w:val="0"/>
              <w:spacing w:line="240" w:lineRule="atLeast"/>
              <w:contextualSpacing/>
              <w:rPr>
                <w:rFonts w:ascii="微软雅黑" w:hAnsi="微软雅黑" w:eastAsia="微软雅黑"/>
                <w:b/>
                <w:color w:val="5C61BD"/>
                <w:kern w:val="0"/>
                <w:sz w:val="22"/>
                <w:szCs w:val="22"/>
              </w:rPr>
            </w:pPr>
            <w:r>
              <w:rPr>
                <w:rFonts w:hint="eastAsia" w:ascii="微软雅黑" w:hAnsi="微软雅黑" w:eastAsia="微软雅黑"/>
                <w:b/>
                <w:color w:val="5C61BD"/>
                <w:kern w:val="0"/>
                <w:sz w:val="22"/>
                <w:szCs w:val="22"/>
              </w:rPr>
              <w:t>曼谷</w:t>
            </w:r>
            <w:r>
              <w:rPr>
                <w:rFonts w:hint="eastAsia" w:ascii="微软雅黑" w:hAnsi="微软雅黑" w:eastAsia="微软雅黑" w:cs="Times New Roman"/>
                <w:b/>
                <w:color w:val="5C61BD"/>
                <w:kern w:val="0"/>
                <w:sz w:val="22"/>
                <w:szCs w:val="22"/>
                <w:lang w:eastAsia="zh-CN"/>
              </w:rPr>
              <w:t>—毒蛇研究中心</w:t>
            </w:r>
            <w:r>
              <w:rPr>
                <w:rFonts w:hint="eastAsia" w:ascii="微软雅黑" w:hAnsi="微软雅黑" w:eastAsia="微软雅黑"/>
                <w:b/>
                <w:color w:val="5C61BD"/>
                <w:kern w:val="0"/>
                <w:sz w:val="22"/>
                <w:szCs w:val="22"/>
              </w:rPr>
              <w:t>—送机—</w:t>
            </w:r>
            <w:r>
              <w:rPr>
                <w:rFonts w:hint="eastAsia" w:ascii="微软雅黑" w:hAnsi="微软雅黑" w:eastAsia="微软雅黑"/>
                <w:b/>
                <w:color w:val="5C61BD"/>
                <w:kern w:val="0"/>
                <w:sz w:val="22"/>
                <w:szCs w:val="22"/>
                <w:lang w:eastAsia="zh-CN"/>
              </w:rPr>
              <w:t>成都</w:t>
            </w:r>
            <w:r>
              <w:rPr>
                <w:rFonts w:hint="eastAsia" w:ascii="微软雅黑" w:hAnsi="微软雅黑" w:eastAsia="微软雅黑"/>
                <w:b/>
                <w:color w:val="5C61BD"/>
                <w:kern w:val="0"/>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646" w:type="dxa"/>
            <w:gridSpan w:val="6"/>
            <w:tcBorders>
              <w:top w:val="single" w:color="808080" w:sz="4" w:space="0"/>
              <w:left w:val="single" w:color="808080" w:sz="4" w:space="0"/>
              <w:bottom w:val="single" w:color="808080" w:sz="4" w:space="0"/>
              <w:right w:val="single" w:color="808080" w:sz="4" w:space="0"/>
            </w:tcBorders>
            <w:vAlign w:val="center"/>
          </w:tcPr>
          <w:p>
            <w:pPr>
              <w:snapToGrid w:val="0"/>
              <w:ind w:firstLine="440" w:firstLineChars="200"/>
              <w:jc w:val="left"/>
              <w:rPr>
                <w:rFonts w:ascii="微软雅黑" w:hAnsi="微软雅黑" w:eastAsia="微软雅黑"/>
                <w:color w:val="000000" w:themeColor="text1"/>
                <w:kern w:val="0"/>
                <w:szCs w:val="21"/>
                <w14:textFill>
                  <w14:solidFill>
                    <w14:schemeClr w14:val="tx1"/>
                  </w14:solidFill>
                </w14:textFill>
              </w:rPr>
            </w:pPr>
            <w:r>
              <w:rPr>
                <w:rFonts w:hint="eastAsia" w:ascii="微软雅黑" w:hAnsi="微软雅黑" w:eastAsia="微软雅黑"/>
                <w:color w:val="323E4F"/>
                <w:szCs w:val="21"/>
                <w:lang w:eastAsia="zh-CN"/>
              </w:rPr>
              <w:t>早餐后</w:t>
            </w:r>
            <w:r>
              <w:rPr>
                <w:rFonts w:hint="eastAsia" w:ascii="微软雅黑" w:hAnsi="微软雅黑" w:eastAsia="微软雅黑"/>
                <w:color w:val="323E4F"/>
                <w:szCs w:val="21"/>
              </w:rPr>
              <w:t>前往</w:t>
            </w:r>
            <w:r>
              <w:rPr>
                <w:rFonts w:hint="eastAsia" w:ascii="微软雅黑" w:hAnsi="微软雅黑" w:eastAsia="微软雅黑"/>
                <w:b/>
                <w:bCs/>
                <w:color w:val="000000"/>
                <w:szCs w:val="21"/>
              </w:rPr>
              <w:t>【泰国毒蛇研究中心】</w:t>
            </w:r>
            <w:r>
              <w:rPr>
                <w:rFonts w:hint="eastAsia" w:ascii="微软雅黑" w:hAnsi="微软雅黑" w:eastAsia="微软雅黑"/>
                <w:color w:val="323E4F"/>
                <w:sz w:val="15"/>
                <w:szCs w:val="15"/>
              </w:rPr>
              <w:t>（约60分钟）</w:t>
            </w:r>
            <w:r>
              <w:rPr>
                <w:rFonts w:hint="eastAsia" w:ascii="微软雅黑" w:hAnsi="微软雅黑" w:eastAsia="微软雅黑"/>
                <w:color w:val="323E4F"/>
                <w:sz w:val="15"/>
                <w:szCs w:val="15"/>
                <w:lang w:eastAsia="zh-CN"/>
              </w:rPr>
              <w:t>，</w:t>
            </w:r>
            <w:r>
              <w:rPr>
                <w:rFonts w:hint="eastAsia" w:ascii="微软雅黑" w:hAnsi="微软雅黑" w:eastAsia="微软雅黑"/>
                <w:color w:val="323E4F"/>
                <w:szCs w:val="21"/>
                <w:lang w:eastAsia="zh-CN"/>
              </w:rPr>
              <w:t>后专车前往曼谷机场，办理相关登机手续，搭乘航班返回指定机场，结束愉快行程！</w:t>
            </w:r>
          </w:p>
          <w:p>
            <w:pPr>
              <w:snapToGrid w:val="0"/>
              <w:jc w:val="left"/>
              <w:rPr>
                <w:rFonts w:ascii="微软雅黑" w:hAnsi="微软雅黑" w:eastAsia="微软雅黑" w:cs="微软雅黑"/>
                <w:color w:val="000000" w:themeColor="text1"/>
                <w:kern w:val="0"/>
                <w:sz w:val="22"/>
                <w:szCs w:val="20"/>
                <w14:textFill>
                  <w14:solidFill>
                    <w14:schemeClr w14:val="tx1"/>
                  </w14:solidFill>
                </w14:textFill>
              </w:rPr>
            </w:pPr>
            <w:bookmarkStart w:id="0" w:name="OLE_LINK1"/>
            <w:bookmarkStart w:id="1" w:name="OLE_LINK2"/>
            <w:r>
              <w:rPr>
                <w:rFonts w:hint="eastAsia" w:ascii="微软雅黑" w:hAnsi="微软雅黑" w:eastAsia="微软雅黑" w:cs="微软雅黑"/>
                <w:color w:val="FF0000"/>
                <w:kern w:val="0"/>
                <w:sz w:val="18"/>
                <w:szCs w:val="18"/>
              </w:rPr>
              <w:t>温馨提示：</w:t>
            </w:r>
            <w:r>
              <w:rPr>
                <w:rFonts w:hint="eastAsia" w:ascii="微软雅黑" w:hAnsi="微软雅黑" w:eastAsia="微软雅黑" w:cs="微软雅黑"/>
                <w:color w:val="auto"/>
                <w:kern w:val="0"/>
                <w:sz w:val="18"/>
                <w:szCs w:val="18"/>
              </w:rPr>
              <w:t>注意您的行李和个人物品，切勿遗留在酒店或者其他区域，以免造成您的个人财产损失；</w:t>
            </w:r>
            <w:bookmarkEnd w:id="0"/>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57"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今日住宿</w:t>
            </w:r>
          </w:p>
        </w:tc>
        <w:tc>
          <w:tcPr>
            <w:tcW w:w="9347" w:type="dxa"/>
            <w:gridSpan w:val="5"/>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54" w:hRule="atLeast"/>
          <w:jc w:val="center"/>
        </w:trPr>
        <w:tc>
          <w:tcPr>
            <w:tcW w:w="1299"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000000" w:themeColor="text1"/>
                <w:kern w:val="0"/>
                <w:sz w:val="18"/>
                <w:szCs w:val="18"/>
                <w14:textFill>
                  <w14:solidFill>
                    <w14:schemeClr w14:val="tx1"/>
                  </w14:solidFill>
                </w14:textFill>
              </w:rPr>
            </w:pPr>
            <w:r>
              <w:rPr>
                <w:rFonts w:hint="eastAsia" w:ascii="微软雅黑" w:hAnsi="微软雅黑" w:eastAsia="微软雅黑"/>
                <w:b/>
                <w:color w:val="000000" w:themeColor="text1"/>
                <w:kern w:val="0"/>
                <w:sz w:val="18"/>
                <w:szCs w:val="18"/>
                <w14:textFill>
                  <w14:solidFill>
                    <w14:schemeClr w14:val="tx1"/>
                  </w14:solidFill>
                </w14:textFill>
              </w:rPr>
              <w:t>今日用餐</w:t>
            </w:r>
          </w:p>
        </w:tc>
        <w:tc>
          <w:tcPr>
            <w:tcW w:w="292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000000" w:themeColor="text1"/>
                <w:kern w:val="0"/>
                <w:sz w:val="18"/>
                <w:szCs w:val="18"/>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早餐：酒店自助餐</w:t>
            </w:r>
          </w:p>
        </w:tc>
        <w:tc>
          <w:tcPr>
            <w:tcW w:w="2728"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午餐：</w:t>
            </w:r>
            <w:r>
              <w:rPr>
                <w:rFonts w:hint="eastAsia" w:ascii="微软雅黑" w:hAnsi="微软雅黑" w:eastAsia="微软雅黑"/>
                <w:color w:val="000000" w:themeColor="text1"/>
                <w:kern w:val="0"/>
                <w:sz w:val="18"/>
                <w:szCs w:val="18"/>
                <w:lang w:eastAsia="zh-CN"/>
                <w14:textFill>
                  <w14:solidFill>
                    <w14:schemeClr w14:val="tx1"/>
                  </w14:solidFill>
                </w14:textFill>
              </w:rPr>
              <w:t>敬请自理</w:t>
            </w:r>
          </w:p>
        </w:tc>
        <w:tc>
          <w:tcPr>
            <w:tcW w:w="3694" w:type="dxa"/>
            <w:gridSpan w:val="2"/>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hint="eastAsia" w:ascii="微软雅黑" w:hAnsi="微软雅黑" w:eastAsia="微软雅黑"/>
                <w:color w:val="000000" w:themeColor="text1"/>
                <w:kern w:val="0"/>
                <w:sz w:val="18"/>
                <w:szCs w:val="18"/>
                <w:lang w:val="en-US" w:eastAsia="zh-CN"/>
                <w14:textFill>
                  <w14:solidFill>
                    <w14:schemeClr w14:val="tx1"/>
                  </w14:solidFill>
                </w14:textFill>
              </w:rPr>
            </w:pPr>
            <w:r>
              <w:rPr>
                <w:rFonts w:hint="eastAsia" w:ascii="微软雅黑" w:hAnsi="微软雅黑" w:eastAsia="微软雅黑"/>
                <w:color w:val="000000" w:themeColor="text1"/>
                <w:kern w:val="0"/>
                <w:sz w:val="18"/>
                <w:szCs w:val="18"/>
                <w14:textFill>
                  <w14:solidFill>
                    <w14:schemeClr w14:val="tx1"/>
                  </w14:solidFill>
                </w14:textFill>
              </w:rPr>
              <w:t>晚餐：</w:t>
            </w:r>
            <w:r>
              <w:rPr>
                <w:rFonts w:hint="eastAsia" w:ascii="微软雅黑" w:hAnsi="微软雅黑" w:eastAsia="微软雅黑"/>
                <w:color w:val="000000" w:themeColor="text1"/>
                <w:kern w:val="0"/>
                <w:sz w:val="18"/>
                <w:szCs w:val="18"/>
                <w:lang w:eastAsia="zh-CN"/>
                <w14:textFill>
                  <w14:solidFill>
                    <w14:schemeClr w14:val="tx1"/>
                  </w14:solidFill>
                </w14:textFill>
              </w:rPr>
              <w:t>敬请</w:t>
            </w:r>
            <w:r>
              <w:rPr>
                <w:rFonts w:hint="eastAsia" w:ascii="微软雅黑" w:hAnsi="微软雅黑" w:eastAsia="微软雅黑"/>
                <w:color w:val="000000" w:themeColor="text1"/>
                <w:kern w:val="0"/>
                <w:sz w:val="18"/>
                <w:szCs w:val="18"/>
                <w14:textFill>
                  <w14:solidFill>
                    <w14:schemeClr w14:val="tx1"/>
                  </w14:solidFill>
                </w14:textFill>
              </w:rPr>
              <w:t>自理</w:t>
            </w:r>
          </w:p>
        </w:tc>
      </w:tr>
    </w:tbl>
    <w:p>
      <w:pPr>
        <w:spacing w:line="240" w:lineRule="auto"/>
        <w:ind w:left="592" w:right="0" w:firstLine="0"/>
        <w:rPr>
          <w:sz w:val="20"/>
        </w:rPr>
      </w:pPr>
    </w:p>
    <w:tbl>
      <w:tblPr>
        <w:tblStyle w:val="5"/>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3"/>
        <w:gridCol w:w="79"/>
        <w:gridCol w:w="921"/>
        <w:gridCol w:w="6263"/>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费</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用</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包</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交 通</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sz w:val="18"/>
                <w:szCs w:val="18"/>
              </w:rPr>
              <w:t>全程国际机票（经济舱）、机场税、保安税、燃油附加费</w:t>
            </w:r>
            <w:r>
              <w:rPr>
                <w:rFonts w:hint="eastAsia" w:ascii="微软雅黑" w:hAnsi="微软雅黑" w:eastAsia="微软雅黑"/>
                <w:sz w:val="18"/>
                <w:szCs w:val="18"/>
                <w:lang w:eastAsia="zh-CN"/>
              </w:rPr>
              <w:t>；</w:t>
            </w:r>
            <w:r>
              <w:rPr>
                <w:rFonts w:hint="eastAsia" w:ascii="微软雅黑" w:hAnsi="微软雅黑" w:eastAsia="微软雅黑"/>
                <w:kern w:val="0"/>
                <w:sz w:val="18"/>
                <w:szCs w:val="18"/>
              </w:rPr>
              <w:t>行程用车，保证每人一正座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门 票</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行程中所含的景点首道大门票（以行程表所列为准）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入住酒店</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kern w:val="0"/>
                <w:sz w:val="18"/>
                <w:szCs w:val="18"/>
                <w:highlight w:val="red"/>
              </w:rPr>
            </w:pPr>
            <w:r>
              <w:rPr>
                <w:rFonts w:hint="eastAsia" w:ascii="微软雅黑" w:hAnsi="微软雅黑" w:eastAsia="微软雅黑"/>
                <w:kern w:val="0"/>
                <w:sz w:val="18"/>
                <w:szCs w:val="18"/>
              </w:rPr>
              <w:t>酒店标准2人间（默认2人一间房）；如订单产生自然单房安排您与其他客人拼房入住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出游用餐</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snapToGrid w:val="0"/>
              <w:spacing w:line="240" w:lineRule="atLeast"/>
              <w:contextualSpacing/>
              <w:jc w:val="center"/>
              <w:rPr>
                <w:rFonts w:ascii="微软雅黑" w:hAnsi="微软雅黑" w:eastAsia="微软雅黑"/>
                <w:b/>
                <w:kern w:val="0"/>
                <w:sz w:val="18"/>
                <w:szCs w:val="18"/>
                <w:highlight w:val="yellow"/>
              </w:rPr>
            </w:pPr>
            <w:r>
              <w:rPr>
                <w:rFonts w:hint="eastAsia" w:ascii="微软雅黑" w:hAnsi="微软雅黑" w:eastAsia="微软雅黑"/>
                <w:b/>
                <w:kern w:val="0"/>
                <w:sz w:val="18"/>
                <w:szCs w:val="18"/>
              </w:rPr>
              <w:t>行程导游</w:t>
            </w:r>
          </w:p>
        </w:tc>
        <w:tc>
          <w:tcPr>
            <w:tcW w:w="9174" w:type="dxa"/>
            <w:gridSpan w:val="3"/>
            <w:tcBorders>
              <w:top w:val="single" w:color="808080" w:sz="4" w:space="0"/>
              <w:left w:val="single" w:color="808080" w:sz="4" w:space="0"/>
              <w:bottom w:val="single" w:color="808080" w:sz="4" w:space="0"/>
              <w:right w:val="single" w:color="808080" w:sz="4" w:space="0"/>
            </w:tcBorders>
            <w:vAlign w:val="center"/>
          </w:tcPr>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当地泰国导游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费</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用</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护照费用</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032" w:type="dxa"/>
            <w:gridSpan w:val="2"/>
            <w:vMerge w:val="restart"/>
            <w:tcBorders>
              <w:top w:val="single" w:color="808080" w:sz="4" w:space="0"/>
              <w:left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落地签证</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落地签费用为2000泰铢/人；请自带有效护照原件及落地签照片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032" w:type="dxa"/>
            <w:gridSpan w:val="2"/>
            <w:vMerge w:val="continue"/>
            <w:tcBorders>
              <w:left w:val="single" w:color="808080" w:sz="4" w:space="0"/>
              <w:bottom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jc w:val="center"/>
        </w:trPr>
        <w:tc>
          <w:tcPr>
            <w:tcW w:w="1032" w:type="dxa"/>
            <w:gridSpan w:val="2"/>
            <w:tcBorders>
              <w:top w:val="single" w:color="808080" w:sz="4" w:space="0"/>
              <w:left w:val="single" w:color="808080" w:sz="4" w:space="0"/>
              <w:bottom w:val="single" w:color="auto"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单房差</w:t>
            </w:r>
          </w:p>
        </w:tc>
        <w:tc>
          <w:tcPr>
            <w:tcW w:w="9174" w:type="dxa"/>
            <w:gridSpan w:val="3"/>
            <w:tcBorders>
              <w:top w:val="single" w:color="808080" w:sz="4" w:space="0"/>
              <w:left w:val="single" w:color="808080" w:sz="4" w:space="0"/>
              <w:bottom w:val="single" w:color="auto"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若需要全程住单间，请补齐单房差以享用单人房间（单房差价格：平日</w:t>
            </w:r>
            <w:r>
              <w:rPr>
                <w:rFonts w:hint="eastAsia" w:ascii="微软雅黑" w:hAnsi="微软雅黑" w:eastAsia="微软雅黑"/>
                <w:kern w:val="0"/>
                <w:sz w:val="18"/>
                <w:szCs w:val="18"/>
                <w:lang w:val="en-US" w:eastAsia="zh-CN"/>
              </w:rPr>
              <w:t>8</w:t>
            </w:r>
            <w:r>
              <w:rPr>
                <w:rFonts w:hint="eastAsia" w:ascii="微软雅黑" w:hAnsi="微软雅黑" w:eastAsia="微软雅黑"/>
                <w:kern w:val="0"/>
                <w:sz w:val="18"/>
                <w:szCs w:val="18"/>
              </w:rPr>
              <w:t>00元，大假期</w:t>
            </w:r>
            <w:r>
              <w:rPr>
                <w:rFonts w:hint="eastAsia" w:ascii="微软雅黑" w:hAnsi="微软雅黑" w:eastAsia="微软雅黑"/>
                <w:kern w:val="0"/>
                <w:sz w:val="18"/>
                <w:szCs w:val="18"/>
                <w:lang w:val="en-US" w:eastAsia="zh-CN"/>
              </w:rPr>
              <w:t>12</w:t>
            </w:r>
            <w:r>
              <w:rPr>
                <w:rFonts w:hint="eastAsia" w:ascii="微软雅黑" w:hAnsi="微软雅黑" w:eastAsia="微软雅黑"/>
                <w:kern w:val="0"/>
                <w:sz w:val="18"/>
                <w:szCs w:val="18"/>
              </w:rPr>
              <w:t>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jc w:val="center"/>
        </w:trPr>
        <w:tc>
          <w:tcPr>
            <w:tcW w:w="1032" w:type="dxa"/>
            <w:gridSpan w:val="2"/>
            <w:tcBorders>
              <w:top w:val="single" w:color="auto" w:sz="4" w:space="0"/>
              <w:left w:val="single" w:color="808080" w:sz="4" w:space="0"/>
              <w:bottom w:val="single" w:color="808080" w:sz="4" w:space="0"/>
              <w:right w:val="single" w:color="808080"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导服费</w:t>
            </w:r>
          </w:p>
        </w:tc>
        <w:tc>
          <w:tcPr>
            <w:tcW w:w="9174" w:type="dxa"/>
            <w:gridSpan w:val="3"/>
            <w:tcBorders>
              <w:top w:val="single" w:color="auto" w:sz="4" w:space="0"/>
              <w:left w:val="single" w:color="808080" w:sz="4" w:space="0"/>
              <w:bottom w:val="single" w:color="808080" w:sz="4" w:space="0"/>
              <w:right w:val="single" w:color="808080" w:sz="4" w:space="0"/>
            </w:tcBorders>
          </w:tcPr>
          <w:p>
            <w:pPr>
              <w:snapToGrid w:val="0"/>
              <w:spacing w:line="240" w:lineRule="atLeast"/>
              <w:contextualSpacing/>
              <w:jc w:val="left"/>
              <w:rPr>
                <w:rFonts w:hint="default" w:ascii="微软雅黑" w:hAnsi="微软雅黑" w:eastAsia="微软雅黑"/>
                <w:kern w:val="0"/>
                <w:sz w:val="18"/>
                <w:szCs w:val="18"/>
                <w:lang w:val="en-US"/>
              </w:rPr>
            </w:pPr>
            <w:r>
              <w:rPr>
                <w:rFonts w:hint="eastAsia" w:ascii="微软雅黑" w:hAnsi="微软雅黑" w:eastAsia="微软雅黑"/>
                <w:kern w:val="0"/>
                <w:sz w:val="18"/>
                <w:szCs w:val="18"/>
                <w:lang w:val="en-US" w:eastAsia="zh-CN"/>
              </w:rPr>
              <w:t>20元/人/晚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保 险</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其它景点</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行程中未列入内的参观景点门票费用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jc w:val="center"/>
        </w:trPr>
        <w:tc>
          <w:tcPr>
            <w:tcW w:w="1032" w:type="dxa"/>
            <w:gridSpan w:val="2"/>
            <w:tcBorders>
              <w:top w:val="single" w:color="808080" w:sz="4" w:space="0"/>
              <w:left w:val="single" w:color="808080" w:sz="4" w:space="0"/>
              <w:bottom w:val="single" w:color="808080" w:sz="4" w:space="0"/>
              <w:right w:val="single" w:color="808080" w:sz="4" w:space="0"/>
            </w:tcBorders>
            <w:shd w:val="clear" w:color="auto" w:fill="E0E2FF"/>
          </w:tcPr>
          <w:p>
            <w:pPr>
              <w:pStyle w:val="8"/>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个人消费</w:t>
            </w:r>
          </w:p>
        </w:tc>
        <w:tc>
          <w:tcPr>
            <w:tcW w:w="9174" w:type="dxa"/>
            <w:gridSpan w:val="3"/>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行程之外的自费节目、私人消费所产生的个人费用等；如因游客滞留境外所产生的费用由游客自行承担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b/>
                <w:bCs/>
                <w:color w:val="FFFFFF" w:themeColor="background1"/>
                <w:kern w:val="0"/>
                <w:sz w:val="21"/>
                <w:szCs w:val="21"/>
                <w14:textFill>
                  <w14:solidFill>
                    <w14:schemeClr w14:val="bg1"/>
                  </w14:solidFill>
                </w14:textFill>
              </w:rPr>
              <w:t>报</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名</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须</w:t>
            </w:r>
            <w:r>
              <w:rPr>
                <w:rFonts w:hint="eastAsia" w:ascii="微软雅黑" w:hAnsi="微软雅黑" w:eastAsia="微软雅黑"/>
                <w:b/>
                <w:bCs/>
                <w:color w:val="FFFFFF" w:themeColor="background1"/>
                <w:kern w:val="0"/>
                <w:sz w:val="21"/>
                <w:szCs w:val="21"/>
                <w:lang w:val="en-US" w:eastAsia="zh-CN"/>
                <w14:textFill>
                  <w14:solidFill>
                    <w14:schemeClr w14:val="bg1"/>
                  </w14:solidFill>
                </w14:textFill>
              </w:rPr>
              <w:t xml:space="preserve"> </w:t>
            </w:r>
            <w:r>
              <w:rPr>
                <w:rFonts w:hint="eastAsia" w:ascii="微软雅黑" w:hAnsi="微软雅黑" w:eastAsia="微软雅黑"/>
                <w:b/>
                <w:bCs/>
                <w:color w:val="FFFFFF" w:themeColor="background1"/>
                <w:kern w:val="0"/>
                <w:sz w:val="21"/>
                <w:szCs w:val="21"/>
                <w14:textFill>
                  <w14:solidFill>
                    <w14:schemeClr w14:val="bg1"/>
                  </w14:solidFill>
                </w14:textFill>
              </w:rPr>
              <w:t>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tcPr>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行程上的航班为参考航班，如对航班有特殊要求，请及时和工作人员落实此团的准确航班，以免耽误行程；</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出于小宝宝的安全和健康因素考虑，航班不能承运出生不足14天和出生不足90天的早产婴儿。</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70岁以上老人需提供心电图、血压、呼吸道检查，或6个月内乘机登机牌。</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团队机票一经开出，不得更改，不得签转，不得退票；另飞行时间、车程时间、船程时间以当日实际所用时间为准。</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如您不跟团队出发没有使用去程机票的，回程机票不予保留，需要您自理回程机票，如有疑问请联系客服。</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如果您已自备签证，请务必提供有效护照及签证复印件，用于核对姓名和签证有效期。如因自备签证问题造成行程受阻，相应损失需自行承担。</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为了不耽误您的行程，请按照出团通知书上集合时间抵达集合地点。如自行前往机场，请在国际航班起飞前180分钟到达机场办理登机以及出入境相关手续。</w:t>
            </w:r>
          </w:p>
          <w:p>
            <w:pPr>
              <w:pStyle w:val="8"/>
              <w:numPr>
                <w:ilvl w:val="0"/>
                <w:numId w:val="1"/>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18"/>
                <w:szCs w:val="18"/>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1"/>
                <w:szCs w:val="21"/>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vAlign w:val="center"/>
          </w:tcPr>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bookmarkStart w:id="2" w:name="OLE_LINK31"/>
            <w:r>
              <w:rPr>
                <w:rFonts w:hint="eastAsia" w:ascii="微软雅黑" w:hAnsi="微软雅黑" w:eastAsia="微软雅黑"/>
                <w:b/>
                <w:bCs/>
                <w:kern w:val="0"/>
                <w:sz w:val="18"/>
                <w:szCs w:val="18"/>
              </w:rPr>
              <w:t>出境</w:t>
            </w:r>
            <w:r>
              <w:rPr>
                <w:rFonts w:hint="eastAsia" w:ascii="微软雅黑" w:hAnsi="微软雅黑" w:eastAsia="微软雅黑"/>
                <w:kern w:val="0"/>
                <w:sz w:val="18"/>
                <w:szCs w:val="18"/>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过关</w:t>
            </w:r>
            <w:r>
              <w:rPr>
                <w:rFonts w:hint="eastAsia" w:ascii="微软雅黑" w:hAnsi="微软雅黑" w:eastAsia="微软雅黑"/>
                <w:kern w:val="0"/>
                <w:sz w:val="18"/>
                <w:szCs w:val="18"/>
              </w:rPr>
              <w:t>：集体过移民局、边防、海关，要听从领队安排，请不要私自行动，切记不要帮陌生人带行李，以防被人利用。</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交通</w:t>
            </w:r>
            <w:r>
              <w:rPr>
                <w:rFonts w:hint="eastAsia" w:ascii="微软雅黑" w:hAnsi="微软雅黑" w:eastAsia="微软雅黑"/>
                <w:kern w:val="0"/>
                <w:sz w:val="18"/>
                <w:szCs w:val="18"/>
              </w:rPr>
              <w:t>：飞机上禁用移动电话、游戏机，机上请勿大声喧哗。泰国车辆是靠左边行驶(与国内车辆行驶方向相反)，过马路时必须先停、看、听，注意来车方向，且最好有导游或领队陪同，以免方向不同而发生意外。</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托运</w:t>
            </w:r>
            <w:r>
              <w:rPr>
                <w:rFonts w:hint="eastAsia" w:ascii="微软雅黑" w:hAnsi="微软雅黑" w:eastAsia="微软雅黑"/>
                <w:kern w:val="0"/>
                <w:sz w:val="18"/>
                <w:szCs w:val="18"/>
              </w:rPr>
              <w:t>：部分廉价航空公司不含免费行李额，请务必关注相关航司政策，如若您乘坐的航班不含行李额，请提前自行申请和购买。</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住宿</w:t>
            </w:r>
            <w:r>
              <w:rPr>
                <w:rFonts w:hint="eastAsia" w:ascii="微软雅黑" w:hAnsi="微软雅黑" w:eastAsia="微软雅黑"/>
                <w:kern w:val="0"/>
                <w:sz w:val="18"/>
                <w:szCs w:val="18"/>
              </w:rPr>
              <w:t>：</w:t>
            </w:r>
            <w:bookmarkEnd w:id="2"/>
            <w:r>
              <w:rPr>
                <w:rFonts w:hint="eastAsia" w:ascii="微软雅黑" w:hAnsi="微软雅黑" w:eastAsia="微软雅黑"/>
                <w:kern w:val="0"/>
                <w:sz w:val="18"/>
                <w:szCs w:val="18"/>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游览</w:t>
            </w:r>
            <w:r>
              <w:rPr>
                <w:rFonts w:hint="eastAsia" w:ascii="微软雅黑" w:hAnsi="微软雅黑" w:eastAsia="微软雅黑"/>
                <w:kern w:val="0"/>
                <w:sz w:val="18"/>
                <w:szCs w:val="18"/>
              </w:rPr>
              <w:t>：①请注意导游宣布的注意事项、集合时间、地点，牢记游览车的车牌，请务必准时集中，以免影响行程的正常进行及团员情绪；</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②请遵守当地风俗习惯，不要乱扔纸屑、烟头、随地吐痰；请不要在公共场所、酒店、旅游车上吸烟；</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 xml:space="preserve">③自费增加项目，属个人自愿行为，与旅行社无关；各种私人费用自理，如需要使用酒店长途电话或其他服务，请自行结账。 </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游客水上活动的注意事项：</w:t>
            </w:r>
            <w:r>
              <w:rPr>
                <w:rFonts w:hint="eastAsia" w:ascii="微软雅黑" w:hAnsi="微软雅黑" w:eastAsia="微软雅黑"/>
                <w:kern w:val="0"/>
                <w:sz w:val="18"/>
                <w:szCs w:val="18"/>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③海边戏水游泳时不要单独活动，严禁超过海边、海上安全警界线的范围。</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安全</w:t>
            </w:r>
            <w:r>
              <w:rPr>
                <w:rFonts w:hint="eastAsia" w:ascii="微软雅黑" w:hAnsi="微软雅黑" w:eastAsia="微软雅黑"/>
                <w:kern w:val="0"/>
                <w:sz w:val="18"/>
                <w:szCs w:val="18"/>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8"/>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②过岛景点因大多乘坐快艇，考虑老年人身体原因，故当地船家考虑安全问题不予老年人上船；</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语言</w:t>
            </w:r>
            <w:r>
              <w:rPr>
                <w:rFonts w:hint="eastAsia" w:ascii="微软雅黑" w:hAnsi="微软雅黑" w:eastAsia="微软雅黑"/>
                <w:kern w:val="0"/>
                <w:sz w:val="18"/>
                <w:szCs w:val="18"/>
              </w:rPr>
              <w:t>：通用语言以泰语为主，英语则只在酒店及游客区通用。</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时差</w:t>
            </w:r>
            <w:r>
              <w:rPr>
                <w:rFonts w:hint="eastAsia" w:ascii="微软雅黑" w:hAnsi="微软雅黑" w:eastAsia="微软雅黑"/>
                <w:kern w:val="0"/>
                <w:sz w:val="18"/>
                <w:szCs w:val="18"/>
              </w:rPr>
              <w:t>：比北京时间慢1小时。</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天气</w:t>
            </w:r>
            <w:r>
              <w:rPr>
                <w:rFonts w:hint="eastAsia" w:ascii="微软雅黑" w:hAnsi="微软雅黑" w:eastAsia="微软雅黑"/>
                <w:kern w:val="0"/>
                <w:sz w:val="18"/>
                <w:szCs w:val="18"/>
              </w:rPr>
              <w:t>：泰国全年气温约27 ℃ -32℃，4-7月气温最高，约37℃。由于天气常有变化，请各位旅客于出发前留意天气报告。</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换汇</w:t>
            </w:r>
            <w:r>
              <w:rPr>
                <w:rFonts w:hint="eastAsia" w:ascii="微软雅黑" w:hAnsi="微软雅黑" w:eastAsia="微软雅黑"/>
                <w:kern w:val="0"/>
                <w:sz w:val="18"/>
                <w:szCs w:val="18"/>
              </w:rPr>
              <w:t>：兑换当地货币可在当地国家机场、银行、导游处换汇。</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个人消费</w:t>
            </w:r>
            <w:r>
              <w:rPr>
                <w:rFonts w:hint="eastAsia" w:ascii="微软雅黑" w:hAnsi="微软雅黑" w:eastAsia="微软雅黑"/>
                <w:kern w:val="0"/>
                <w:sz w:val="18"/>
                <w:szCs w:val="18"/>
              </w:rPr>
              <w:t>：各种私人费用自理，如使用酒店长途电话或其他服务，请自行结账。</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个人物品</w:t>
            </w:r>
            <w:r>
              <w:rPr>
                <w:rFonts w:hint="eastAsia" w:ascii="微软雅黑" w:hAnsi="微软雅黑" w:eastAsia="微软雅黑"/>
                <w:kern w:val="0"/>
                <w:sz w:val="18"/>
                <w:szCs w:val="18"/>
              </w:rPr>
              <w:t>：自备个人常用物品：薄外套、防晒霜、太阳眼镜、雨伞、洗漱用品(毛巾、牙刷、牙膏)、拖鞋、转换插座等。</w:t>
            </w:r>
          </w:p>
          <w:p>
            <w:pPr>
              <w:pStyle w:val="8"/>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18"/>
                <w:szCs w:val="18"/>
              </w:rPr>
              <w:t>旅行服饰</w:t>
            </w:r>
            <w:r>
              <w:rPr>
                <w:rFonts w:hint="eastAsia" w:ascii="微软雅黑" w:hAnsi="微软雅黑" w:eastAsia="微软雅黑"/>
                <w:kern w:val="0"/>
                <w:sz w:val="18"/>
                <w:szCs w:val="18"/>
              </w:rPr>
              <w:t>：应以舒适及轻便实用为主；全程可穿简单夏天服装、游泳者可自备泳衣，旅游巴士空调及晚间天气较凉，需准备长袖外套。</w:t>
            </w:r>
          </w:p>
          <w:p>
            <w:pPr>
              <w:pStyle w:val="8"/>
              <w:numPr>
                <w:ilvl w:val="0"/>
                <w:numId w:val="1"/>
              </w:numPr>
              <w:snapToGrid w:val="0"/>
              <w:spacing w:line="240" w:lineRule="atLeast"/>
              <w:ind w:firstLineChars="0"/>
              <w:contextualSpacing/>
              <w:jc w:val="left"/>
              <w:rPr>
                <w:rFonts w:hint="eastAsia" w:ascii="微软雅黑" w:hAnsi="微软雅黑" w:eastAsia="微软雅黑"/>
                <w:kern w:val="0"/>
                <w:sz w:val="18"/>
                <w:szCs w:val="18"/>
              </w:rPr>
            </w:pPr>
            <w:r>
              <w:rPr>
                <w:rFonts w:hint="eastAsia" w:ascii="微软雅黑" w:hAnsi="微软雅黑" w:eastAsia="微软雅黑"/>
                <w:b/>
                <w:bCs/>
                <w:kern w:val="0"/>
                <w:sz w:val="18"/>
                <w:szCs w:val="18"/>
              </w:rPr>
              <w:t>通讯</w:t>
            </w:r>
            <w:r>
              <w:rPr>
                <w:rFonts w:hint="eastAsia" w:ascii="微软雅黑" w:hAnsi="微软雅黑" w:eastAsia="微软雅黑"/>
                <w:kern w:val="0"/>
                <w:sz w:val="18"/>
                <w:szCs w:val="18"/>
              </w:rPr>
              <w:t>：中国移动通讯在泰国开通了服务，如要继续使用中国号码，请自行确认开通国际漫游以便在泰国使用。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10206" w:type="dxa"/>
            <w:gridSpan w:val="5"/>
            <w:tcBorders>
              <w:top w:val="single" w:color="808080" w:sz="4" w:space="0"/>
              <w:left w:val="single" w:color="808080" w:sz="4" w:space="0"/>
              <w:bottom w:val="single" w:color="808080" w:sz="4" w:space="0"/>
              <w:right w:val="single" w:color="808080" w:sz="4" w:space="0"/>
            </w:tcBorders>
            <w:shd w:val="clear" w:color="auto" w:fill="5C61BC"/>
            <w:vAlign w:val="center"/>
          </w:tcPr>
          <w:p>
            <w:pPr>
              <w:snapToGrid w:val="0"/>
              <w:spacing w:line="240" w:lineRule="atLeast"/>
              <w:contextualSpacing/>
              <w:jc w:val="center"/>
              <w:rPr>
                <w:rFonts w:ascii="微软雅黑" w:hAnsi="微软雅黑" w:eastAsia="微软雅黑"/>
                <w:b/>
                <w:bCs/>
                <w:color w:val="FFFFFF" w:themeColor="background1"/>
                <w:kern w:val="0"/>
                <w:sz w:val="18"/>
                <w:szCs w:val="18"/>
                <w14:textFill>
                  <w14:solidFill>
                    <w14:schemeClr w14:val="bg1"/>
                  </w14:solidFill>
                </w14:textFill>
              </w:rPr>
            </w:pPr>
            <w:r>
              <w:rPr>
                <w:rFonts w:hint="eastAsia" w:ascii="微软雅黑" w:hAnsi="微软雅黑" w:eastAsia="微软雅黑" w:cs="微软雅黑"/>
                <w:b/>
                <w:bCs/>
                <w:color w:val="FFFFFF" w:themeColor="background1"/>
                <w:kern w:val="0"/>
                <w:sz w:val="21"/>
                <w:szCs w:val="21"/>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91" w:hRule="atLeast"/>
          <w:jc w:val="center"/>
        </w:trPr>
        <w:tc>
          <w:tcPr>
            <w:tcW w:w="953" w:type="dxa"/>
            <w:tcBorders>
              <w:top w:val="single" w:color="808080" w:sz="4" w:space="0"/>
              <w:left w:val="single" w:color="808080" w:sz="4" w:space="0"/>
              <w:bottom w:val="single" w:color="auto" w:sz="4" w:space="0"/>
              <w:right w:val="single" w:color="auto" w:sz="4" w:space="0"/>
            </w:tcBorders>
            <w:shd w:val="clear" w:color="auto" w:fill="E0E2FF"/>
            <w:vAlign w:val="center"/>
          </w:tcPr>
          <w:p>
            <w:pPr>
              <w:snapToGrid w:val="0"/>
              <w:spacing w:line="200" w:lineRule="atLeast"/>
              <w:jc w:val="center"/>
              <w:rPr>
                <w:rFonts w:hint="eastAsia" w:ascii="微软雅黑" w:hAnsi="微软雅黑" w:eastAsia="微软雅黑" w:cs="微软雅黑"/>
                <w:b/>
                <w:bCs/>
                <w:kern w:val="0"/>
                <w:sz w:val="18"/>
                <w:szCs w:val="18"/>
                <w:shd w:val="clear" w:color="auto" w:fill="FFFFFF"/>
              </w:rPr>
            </w:pPr>
            <w:r>
              <w:rPr>
                <w:rFonts w:hint="eastAsia" w:ascii="微软雅黑" w:hAnsi="微软雅黑" w:eastAsia="微软雅黑" w:cs="微软雅黑"/>
                <w:b/>
                <w:bCs/>
                <w:kern w:val="0"/>
                <w:sz w:val="18"/>
                <w:szCs w:val="18"/>
                <w:shd w:val="clear" w:color="auto" w:fill="FFFFFF"/>
              </w:rPr>
              <w:t>城市</w:t>
            </w:r>
          </w:p>
        </w:tc>
        <w:tc>
          <w:tcPr>
            <w:tcW w:w="7263" w:type="dxa"/>
            <w:gridSpan w:val="3"/>
            <w:tcBorders>
              <w:top w:val="single" w:color="808080" w:sz="4" w:space="0"/>
              <w:left w:val="single" w:color="auto" w:sz="4" w:space="0"/>
              <w:bottom w:val="single" w:color="auto" w:sz="4" w:space="0"/>
              <w:right w:val="single" w:color="auto" w:sz="4" w:space="0"/>
            </w:tcBorders>
            <w:vAlign w:val="center"/>
          </w:tcPr>
          <w:p>
            <w:pPr>
              <w:pStyle w:val="8"/>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EFEFE"/>
              </w:rPr>
              <w:t xml:space="preserve">酒店名称 </w:t>
            </w:r>
          </w:p>
        </w:tc>
        <w:tc>
          <w:tcPr>
            <w:tcW w:w="1990" w:type="dxa"/>
            <w:tcBorders>
              <w:top w:val="single" w:color="808080" w:sz="4" w:space="0"/>
              <w:left w:val="single" w:color="auto" w:sz="4" w:space="0"/>
              <w:bottom w:val="single" w:color="auto" w:sz="4" w:space="0"/>
              <w:right w:val="single" w:color="808080" w:sz="4" w:space="0"/>
            </w:tcBorders>
            <w:vAlign w:val="center"/>
          </w:tcPr>
          <w:p>
            <w:pPr>
              <w:pStyle w:val="8"/>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5" w:hRule="atLeast"/>
          <w:jc w:val="center"/>
        </w:trPr>
        <w:tc>
          <w:tcPr>
            <w:tcW w:w="953" w:type="dxa"/>
            <w:vMerge w:val="restart"/>
            <w:tcBorders>
              <w:top w:val="single" w:color="auto" w:sz="4" w:space="0"/>
              <w:left w:val="single" w:color="808080" w:sz="4" w:space="0"/>
              <w:right w:val="single" w:color="auto" w:sz="4" w:space="0"/>
            </w:tcBorders>
            <w:shd w:val="clear" w:color="auto" w:fill="E0E2FF"/>
            <w:vAlign w:val="center"/>
          </w:tcPr>
          <w:p>
            <w:pPr>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曼谷</w:t>
            </w:r>
          </w:p>
        </w:tc>
        <w:tc>
          <w:tcPr>
            <w:tcW w:w="1000" w:type="dxa"/>
            <w:gridSpan w:val="2"/>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lang w:eastAsia="zh-CN"/>
              </w:rPr>
              <w:t>曼谷萨恩酒店</w:t>
            </w:r>
            <w:r>
              <w:rPr>
                <w:rFonts w:hint="eastAsia" w:ascii="微软雅黑" w:hAnsi="微软雅黑" w:eastAsia="微软雅黑" w:cs="微软雅黑"/>
                <w:b w:val="0"/>
                <w:bCs w:val="0"/>
                <w:sz w:val="18"/>
                <w:szCs w:val="18"/>
                <w:lang w:val="en-US" w:eastAsia="zh-CN"/>
              </w:rPr>
              <w:t xml:space="preserve"> Zayn Hotel Bangkok</w:t>
            </w:r>
          </w:p>
        </w:tc>
        <w:tc>
          <w:tcPr>
            <w:tcW w:w="1990" w:type="dxa"/>
            <w:tcBorders>
              <w:top w:val="single" w:color="auto"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rPr>
              <w:t>曼谷玛瑙酒店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fldChar w:fldCharType="begin"/>
            </w:r>
            <w:r>
              <w:rPr>
                <w:rFonts w:hint="eastAsia" w:ascii="微软雅黑" w:hAnsi="微软雅黑" w:eastAsia="微软雅黑" w:cs="微软雅黑"/>
                <w:b w:val="0"/>
                <w:bCs w:val="0"/>
                <w:sz w:val="18"/>
                <w:szCs w:val="18"/>
              </w:rPr>
              <w:instrText xml:space="preserve"> HYPERLINK "https://www.booking.com/hotel/th/onyx-bangkok.zh-cn.html?aid=801256&amp;label=baidu-XL4fTaETstwIdyGst4c6kg-24537575213&amp;sid=9a34bc20f8983f353041b1e5cd7445f2&amp;ucfs=1&amp;srpvid=773d468c59d00256&amp;srepoch=1547460122&amp;hpos=1&amp;hapos=1&amp;dest_id=-3414440&amp;dest_type=city&amp;sr_order=popularity&amp;from=searchresults;highlight_room=" \l "hotelTmpl" \t "https://www.booking.com/_blank" </w:instrText>
            </w:r>
            <w:r>
              <w:rPr>
                <w:rFonts w:hint="eastAsia" w:ascii="微软雅黑" w:hAnsi="微软雅黑" w:eastAsia="微软雅黑" w:cs="微软雅黑"/>
                <w:b w:val="0"/>
                <w:bCs w:val="0"/>
                <w:sz w:val="18"/>
                <w:szCs w:val="18"/>
              </w:rPr>
              <w:fldChar w:fldCharType="separate"/>
            </w:r>
            <w:r>
              <w:rPr>
                <w:rFonts w:hint="eastAsia" w:ascii="微软雅黑" w:hAnsi="微软雅黑" w:eastAsia="微软雅黑" w:cs="微软雅黑"/>
                <w:b w:val="0"/>
                <w:bCs w:val="0"/>
                <w:sz w:val="18"/>
                <w:szCs w:val="18"/>
              </w:rPr>
              <w:t xml:space="preserve">Onyx Hotel Bangkok </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fldChar w:fldCharType="end"/>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22"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highlight w:val="none"/>
                <w:shd w:val="clear" w:color="auto" w:fill="FEFEFE"/>
              </w:rPr>
              <w:t>席那克林米伊酒店 Mii Hotel Srinakarin</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highlight w:val="none"/>
                <w:shd w:val="clear" w:color="auto" w:fill="FEFEFE"/>
              </w:rPr>
              <w:t>曼谷索伊松维亚智选假日酒店 Holiday Inn Express Bangkok Soi Soonvijai</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5</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阿维翁公寓酒店 Avion Apart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6</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曼谷雅华纳酒店 Avana Bangkok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7</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瓦塔纳广场酒店 Wattana Place</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9"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8</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lang w:val="en-US" w:eastAsia="zh-CN"/>
              </w:rPr>
              <w:t>曼谷伊斯汀塔娜城市高尔夫度假村Eastin Thana City Golf Resort Bangkok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3" w:hRule="atLeast"/>
          <w:jc w:val="center"/>
        </w:trPr>
        <w:tc>
          <w:tcPr>
            <w:tcW w:w="953" w:type="dxa"/>
            <w:vMerge w:val="restart"/>
            <w:tcBorders>
              <w:top w:val="single" w:color="auto" w:sz="4" w:space="0"/>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芭堤雅</w:t>
            </w:r>
          </w:p>
        </w:tc>
        <w:tc>
          <w:tcPr>
            <w:tcW w:w="1000" w:type="dxa"/>
            <w:gridSpan w:val="2"/>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rPr>
              <w:t>暹罗酒店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The Siamese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b w:val="0"/>
                <w:bCs w:val="0"/>
                <w:sz w:val="18"/>
                <w:szCs w:val="18"/>
              </w:rPr>
              <w:t>芭堤雅T酒店 T Pattaya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3</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lang w:val="en-US" w:eastAsia="zh-CN"/>
              </w:rPr>
              <w:t xml:space="preserve">M芭提雅酒店  </w:t>
            </w:r>
            <w:r>
              <w:rPr>
                <w:rFonts w:hint="eastAsia" w:ascii="微软雅黑" w:hAnsi="微软雅黑" w:eastAsia="微软雅黑" w:cs="微软雅黑"/>
                <w:b w:val="0"/>
                <w:bCs w:val="0"/>
                <w:sz w:val="18"/>
                <w:szCs w:val="18"/>
              </w:rPr>
              <w:t>m pattaya</w:t>
            </w:r>
            <w:r>
              <w:rPr>
                <w:rFonts w:hint="eastAsia" w:ascii="微软雅黑" w:hAnsi="微软雅黑" w:eastAsia="微软雅黑" w:cs="微软雅黑"/>
                <w:b w:val="0"/>
                <w:bCs w:val="0"/>
                <w:sz w:val="18"/>
                <w:szCs w:val="18"/>
                <w:lang w:val="en-US" w:eastAsia="zh-CN"/>
              </w:rPr>
              <w:t xml:space="preserve">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4</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rPr>
              <w:t> 爱雅拉大酒店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Aiyara Grand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5</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lang w:eastAsia="zh-CN"/>
              </w:rPr>
              <w:t>凯撒宫酒店</w:t>
            </w:r>
            <w:r>
              <w:rPr>
                <w:rFonts w:hint="eastAsia" w:ascii="微软雅黑" w:hAnsi="微软雅黑" w:eastAsia="微软雅黑" w:cs="微软雅黑"/>
                <w:b w:val="0"/>
                <w:bCs w:val="0"/>
                <w:sz w:val="18"/>
                <w:szCs w:val="18"/>
                <w:lang w:val="en-US" w:eastAsia="zh-CN"/>
              </w:rPr>
              <w:t xml:space="preserve"> </w:t>
            </w:r>
            <w:r>
              <w:rPr>
                <w:rFonts w:hint="eastAsia" w:ascii="微软雅黑" w:hAnsi="微软雅黑" w:eastAsia="微软雅黑" w:cs="微软雅黑"/>
                <w:b w:val="0"/>
                <w:bCs w:val="0"/>
                <w:sz w:val="18"/>
                <w:szCs w:val="18"/>
              </w:rPr>
              <w:t>caesar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6</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kern w:val="0"/>
                <w:sz w:val="18"/>
                <w:szCs w:val="18"/>
                <w:shd w:val="clear" w:color="auto" w:fill="FEFEFE"/>
              </w:rPr>
            </w:pPr>
            <w:r>
              <w:rPr>
                <w:rFonts w:hint="eastAsia" w:ascii="微软雅黑" w:hAnsi="微软雅黑" w:eastAsia="微软雅黑" w:cs="微软雅黑"/>
                <w:b w:val="0"/>
                <w:bCs w:val="0"/>
                <w:sz w:val="18"/>
                <w:szCs w:val="18"/>
              </w:rPr>
              <w:t>卡默洛酒店 Camelot Hotel</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7</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cs="微软雅黑"/>
                <w:b w:val="0"/>
                <w:bCs w:val="0"/>
                <w:sz w:val="18"/>
                <w:szCs w:val="18"/>
              </w:rPr>
            </w:pPr>
            <w:r>
              <w:rPr>
                <w:rFonts w:hint="eastAsia" w:ascii="微软雅黑" w:hAnsi="微软雅黑" w:eastAsia="微软雅黑" w:cs="微软雅黑"/>
                <w:b w:val="0"/>
                <w:bCs w:val="0"/>
                <w:sz w:val="18"/>
                <w:szCs w:val="18"/>
                <w:lang w:val="en-US" w:eastAsia="zh-CN"/>
              </w:rPr>
              <w:t>爱雅拉宫殿酒店Aiyara Palace</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4" w:hRule="atLeast"/>
          <w:jc w:val="center"/>
        </w:trPr>
        <w:tc>
          <w:tcPr>
            <w:tcW w:w="953" w:type="dxa"/>
            <w:vMerge w:val="continue"/>
            <w:tcBorders>
              <w:left w:val="single" w:color="808080" w:sz="4" w:space="0"/>
              <w:right w:val="single" w:color="auto" w:sz="4" w:space="0"/>
            </w:tcBorders>
            <w:shd w:val="clear" w:color="auto" w:fill="E0E2FF"/>
            <w:vAlign w:val="center"/>
          </w:tcPr>
          <w:p>
            <w:pPr>
              <w:pStyle w:val="8"/>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gridSpan w:val="2"/>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b w:val="0"/>
                <w:bCs w:val="0"/>
                <w:sz w:val="18"/>
                <w:szCs w:val="18"/>
                <w:lang w:val="en-US" w:eastAsia="zh-CN"/>
              </w:rPr>
            </w:pPr>
            <w:r>
              <w:rPr>
                <w:rFonts w:hint="eastAsia" w:ascii="微软雅黑" w:hAnsi="微软雅黑" w:eastAsia="微软雅黑" w:cs="微软雅黑"/>
                <w:b w:val="0"/>
                <w:bCs w:val="0"/>
                <w:sz w:val="18"/>
                <w:szCs w:val="18"/>
                <w:lang w:val="en-US" w:eastAsia="zh-CN"/>
              </w:rPr>
              <w:t>8</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lang w:val="en-US" w:eastAsia="zh-CN"/>
              </w:rPr>
              <w:t>花筑·芭提雅海豚湾酒店Floral Hotel · Dolphin Circle Pattaya</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hint="eastAsia" w:ascii="微软雅黑" w:hAnsi="微软雅黑" w:eastAsia="微软雅黑" w:cs="微软雅黑"/>
                <w:sz w:val="18"/>
                <w:szCs w:val="18"/>
                <w:shd w:val="clear" w:color="auto" w:fill="FEFEFE"/>
              </w:rPr>
            </w:pPr>
            <w:r>
              <w:rPr>
                <w:rFonts w:hint="eastAsia" w:ascii="微软雅黑" w:hAnsi="微软雅黑" w:eastAsia="微软雅黑" w:cs="微软雅黑"/>
                <w:sz w:val="18"/>
                <w:szCs w:val="18"/>
                <w:shd w:val="clear" w:color="auto" w:fill="FEFEFE"/>
              </w:rPr>
              <w:t>★★★★</w:t>
            </w:r>
          </w:p>
        </w:tc>
      </w:tr>
    </w:tbl>
    <w:p>
      <w:pPr>
        <w:spacing w:after="0" w:line="240" w:lineRule="auto"/>
        <w:rPr>
          <w:sz w:val="20"/>
        </w:rPr>
      </w:pPr>
    </w:p>
    <w:p>
      <w:pPr>
        <w:spacing w:after="0" w:line="240" w:lineRule="auto"/>
        <w:rPr>
          <w:sz w:val="20"/>
        </w:rPr>
      </w:pPr>
    </w:p>
    <w:p>
      <w:pPr>
        <w:ind w:left="658" w:leftChars="299" w:right="1129" w:rightChars="513" w:firstLine="465" w:firstLineChars="129"/>
        <w:jc w:val="center"/>
        <w:rPr>
          <w:rFonts w:ascii="宋体" w:hAnsi="宋体" w:cs="宋体"/>
          <w:b/>
          <w:bCs/>
          <w:color w:val="FF0000"/>
          <w:sz w:val="36"/>
          <w:szCs w:val="36"/>
        </w:rPr>
      </w:pPr>
      <w:r>
        <w:rPr>
          <w:rFonts w:hint="eastAsia" w:ascii="宋体" w:hAnsi="宋体" w:cs="宋体"/>
          <w:b/>
          <w:bCs/>
          <w:color w:val="FF0000"/>
          <w:sz w:val="36"/>
          <w:szCs w:val="36"/>
        </w:rPr>
        <w:t>补 充 协 议</w:t>
      </w:r>
    </w:p>
    <w:p>
      <w:pPr>
        <w:ind w:left="658" w:leftChars="299" w:right="1129" w:rightChars="513" w:firstLine="465" w:firstLineChars="129"/>
        <w:jc w:val="center"/>
        <w:rPr>
          <w:rFonts w:ascii="宋体" w:hAnsi="宋体" w:cs="宋体"/>
          <w:b/>
          <w:bCs/>
          <w:sz w:val="36"/>
          <w:szCs w:val="36"/>
        </w:rPr>
      </w:pPr>
    </w:p>
    <w:p>
      <w:pPr>
        <w:spacing w:beforeLines="50" w:afterLines="50"/>
        <w:ind w:left="658" w:leftChars="299" w:right="1129" w:rightChars="513" w:firstLine="232" w:firstLineChars="129"/>
        <w:rPr>
          <w:rFonts w:hint="eastAsia"/>
          <w:sz w:val="18"/>
          <w:szCs w:val="18"/>
        </w:rPr>
      </w:pPr>
      <w:r>
        <w:rPr>
          <w:rFonts w:hint="eastAsia"/>
          <w:sz w:val="18"/>
          <w:szCs w:val="18"/>
        </w:rPr>
        <w:t xml:space="preserve">甲方：                                                               </w:t>
      </w:r>
    </w:p>
    <w:p>
      <w:pPr>
        <w:spacing w:beforeLines="50" w:afterLines="50"/>
        <w:ind w:left="658" w:leftChars="299" w:right="1129" w:rightChars="513" w:firstLine="232" w:firstLineChars="129"/>
        <w:rPr>
          <w:rFonts w:hint="eastAsia"/>
          <w:sz w:val="18"/>
          <w:szCs w:val="18"/>
        </w:rPr>
      </w:pPr>
      <w:r>
        <w:rPr>
          <w:rFonts w:hint="eastAsia"/>
          <w:sz w:val="18"/>
          <w:szCs w:val="18"/>
        </w:rPr>
        <w:t xml:space="preserve">乙方：                                                               </w:t>
      </w:r>
    </w:p>
    <w:p>
      <w:pPr>
        <w:spacing w:beforeLines="50" w:afterLines="50"/>
        <w:ind w:left="658" w:leftChars="299" w:right="1129" w:rightChars="513" w:firstLine="232" w:firstLineChars="129"/>
        <w:rPr>
          <w:rFonts w:hint="eastAsia"/>
          <w:sz w:val="18"/>
          <w:szCs w:val="18"/>
        </w:rPr>
      </w:pPr>
      <w:r>
        <w:rPr>
          <w:rFonts w:hint="eastAsia"/>
          <w:sz w:val="18"/>
          <w:szCs w:val="18"/>
        </w:rPr>
        <w:t>甲方报名参加由乙方组织                            团队，为保障旅游者和旅游经营者的合法权益，本着自愿原则，特此签订此补充协议。</w:t>
      </w:r>
    </w:p>
    <w:p>
      <w:pPr>
        <w:spacing w:beforeLines="50" w:afterLines="50"/>
        <w:ind w:left="658" w:leftChars="299" w:right="1129" w:rightChars="513" w:firstLine="232" w:firstLineChars="129"/>
        <w:rPr>
          <w:rFonts w:hint="eastAsia"/>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left="658" w:leftChars="299" w:right="1129" w:rightChars="513" w:firstLine="232" w:firstLineChars="129"/>
        <w:rPr>
          <w:rFonts w:hint="eastAsia"/>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left="658" w:leftChars="299" w:right="1129" w:rightChars="513" w:firstLine="232" w:firstLineChars="129"/>
        <w:rPr>
          <w:rFonts w:hint="eastAsia"/>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left="658" w:leftChars="299" w:right="1129" w:rightChars="513" w:firstLine="232" w:firstLineChars="129"/>
        <w:rPr>
          <w:rFonts w:hint="eastAsia"/>
          <w:sz w:val="18"/>
          <w:szCs w:val="18"/>
        </w:rPr>
      </w:pPr>
      <w:r>
        <w:rPr>
          <w:rFonts w:hint="eastAsia"/>
          <w:sz w:val="18"/>
          <w:szCs w:val="18"/>
        </w:rPr>
        <w:t>4.旅游保险说明：旅行社已经购买旅行社责任险，团队意外险，为游客提供全方位的保障。</w:t>
      </w:r>
    </w:p>
    <w:p>
      <w:pPr>
        <w:spacing w:beforeLines="50" w:afterLines="50"/>
        <w:ind w:left="658" w:leftChars="299" w:right="1129" w:rightChars="513" w:firstLine="232" w:firstLineChars="129"/>
        <w:rPr>
          <w:rFonts w:hint="eastAsia"/>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left="658" w:leftChars="299" w:right="1129" w:rightChars="513" w:firstLine="232" w:firstLineChars="129"/>
        <w:rPr>
          <w:rFonts w:hint="eastAsia"/>
          <w:sz w:val="18"/>
          <w:szCs w:val="18"/>
        </w:rPr>
      </w:pPr>
      <w:r>
        <w:rPr>
          <w:rFonts w:hint="eastAsia"/>
          <w:sz w:val="18"/>
          <w:szCs w:val="18"/>
        </w:rPr>
        <w:t>退团说明：游客报名后因故不能参加本次旅游，如参加旅行社的包机线路，须提前15天以上，如临时退团，机票将产生全额损失（旅行社协助办理退税，以及地接损失），</w:t>
      </w:r>
    </w:p>
    <w:p>
      <w:pPr>
        <w:spacing w:beforeLines="50" w:afterLines="50"/>
        <w:ind w:left="658" w:leftChars="299" w:right="1129" w:rightChars="513" w:firstLine="232" w:firstLineChars="129"/>
        <w:rPr>
          <w:rFonts w:hint="eastAsia"/>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Lines="50" w:afterLines="50"/>
        <w:ind w:left="658" w:leftChars="299" w:right="1129" w:rightChars="513" w:firstLine="232" w:firstLineChars="129"/>
        <w:rPr>
          <w:rFonts w:hint="eastAsia"/>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left="658" w:leftChars="299" w:right="1129" w:rightChars="513" w:firstLine="232" w:firstLineChars="129"/>
        <w:rPr>
          <w:rFonts w:hint="eastAsia"/>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left="658" w:leftChars="299" w:right="1129" w:rightChars="513" w:firstLine="232" w:firstLineChars="129"/>
        <w:rPr>
          <w:rFonts w:hint="eastAsia"/>
          <w:sz w:val="18"/>
          <w:szCs w:val="18"/>
        </w:rPr>
      </w:pPr>
      <w:r>
        <w:rPr>
          <w:rFonts w:hint="eastAsia"/>
          <w:sz w:val="18"/>
          <w:szCs w:val="18"/>
          <w:lang w:val="en-US" w:eastAsia="zh-CN"/>
        </w:rPr>
        <w:t>9.</w:t>
      </w: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ind w:left="658" w:leftChars="299" w:right="1129" w:rightChars="513" w:firstLine="310" w:firstLineChars="129"/>
        <w:rPr>
          <w:rFonts w:hint="eastAsia"/>
          <w:b/>
          <w:bCs/>
          <w:sz w:val="24"/>
          <w:szCs w:val="24"/>
        </w:rPr>
      </w:pPr>
    </w:p>
    <w:p>
      <w:pPr>
        <w:numPr>
          <w:ilvl w:val="0"/>
          <w:numId w:val="2"/>
        </w:numPr>
        <w:ind w:left="658" w:leftChars="299" w:right="1129" w:rightChars="513" w:firstLine="310" w:firstLineChars="129"/>
        <w:rPr>
          <w:rFonts w:hint="eastAsia"/>
          <w:b/>
          <w:bCs/>
          <w:sz w:val="24"/>
          <w:szCs w:val="24"/>
        </w:rPr>
      </w:pPr>
      <w:r>
        <w:rPr>
          <w:rFonts w:hint="eastAsia"/>
          <w:b/>
          <w:bCs/>
          <w:sz w:val="24"/>
          <w:szCs w:val="24"/>
        </w:rPr>
        <w:t>购物场所简述及安排</w:t>
      </w:r>
    </w:p>
    <w:p>
      <w:pPr>
        <w:spacing w:line="260" w:lineRule="exact"/>
        <w:ind w:left="658" w:leftChars="299" w:right="1129" w:rightChars="513" w:firstLine="232" w:firstLineChars="129"/>
        <w:jc w:val="left"/>
        <w:rPr>
          <w:rFonts w:hint="default" w:ascii="Arial" w:hAnsi="Arial" w:eastAsia="Times New Roman" w:cs="Arial"/>
          <w:sz w:val="18"/>
          <w:szCs w:val="18"/>
        </w:rPr>
      </w:pPr>
      <w:r>
        <w:rPr>
          <w:rFonts w:hint="default" w:ascii="Arial" w:hAnsi="Arial" w:eastAsia="Times New Roman" w:cs="Arial"/>
          <w:sz w:val="18"/>
          <w:szCs w:val="18"/>
        </w:rPr>
        <w:t>珠宝</w:t>
      </w:r>
      <w:r>
        <w:rPr>
          <w:rFonts w:hint="eastAsia" w:ascii="Arial" w:hAnsi="Arial" w:eastAsia="Times New Roman" w:cs="Arial"/>
          <w:sz w:val="18"/>
          <w:szCs w:val="18"/>
          <w:lang w:eastAsia="zh-CN"/>
        </w:rPr>
        <w:t>展示中心</w:t>
      </w:r>
      <w:r>
        <w:rPr>
          <w:rFonts w:hint="default" w:ascii="Arial" w:hAnsi="Arial" w:eastAsia="Times New Roman" w:cs="Arial"/>
          <w:sz w:val="18"/>
          <w:szCs w:val="18"/>
        </w:rPr>
        <w:t>泰国本土特产(红宝石、黄宝石、蓝宝石戒指、吊坠、首饰等等</w:t>
      </w:r>
      <w:r>
        <w:rPr>
          <w:rFonts w:hint="eastAsia" w:ascii="Arial" w:hAnsi="Arial" w:eastAsia="Times New Roman" w:cs="Arial"/>
          <w:sz w:val="18"/>
          <w:szCs w:val="18"/>
        </w:rPr>
        <w:t>…</w:t>
      </w:r>
      <w:r>
        <w:rPr>
          <w:rFonts w:hint="default" w:ascii="Arial" w:hAnsi="Arial" w:eastAsia="Times New Roman" w:cs="Arial"/>
          <w:sz w:val="18"/>
          <w:szCs w:val="18"/>
        </w:rPr>
        <w:t>)约</w:t>
      </w:r>
      <w:r>
        <w:rPr>
          <w:rFonts w:hint="eastAsia" w:ascii="Arial" w:hAnsi="Arial" w:eastAsia="Times New Roman" w:cs="Arial"/>
          <w:sz w:val="18"/>
          <w:szCs w:val="18"/>
          <w:lang w:val="en-US" w:eastAsia="zh-CN"/>
        </w:rPr>
        <w:t>9</w:t>
      </w:r>
      <w:r>
        <w:rPr>
          <w:rFonts w:hint="default" w:ascii="Arial" w:hAnsi="Arial" w:eastAsia="Times New Roman" w:cs="Arial"/>
          <w:sz w:val="18"/>
          <w:szCs w:val="18"/>
        </w:rPr>
        <w:t>0分钟</w:t>
      </w:r>
    </w:p>
    <w:p>
      <w:pPr>
        <w:spacing w:line="260" w:lineRule="exact"/>
        <w:ind w:left="658" w:leftChars="299" w:right="1129" w:rightChars="513" w:firstLine="232" w:firstLineChars="129"/>
        <w:jc w:val="left"/>
        <w:rPr>
          <w:rFonts w:hint="default" w:ascii="Arial" w:hAnsi="Arial" w:eastAsia="Times New Roman" w:cs="Arial"/>
          <w:sz w:val="18"/>
          <w:szCs w:val="18"/>
        </w:rPr>
      </w:pPr>
      <w:r>
        <w:rPr>
          <w:rFonts w:hint="eastAsia" w:ascii="Arial" w:hAnsi="Arial" w:eastAsia="Times New Roman" w:cs="Arial"/>
          <w:sz w:val="18"/>
          <w:szCs w:val="18"/>
          <w:lang w:val="zh-CN"/>
        </w:rPr>
        <w:t>毒蛇研究中心</w:t>
      </w:r>
      <w:r>
        <w:rPr>
          <w:rFonts w:hint="default" w:ascii="Arial" w:hAnsi="Arial" w:eastAsia="Times New Roman" w:cs="Arial"/>
          <w:sz w:val="18"/>
          <w:szCs w:val="18"/>
        </w:rPr>
        <w:t>泰国本土特产(具有提取毒蛇有效成分</w:t>
      </w:r>
      <w:r>
        <w:rPr>
          <w:rFonts w:hint="eastAsia" w:ascii="Arial" w:hAnsi="Arial" w:eastAsia="Times New Roman" w:cs="Arial"/>
          <w:sz w:val="18"/>
          <w:szCs w:val="18"/>
          <w:lang w:eastAsia="zh-CN"/>
        </w:rPr>
        <w:t>的</w:t>
      </w:r>
      <w:r>
        <w:rPr>
          <w:rFonts w:hint="default" w:ascii="Arial" w:hAnsi="Arial" w:eastAsia="Times New Roman" w:cs="Arial"/>
          <w:sz w:val="18"/>
          <w:szCs w:val="18"/>
        </w:rPr>
        <w:t>解毒丹、调经丸、蛇油丸、风湿丸等等</w:t>
      </w:r>
      <w:r>
        <w:rPr>
          <w:rFonts w:hint="eastAsia" w:ascii="Arial" w:hAnsi="Arial" w:eastAsia="Times New Roman" w:cs="Arial"/>
          <w:sz w:val="18"/>
          <w:szCs w:val="18"/>
          <w:lang w:val="en-US" w:eastAsia="zh-CN"/>
        </w:rPr>
        <w:t>...</w:t>
      </w:r>
      <w:r>
        <w:rPr>
          <w:rFonts w:hint="default" w:ascii="Arial" w:hAnsi="Arial" w:eastAsia="Times New Roman" w:cs="Arial"/>
          <w:sz w:val="18"/>
          <w:szCs w:val="18"/>
        </w:rPr>
        <w:t>)  约60分钟</w:t>
      </w:r>
    </w:p>
    <w:p>
      <w:pPr>
        <w:spacing w:line="260" w:lineRule="exact"/>
        <w:ind w:left="658" w:leftChars="299" w:right="1129" w:rightChars="513" w:firstLine="232" w:firstLineChars="129"/>
        <w:jc w:val="left"/>
        <w:rPr>
          <w:rFonts w:hint="eastAsia" w:ascii="Arial" w:hAnsi="Arial" w:eastAsia="Times New Roman" w:cs="Arial"/>
          <w:sz w:val="18"/>
          <w:szCs w:val="18"/>
          <w:lang w:val="zh-CN"/>
        </w:rPr>
      </w:pPr>
      <w:r>
        <w:rPr>
          <w:rFonts w:hint="eastAsia" w:ascii="Arial" w:hAnsi="Arial" w:eastAsia="Times New Roman" w:cs="Arial"/>
          <w:sz w:val="18"/>
          <w:szCs w:val="18"/>
          <w:lang w:val="zh-CN"/>
        </w:rPr>
        <w:t>乳胶泰丝中心</w:t>
      </w:r>
      <w:r>
        <w:rPr>
          <w:rFonts w:hint="default" w:ascii="Arial" w:hAnsi="Arial" w:eastAsia="Times New Roman" w:cs="Arial"/>
          <w:sz w:val="18"/>
          <w:szCs w:val="18"/>
        </w:rPr>
        <w:t>泰国本土特产(泰国原产的纯天然乳胶枕头、乳胶床垫</w:t>
      </w:r>
      <w:r>
        <w:rPr>
          <w:rFonts w:hint="eastAsia" w:ascii="Arial" w:hAnsi="Arial" w:eastAsia="Times New Roman" w:cs="Arial"/>
          <w:sz w:val="18"/>
          <w:szCs w:val="18"/>
        </w:rPr>
        <w:t>、</w:t>
      </w:r>
      <w:r>
        <w:rPr>
          <w:rFonts w:hint="eastAsia" w:ascii="Arial" w:hAnsi="Arial" w:eastAsia="Times New Roman" w:cs="Arial"/>
          <w:sz w:val="18"/>
          <w:szCs w:val="18"/>
          <w:lang w:eastAsia="zh-CN"/>
        </w:rPr>
        <w:t>泰丝</w:t>
      </w:r>
      <w:r>
        <w:rPr>
          <w:rFonts w:hint="eastAsia" w:ascii="Arial" w:hAnsi="Arial" w:eastAsia="Times New Roman" w:cs="Arial"/>
          <w:sz w:val="18"/>
          <w:szCs w:val="18"/>
        </w:rPr>
        <w:t>制品</w:t>
      </w:r>
      <w:r>
        <w:rPr>
          <w:rFonts w:hint="default" w:ascii="Arial" w:hAnsi="Arial" w:eastAsia="Times New Roman" w:cs="Arial"/>
          <w:sz w:val="18"/>
          <w:szCs w:val="18"/>
        </w:rPr>
        <w:t>等等</w:t>
      </w:r>
      <w:r>
        <w:rPr>
          <w:rFonts w:hint="eastAsia" w:ascii="Arial" w:hAnsi="Arial" w:eastAsia="Times New Roman" w:cs="Arial"/>
          <w:sz w:val="18"/>
          <w:szCs w:val="18"/>
        </w:rPr>
        <w:t>…</w:t>
      </w:r>
      <w:r>
        <w:rPr>
          <w:rFonts w:hint="default" w:ascii="Arial" w:hAnsi="Arial" w:eastAsia="Times New Roman" w:cs="Arial"/>
          <w:sz w:val="18"/>
          <w:szCs w:val="18"/>
        </w:rPr>
        <w:t>)  约</w:t>
      </w:r>
      <w:r>
        <w:rPr>
          <w:rFonts w:hint="eastAsia" w:ascii="Arial" w:hAnsi="Arial" w:eastAsia="Times New Roman" w:cs="Arial"/>
          <w:sz w:val="18"/>
          <w:szCs w:val="18"/>
          <w:lang w:val="en-US" w:eastAsia="zh-CN"/>
        </w:rPr>
        <w:t>9</w:t>
      </w:r>
      <w:r>
        <w:rPr>
          <w:rFonts w:hint="default" w:ascii="Arial" w:hAnsi="Arial" w:eastAsia="Times New Roman" w:cs="Arial"/>
          <w:sz w:val="18"/>
          <w:szCs w:val="18"/>
        </w:rPr>
        <w:t>0分钟</w:t>
      </w:r>
    </w:p>
    <w:p>
      <w:pPr>
        <w:spacing w:line="260" w:lineRule="exact"/>
        <w:ind w:left="658" w:leftChars="299" w:right="1129" w:rightChars="513" w:firstLine="232" w:firstLineChars="129"/>
        <w:jc w:val="left"/>
        <w:rPr>
          <w:rFonts w:hint="eastAsia" w:ascii="Arial" w:hAnsi="Arial" w:eastAsia="Times New Roman" w:cs="Arial"/>
          <w:sz w:val="18"/>
          <w:szCs w:val="18"/>
        </w:rPr>
      </w:pPr>
    </w:p>
    <w:p>
      <w:pPr>
        <w:ind w:left="658" w:leftChars="299" w:right="1129" w:rightChars="513" w:firstLine="258" w:firstLineChars="129"/>
        <w:rPr>
          <w:rFonts w:hint="eastAsia"/>
          <w:b/>
          <w:sz w:val="20"/>
          <w:szCs w:val="20"/>
        </w:rPr>
      </w:pPr>
      <w:r>
        <w:rPr>
          <w:rFonts w:hint="eastAsia"/>
          <w:b/>
          <w:sz w:val="20"/>
          <w:szCs w:val="20"/>
        </w:rPr>
        <w:t>二、相关约定</w:t>
      </w:r>
    </w:p>
    <w:p>
      <w:pPr>
        <w:ind w:left="658" w:leftChars="299" w:right="1129" w:rightChars="513" w:firstLine="232" w:firstLineChars="129"/>
        <w:rPr>
          <w:rFonts w:hint="eastAsia"/>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ind w:left="658" w:leftChars="299" w:right="1129" w:rightChars="513" w:firstLine="232" w:firstLineChars="129"/>
        <w:rPr>
          <w:rFonts w:hint="eastAsia"/>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ind w:left="658" w:leftChars="299" w:right="1129" w:rightChars="513" w:firstLine="232" w:firstLineChars="129"/>
        <w:rPr>
          <w:rFonts w:hint="eastAsia"/>
          <w:sz w:val="18"/>
          <w:szCs w:val="18"/>
        </w:rPr>
      </w:pPr>
      <w:r>
        <w:rPr>
          <w:rFonts w:hint="eastAsia"/>
          <w:sz w:val="18"/>
          <w:szCs w:val="18"/>
        </w:rPr>
        <w:t>3、本协议约定下由甲方协助安排乙方前往的购物场所，甲方承诺该购物场所售卖的产品不存在假冒伪劣产品。</w:t>
      </w:r>
    </w:p>
    <w:p>
      <w:pPr>
        <w:ind w:left="658" w:leftChars="299" w:right="1129" w:rightChars="513" w:firstLine="232" w:firstLineChars="129"/>
        <w:rPr>
          <w:rFonts w:hint="eastAsia"/>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ind w:left="658" w:leftChars="299" w:right="1129" w:rightChars="513" w:firstLine="232" w:firstLineChars="129"/>
        <w:rPr>
          <w:rFonts w:hint="eastAsia"/>
          <w:sz w:val="18"/>
          <w:szCs w:val="18"/>
        </w:rPr>
      </w:pPr>
      <w:r>
        <w:rPr>
          <w:rFonts w:hint="eastAsia"/>
          <w:sz w:val="18"/>
          <w:szCs w:val="18"/>
        </w:rPr>
        <w:t>5、旅游者在购买产品时请主动向购物场所需要发票或售卖单据以做凭证。</w:t>
      </w:r>
    </w:p>
    <w:p>
      <w:pPr>
        <w:ind w:left="658" w:leftChars="299" w:right="1129" w:rightChars="513" w:firstLine="232" w:firstLineChars="129"/>
        <w:rPr>
          <w:rFonts w:hint="eastAsia"/>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ind w:left="658" w:leftChars="299" w:right="1129" w:rightChars="513" w:firstLine="232" w:firstLineChars="129"/>
        <w:rPr>
          <w:rFonts w:hint="eastAsia"/>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ind w:left="658" w:leftChars="299" w:right="1129" w:rightChars="513" w:firstLine="258" w:firstLineChars="129"/>
        <w:rPr>
          <w:rFonts w:hint="eastAsia"/>
          <w:b/>
          <w:sz w:val="20"/>
          <w:szCs w:val="20"/>
        </w:rPr>
      </w:pPr>
      <w:r>
        <w:rPr>
          <w:rFonts w:hint="eastAsia"/>
          <w:b/>
          <w:sz w:val="20"/>
          <w:szCs w:val="20"/>
        </w:rPr>
        <w:t>三、关于退换货</w:t>
      </w:r>
    </w:p>
    <w:p>
      <w:pPr>
        <w:ind w:left="658" w:leftChars="299" w:right="1129" w:rightChars="513" w:firstLine="232" w:firstLineChars="129"/>
        <w:rPr>
          <w:rFonts w:hint="eastAsia"/>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ind w:left="658" w:leftChars="299" w:right="1129" w:rightChars="513" w:firstLine="232" w:firstLineChars="129"/>
        <w:rPr>
          <w:rFonts w:hint="eastAsia"/>
          <w:sz w:val="18"/>
          <w:szCs w:val="18"/>
        </w:rPr>
      </w:pPr>
      <w:r>
        <w:rPr>
          <w:rFonts w:hint="eastAsia"/>
          <w:sz w:val="18"/>
          <w:szCs w:val="18"/>
        </w:rPr>
        <w:t>2、对于旅游者退换货要求为在货品退货约定期限内（</w:t>
      </w:r>
      <w:r>
        <w:rPr>
          <w:rFonts w:hint="eastAsia"/>
          <w:b/>
          <w:color w:val="C00000"/>
          <w:sz w:val="18"/>
          <w:szCs w:val="18"/>
        </w:rPr>
        <w:t>请务必购买时确认货品退换货要求且向购物场所书面确认</w:t>
      </w:r>
      <w:r>
        <w:rPr>
          <w:rFonts w:hint="eastAsia"/>
          <w:color w:val="C00000"/>
          <w:sz w:val="18"/>
          <w:szCs w:val="18"/>
        </w:rPr>
        <w:t>）</w:t>
      </w:r>
      <w:r>
        <w:rPr>
          <w:rFonts w:hint="eastAsia"/>
          <w:sz w:val="18"/>
          <w:szCs w:val="18"/>
        </w:rPr>
        <w:t>，其中食品及化妆品类产品退换货时需保持其外包装完好，其他类产品则需保留产品外包装。</w:t>
      </w:r>
    </w:p>
    <w:p>
      <w:pPr>
        <w:ind w:left="658" w:leftChars="299" w:right="1129" w:rightChars="513" w:firstLine="232" w:firstLineChars="129"/>
        <w:rPr>
          <w:rFonts w:hint="eastAsia"/>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ind w:left="658" w:leftChars="299" w:right="1129" w:rightChars="513" w:firstLine="309" w:firstLineChars="129"/>
        <w:rPr>
          <w:rFonts w:hint="eastAsia"/>
          <w:sz w:val="24"/>
        </w:rPr>
      </w:pPr>
    </w:p>
    <w:p>
      <w:pPr>
        <w:ind w:left="658" w:leftChars="299" w:right="1129" w:rightChars="513" w:firstLine="309" w:firstLineChars="129"/>
        <w:rPr>
          <w:rFonts w:hint="eastAsia"/>
          <w:sz w:val="24"/>
          <w:u w:val="single"/>
        </w:rPr>
      </w:pPr>
      <w:r>
        <w:rPr>
          <w:rFonts w:hint="eastAsia"/>
          <w:sz w:val="24"/>
        </w:rPr>
        <w:t>甲方：</w:t>
      </w:r>
      <w:r>
        <w:rPr>
          <w:rFonts w:hint="eastAsia"/>
          <w:sz w:val="24"/>
          <w:u w:val="single"/>
        </w:rPr>
        <w:t xml:space="preserve">                </w:t>
      </w:r>
      <w:r>
        <w:rPr>
          <w:rFonts w:hint="eastAsia"/>
          <w:sz w:val="24"/>
        </w:rPr>
        <w:t>旅行社          乙方（旅游者签名）：</w:t>
      </w:r>
      <w:r>
        <w:rPr>
          <w:rFonts w:hint="eastAsia"/>
          <w:sz w:val="24"/>
          <w:u w:val="single"/>
        </w:rPr>
        <w:t xml:space="preserve">                     </w:t>
      </w:r>
    </w:p>
    <w:p>
      <w:pPr>
        <w:ind w:left="658" w:leftChars="299" w:right="1129" w:rightChars="513" w:firstLine="309" w:firstLineChars="129"/>
        <w:rPr>
          <w:rFonts w:hint="eastAsia"/>
          <w:sz w:val="24"/>
          <w:u w:val="single"/>
        </w:rPr>
      </w:pPr>
      <w:r>
        <w:rPr>
          <w:rFonts w:hint="eastAsia"/>
          <w:sz w:val="24"/>
        </w:rPr>
        <w:t>导游：</w:t>
      </w:r>
      <w:r>
        <w:rPr>
          <w:rFonts w:hint="eastAsia"/>
          <w:sz w:val="24"/>
          <w:u w:val="single"/>
        </w:rPr>
        <w:t xml:space="preserve">                                </w:t>
      </w:r>
      <w:r>
        <w:rPr>
          <w:rFonts w:hint="eastAsia"/>
          <w:sz w:val="24"/>
        </w:rPr>
        <w:t>电话：</w:t>
      </w:r>
      <w:r>
        <w:rPr>
          <w:rFonts w:hint="eastAsia"/>
          <w:sz w:val="24"/>
          <w:u w:val="single"/>
        </w:rPr>
        <w:t xml:space="preserve">                                  </w:t>
      </w:r>
    </w:p>
    <w:p>
      <w:pPr>
        <w:ind w:left="658" w:leftChars="299" w:right="1129" w:rightChars="513" w:firstLine="309" w:firstLineChars="129"/>
        <w:jc w:val="right"/>
        <w:rPr>
          <w:rFonts w:hint="eastAsia"/>
          <w:sz w:val="24"/>
        </w:rPr>
      </w:pPr>
      <w:r>
        <w:rPr>
          <w:rFonts w:hint="eastAsia"/>
          <w:sz w:val="24"/>
        </w:rPr>
        <w:t xml:space="preserve"> </w:t>
      </w:r>
    </w:p>
    <w:p>
      <w:pPr>
        <w:ind w:left="658" w:leftChars="299" w:right="1129" w:rightChars="513" w:firstLine="309" w:firstLineChars="129"/>
        <w:jc w:val="both"/>
        <w:rPr>
          <w:rFonts w:hint="eastAsia"/>
          <w:sz w:val="24"/>
        </w:rPr>
      </w:pPr>
    </w:p>
    <w:p>
      <w:pPr>
        <w:ind w:left="658" w:leftChars="299" w:right="1129" w:rightChars="513" w:firstLine="309" w:firstLineChars="129"/>
        <w:jc w:val="right"/>
      </w:pPr>
      <w:r>
        <w:rPr>
          <w:rFonts w:hint="eastAsia"/>
          <w:sz w:val="24"/>
        </w:rPr>
        <w:t>时间：      年   月   日</w:t>
      </w:r>
    </w:p>
    <w:p>
      <w:pPr>
        <w:spacing w:after="0" w:line="240" w:lineRule="auto"/>
        <w:rPr>
          <w:sz w:val="20"/>
        </w:rPr>
        <w:sectPr>
          <w:pgSz w:w="11910" w:h="16840"/>
          <w:pgMar w:top="240" w:right="0" w:bottom="280" w:left="0" w:header="720" w:footer="720" w:gutter="0"/>
          <w:cols w:equalWidth="0" w:num="1">
            <w:col w:w="11910"/>
          </w:cols>
        </w:sectPr>
      </w:pPr>
    </w:p>
    <w:p>
      <w:pPr>
        <w:spacing w:before="4" w:line="240" w:lineRule="auto"/>
        <w:ind w:left="658" w:leftChars="299" w:right="1129" w:rightChars="513" w:firstLine="219" w:firstLineChars="129"/>
        <w:rPr>
          <w:sz w:val="17"/>
        </w:rPr>
      </w:pPr>
    </w:p>
    <w:p>
      <w:pPr>
        <w:ind w:left="658" w:leftChars="299" w:right="1129" w:rightChars="513" w:firstLine="465" w:firstLineChars="129"/>
        <w:jc w:val="center"/>
        <w:rPr>
          <w:rFonts w:ascii="宋体" w:hAnsi="宋体" w:cs="宋体"/>
          <w:b/>
          <w:bCs/>
          <w:color w:val="FF0000"/>
          <w:sz w:val="36"/>
          <w:szCs w:val="36"/>
        </w:rPr>
      </w:pPr>
      <w:r>
        <w:rPr>
          <w:rFonts w:hint="eastAsia" w:ascii="宋体" w:hAnsi="宋体" w:cs="宋体"/>
          <w:b/>
          <w:bCs/>
          <w:color w:val="FF0000"/>
          <w:sz w:val="36"/>
          <w:szCs w:val="36"/>
        </w:rPr>
        <w:t>补 充 协 议</w:t>
      </w:r>
    </w:p>
    <w:p>
      <w:pPr>
        <w:ind w:left="658" w:leftChars="299" w:right="1129" w:rightChars="513" w:firstLine="465" w:firstLineChars="129"/>
        <w:jc w:val="center"/>
        <w:rPr>
          <w:rFonts w:ascii="宋体" w:hAnsi="宋体" w:cs="宋体"/>
          <w:b/>
          <w:bCs/>
          <w:sz w:val="36"/>
          <w:szCs w:val="36"/>
        </w:rPr>
      </w:pPr>
    </w:p>
    <w:p>
      <w:pPr>
        <w:spacing w:beforeLines="50" w:afterLines="50"/>
        <w:ind w:left="658" w:leftChars="299" w:right="1129" w:rightChars="513" w:firstLine="232" w:firstLineChars="129"/>
        <w:rPr>
          <w:rFonts w:hint="eastAsia"/>
          <w:sz w:val="18"/>
          <w:szCs w:val="18"/>
        </w:rPr>
      </w:pPr>
      <w:r>
        <w:rPr>
          <w:rFonts w:hint="eastAsia"/>
          <w:sz w:val="18"/>
          <w:szCs w:val="18"/>
        </w:rPr>
        <w:t xml:space="preserve">甲方：                                                               </w:t>
      </w:r>
    </w:p>
    <w:p>
      <w:pPr>
        <w:spacing w:beforeLines="50" w:afterLines="50"/>
        <w:ind w:left="658" w:leftChars="299" w:right="1129" w:rightChars="513" w:firstLine="232" w:firstLineChars="129"/>
        <w:rPr>
          <w:rFonts w:hint="eastAsia"/>
          <w:sz w:val="18"/>
          <w:szCs w:val="18"/>
        </w:rPr>
      </w:pPr>
      <w:r>
        <w:rPr>
          <w:rFonts w:hint="eastAsia"/>
          <w:sz w:val="18"/>
          <w:szCs w:val="18"/>
        </w:rPr>
        <w:t xml:space="preserve">乙方：                                                               </w:t>
      </w:r>
    </w:p>
    <w:p>
      <w:pPr>
        <w:spacing w:beforeLines="50" w:afterLines="50"/>
        <w:ind w:left="658" w:leftChars="299" w:right="1129" w:rightChars="513" w:firstLine="232" w:firstLineChars="129"/>
        <w:rPr>
          <w:rFonts w:hint="eastAsia"/>
          <w:sz w:val="18"/>
          <w:szCs w:val="18"/>
        </w:rPr>
      </w:pPr>
      <w:r>
        <w:rPr>
          <w:rFonts w:hint="eastAsia"/>
          <w:sz w:val="18"/>
          <w:szCs w:val="18"/>
        </w:rPr>
        <w:t>甲方报名参加由乙方组织                            团队，为保障旅游者和旅游经营者的合法权益，本着自愿原则，特此签订此补充协议。</w:t>
      </w:r>
    </w:p>
    <w:p>
      <w:pPr>
        <w:spacing w:beforeLines="50" w:afterLines="50"/>
        <w:ind w:left="658" w:leftChars="299" w:right="1129" w:rightChars="513" w:firstLine="232" w:firstLineChars="129"/>
        <w:rPr>
          <w:rFonts w:hint="eastAsia"/>
          <w:sz w:val="18"/>
          <w:szCs w:val="18"/>
        </w:rPr>
      </w:pPr>
      <w:r>
        <w:rPr>
          <w:rFonts w:hint="eastAsia"/>
          <w:sz w:val="18"/>
          <w:szCs w:val="18"/>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pPr>
        <w:spacing w:beforeLines="50" w:afterLines="50"/>
        <w:ind w:left="658" w:leftChars="299" w:right="1129" w:rightChars="513" w:firstLine="232" w:firstLineChars="129"/>
        <w:rPr>
          <w:rFonts w:hint="eastAsia"/>
          <w:sz w:val="18"/>
          <w:szCs w:val="18"/>
        </w:rPr>
      </w:pPr>
      <w:r>
        <w:rPr>
          <w:rFonts w:hint="eastAsia"/>
          <w:sz w:val="18"/>
          <w:szCs w:val="18"/>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spacing w:beforeLines="50" w:afterLines="50"/>
        <w:ind w:left="658" w:leftChars="299" w:right="1129" w:rightChars="513" w:firstLine="232" w:firstLineChars="129"/>
        <w:rPr>
          <w:rFonts w:hint="eastAsia"/>
          <w:sz w:val="18"/>
          <w:szCs w:val="18"/>
        </w:rPr>
      </w:pPr>
      <w:r>
        <w:rPr>
          <w:rFonts w:hint="eastAsia"/>
          <w:sz w:val="18"/>
          <w:szCs w:val="18"/>
        </w:rPr>
        <w:t>3.未成年人保护：旅行社不接受未满18周岁，不具备完全民事行为能力的未成年人单独参团未成年人必须有成年人陪伴，一起报名参团的成人即为其参团过程中的监护人，有责任和义务做好未成年人的安全防范工作，</w:t>
      </w:r>
    </w:p>
    <w:p>
      <w:pPr>
        <w:spacing w:beforeLines="50" w:afterLines="50"/>
        <w:ind w:left="658" w:leftChars="299" w:right="1129" w:rightChars="513" w:firstLine="232" w:firstLineChars="129"/>
        <w:rPr>
          <w:rFonts w:hint="eastAsia"/>
          <w:sz w:val="18"/>
          <w:szCs w:val="18"/>
        </w:rPr>
      </w:pPr>
      <w:r>
        <w:rPr>
          <w:rFonts w:hint="eastAsia"/>
          <w:sz w:val="18"/>
          <w:szCs w:val="18"/>
        </w:rPr>
        <w:t>4.旅游保险说明：旅行社已经购买旅行社责任险，团队意外险，为游客提供全方位的保障。</w:t>
      </w:r>
    </w:p>
    <w:p>
      <w:pPr>
        <w:spacing w:beforeLines="50" w:afterLines="50"/>
        <w:ind w:left="658" w:leftChars="299" w:right="1129" w:rightChars="513" w:firstLine="232" w:firstLineChars="129"/>
        <w:rPr>
          <w:rFonts w:hint="eastAsia"/>
          <w:sz w:val="18"/>
          <w:szCs w:val="18"/>
        </w:rPr>
      </w:pPr>
      <w:r>
        <w:rPr>
          <w:rFonts w:hint="eastAsia"/>
          <w:sz w:val="18"/>
          <w:szCs w:val="18"/>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pPr>
        <w:spacing w:beforeLines="50" w:afterLines="50"/>
        <w:ind w:left="658" w:leftChars="299" w:right="1129" w:rightChars="513" w:firstLine="232" w:firstLineChars="129"/>
        <w:rPr>
          <w:rFonts w:hint="eastAsia"/>
          <w:sz w:val="18"/>
          <w:szCs w:val="18"/>
        </w:rPr>
      </w:pPr>
      <w:r>
        <w:rPr>
          <w:rFonts w:hint="eastAsia"/>
          <w:sz w:val="18"/>
          <w:szCs w:val="18"/>
        </w:rPr>
        <w:t>退团说明：游客报名后因故不能参加本次旅游，如参加旅行社的包机线路，须提前15天以上，如临时退团，机票将产生全额损失（旅行社协助办理退税，以及地接损失），</w:t>
      </w:r>
    </w:p>
    <w:p>
      <w:pPr>
        <w:spacing w:beforeLines="50" w:afterLines="50"/>
        <w:ind w:left="658" w:leftChars="299" w:right="1129" w:rightChars="513" w:firstLine="232" w:firstLineChars="129"/>
        <w:rPr>
          <w:rFonts w:hint="eastAsia"/>
          <w:sz w:val="18"/>
          <w:szCs w:val="18"/>
        </w:rPr>
      </w:pPr>
      <w:r>
        <w:rPr>
          <w:rFonts w:hint="eastAsia"/>
          <w:sz w:val="18"/>
          <w:szCs w:val="18"/>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p>
      <w:pPr>
        <w:spacing w:beforeLines="50" w:afterLines="50"/>
        <w:ind w:left="658" w:leftChars="299" w:right="1129" w:rightChars="513" w:firstLine="232" w:firstLineChars="129"/>
        <w:rPr>
          <w:rFonts w:hint="eastAsia"/>
          <w:sz w:val="18"/>
          <w:szCs w:val="18"/>
        </w:rPr>
      </w:pPr>
      <w:r>
        <w:rPr>
          <w:rFonts w:hint="eastAsia"/>
          <w:sz w:val="18"/>
          <w:szCs w:val="18"/>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pPr>
        <w:spacing w:beforeLines="50" w:afterLines="50"/>
        <w:ind w:left="658" w:leftChars="299" w:right="1129" w:rightChars="513" w:firstLine="232" w:firstLineChars="129"/>
        <w:rPr>
          <w:rFonts w:hint="eastAsia"/>
          <w:sz w:val="18"/>
          <w:szCs w:val="18"/>
        </w:rPr>
      </w:pPr>
      <w:r>
        <w:rPr>
          <w:rFonts w:hint="eastAsia"/>
          <w:sz w:val="18"/>
          <w:szCs w:val="18"/>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pPr>
        <w:ind w:left="658" w:leftChars="299" w:right="1129" w:rightChars="513" w:firstLine="232" w:firstLineChars="129"/>
        <w:rPr>
          <w:rFonts w:hint="eastAsia"/>
          <w:sz w:val="18"/>
          <w:szCs w:val="18"/>
        </w:rPr>
      </w:pPr>
      <w:r>
        <w:rPr>
          <w:rFonts w:hint="eastAsia"/>
          <w:sz w:val="18"/>
          <w:szCs w:val="18"/>
          <w:lang w:val="en-US" w:eastAsia="zh-CN"/>
        </w:rPr>
        <w:t>9.</w:t>
      </w:r>
      <w:r>
        <w:rPr>
          <w:rFonts w:hint="eastAsia"/>
          <w:sz w:val="18"/>
          <w:szCs w:val="18"/>
        </w:rPr>
        <w:t>根据《旅游法》第35条规定“旅行社安排具体购物场所需应旅游者要求或经双方协商一致且不影响其他旅游者的行程安排”，因此在本次旅行过程，本旅行社应旅游者（乙方）要求并经双方协商一致，由甲方协助安排乙方旅游购物场所，具体约定如下：</w:t>
      </w:r>
    </w:p>
    <w:p>
      <w:pPr>
        <w:ind w:left="658" w:leftChars="299" w:right="1129" w:rightChars="513" w:firstLine="310" w:firstLineChars="129"/>
        <w:rPr>
          <w:rFonts w:hint="eastAsia"/>
          <w:b/>
          <w:bCs/>
          <w:sz w:val="24"/>
          <w:szCs w:val="24"/>
        </w:rPr>
      </w:pPr>
    </w:p>
    <w:p>
      <w:pPr>
        <w:numPr>
          <w:ilvl w:val="0"/>
          <w:numId w:val="2"/>
        </w:numPr>
        <w:ind w:left="658" w:leftChars="299" w:right="1129" w:rightChars="513" w:firstLine="310" w:firstLineChars="129"/>
        <w:rPr>
          <w:rFonts w:hint="eastAsia"/>
          <w:b/>
          <w:bCs/>
          <w:sz w:val="24"/>
          <w:szCs w:val="24"/>
        </w:rPr>
      </w:pPr>
      <w:r>
        <w:rPr>
          <w:rFonts w:hint="eastAsia"/>
          <w:b/>
          <w:bCs/>
          <w:sz w:val="24"/>
          <w:szCs w:val="24"/>
        </w:rPr>
        <w:t>购物场所简述及安排</w:t>
      </w:r>
    </w:p>
    <w:p>
      <w:pPr>
        <w:spacing w:line="260" w:lineRule="exact"/>
        <w:ind w:left="658" w:leftChars="299" w:right="1129" w:rightChars="513" w:firstLine="232" w:firstLineChars="129"/>
        <w:jc w:val="left"/>
        <w:rPr>
          <w:rFonts w:hint="default" w:ascii="Arial" w:hAnsi="Arial" w:eastAsia="Times New Roman" w:cs="Arial"/>
          <w:sz w:val="18"/>
          <w:szCs w:val="18"/>
        </w:rPr>
      </w:pPr>
      <w:r>
        <w:rPr>
          <w:rFonts w:hint="default" w:ascii="Arial" w:hAnsi="Arial" w:eastAsia="Times New Roman" w:cs="Arial"/>
          <w:sz w:val="18"/>
          <w:szCs w:val="18"/>
        </w:rPr>
        <w:t>珠宝</w:t>
      </w:r>
      <w:r>
        <w:rPr>
          <w:rFonts w:hint="eastAsia" w:ascii="Arial" w:hAnsi="Arial" w:eastAsia="Times New Roman" w:cs="Arial"/>
          <w:sz w:val="18"/>
          <w:szCs w:val="18"/>
          <w:lang w:eastAsia="zh-CN"/>
        </w:rPr>
        <w:t>展示中心</w:t>
      </w:r>
      <w:r>
        <w:rPr>
          <w:rFonts w:hint="default" w:ascii="Arial" w:hAnsi="Arial" w:eastAsia="Times New Roman" w:cs="Arial"/>
          <w:sz w:val="18"/>
          <w:szCs w:val="18"/>
        </w:rPr>
        <w:t>泰国本土特产(红宝石、黄宝石、蓝宝石戒指、吊坠、首饰等等</w:t>
      </w:r>
      <w:r>
        <w:rPr>
          <w:rFonts w:hint="eastAsia" w:ascii="Arial" w:hAnsi="Arial" w:eastAsia="Times New Roman" w:cs="Arial"/>
          <w:sz w:val="18"/>
          <w:szCs w:val="18"/>
        </w:rPr>
        <w:t>…</w:t>
      </w:r>
      <w:r>
        <w:rPr>
          <w:rFonts w:hint="default" w:ascii="Arial" w:hAnsi="Arial" w:eastAsia="Times New Roman" w:cs="Arial"/>
          <w:sz w:val="18"/>
          <w:szCs w:val="18"/>
        </w:rPr>
        <w:t>)约</w:t>
      </w:r>
      <w:r>
        <w:rPr>
          <w:rFonts w:hint="eastAsia" w:ascii="Arial" w:hAnsi="Arial" w:eastAsia="Times New Roman" w:cs="Arial"/>
          <w:sz w:val="18"/>
          <w:szCs w:val="18"/>
          <w:lang w:val="en-US" w:eastAsia="zh-CN"/>
        </w:rPr>
        <w:t>9</w:t>
      </w:r>
      <w:r>
        <w:rPr>
          <w:rFonts w:hint="default" w:ascii="Arial" w:hAnsi="Arial" w:eastAsia="Times New Roman" w:cs="Arial"/>
          <w:sz w:val="18"/>
          <w:szCs w:val="18"/>
        </w:rPr>
        <w:t>0分钟</w:t>
      </w:r>
    </w:p>
    <w:p>
      <w:pPr>
        <w:spacing w:line="260" w:lineRule="exact"/>
        <w:ind w:left="658" w:leftChars="299" w:right="1129" w:rightChars="513" w:firstLine="232" w:firstLineChars="129"/>
        <w:jc w:val="left"/>
        <w:rPr>
          <w:rFonts w:hint="default" w:ascii="Arial" w:hAnsi="Arial" w:eastAsia="Times New Roman" w:cs="Arial"/>
          <w:sz w:val="18"/>
          <w:szCs w:val="18"/>
        </w:rPr>
      </w:pPr>
      <w:r>
        <w:rPr>
          <w:rFonts w:hint="eastAsia" w:ascii="Arial" w:hAnsi="Arial" w:eastAsia="Times New Roman" w:cs="Arial"/>
          <w:sz w:val="18"/>
          <w:szCs w:val="18"/>
          <w:lang w:val="zh-CN"/>
        </w:rPr>
        <w:t>毒蛇研究中心</w:t>
      </w:r>
      <w:r>
        <w:rPr>
          <w:rFonts w:hint="default" w:ascii="Arial" w:hAnsi="Arial" w:eastAsia="Times New Roman" w:cs="Arial"/>
          <w:sz w:val="18"/>
          <w:szCs w:val="18"/>
        </w:rPr>
        <w:t>泰国本土特产(具有提取毒蛇有效成分</w:t>
      </w:r>
      <w:r>
        <w:rPr>
          <w:rFonts w:hint="eastAsia" w:ascii="Arial" w:hAnsi="Arial" w:eastAsia="Times New Roman" w:cs="Arial"/>
          <w:sz w:val="18"/>
          <w:szCs w:val="18"/>
          <w:lang w:eastAsia="zh-CN"/>
        </w:rPr>
        <w:t>的</w:t>
      </w:r>
      <w:r>
        <w:rPr>
          <w:rFonts w:hint="default" w:ascii="Arial" w:hAnsi="Arial" w:eastAsia="Times New Roman" w:cs="Arial"/>
          <w:sz w:val="18"/>
          <w:szCs w:val="18"/>
        </w:rPr>
        <w:t>解毒丹、调经丸、蛇油丸、风湿丸等等</w:t>
      </w:r>
      <w:r>
        <w:rPr>
          <w:rFonts w:hint="eastAsia" w:ascii="Arial" w:hAnsi="Arial" w:eastAsia="Times New Roman" w:cs="Arial"/>
          <w:sz w:val="18"/>
          <w:szCs w:val="18"/>
          <w:lang w:val="en-US" w:eastAsia="zh-CN"/>
        </w:rPr>
        <w:t>...</w:t>
      </w:r>
      <w:r>
        <w:rPr>
          <w:rFonts w:hint="default" w:ascii="Arial" w:hAnsi="Arial" w:eastAsia="Times New Roman" w:cs="Arial"/>
          <w:sz w:val="18"/>
          <w:szCs w:val="18"/>
        </w:rPr>
        <w:t>)  约60分钟</w:t>
      </w:r>
    </w:p>
    <w:p>
      <w:pPr>
        <w:spacing w:line="260" w:lineRule="exact"/>
        <w:ind w:left="658" w:leftChars="299" w:right="1129" w:rightChars="513" w:firstLine="232" w:firstLineChars="129"/>
        <w:jc w:val="left"/>
        <w:rPr>
          <w:rFonts w:hint="eastAsia" w:ascii="Arial" w:hAnsi="Arial" w:eastAsia="Times New Roman" w:cs="Arial"/>
          <w:sz w:val="18"/>
          <w:szCs w:val="18"/>
          <w:lang w:val="zh-CN"/>
        </w:rPr>
      </w:pPr>
      <w:r>
        <w:rPr>
          <w:rFonts w:hint="eastAsia" w:ascii="Arial" w:hAnsi="Arial" w:eastAsia="Times New Roman" w:cs="Arial"/>
          <w:sz w:val="18"/>
          <w:szCs w:val="18"/>
          <w:lang w:val="zh-CN"/>
        </w:rPr>
        <w:t>乳胶泰丝中心</w:t>
      </w:r>
      <w:r>
        <w:rPr>
          <w:rFonts w:hint="default" w:ascii="Arial" w:hAnsi="Arial" w:eastAsia="Times New Roman" w:cs="Arial"/>
          <w:sz w:val="18"/>
          <w:szCs w:val="18"/>
        </w:rPr>
        <w:t>泰国本土特产(泰国原产的纯天然乳胶枕头、乳胶床垫</w:t>
      </w:r>
      <w:r>
        <w:rPr>
          <w:rFonts w:hint="eastAsia" w:ascii="Arial" w:hAnsi="Arial" w:eastAsia="Times New Roman" w:cs="Arial"/>
          <w:sz w:val="18"/>
          <w:szCs w:val="18"/>
        </w:rPr>
        <w:t>、</w:t>
      </w:r>
      <w:r>
        <w:rPr>
          <w:rFonts w:hint="eastAsia" w:ascii="Arial" w:hAnsi="Arial" w:eastAsia="Times New Roman" w:cs="Arial"/>
          <w:sz w:val="18"/>
          <w:szCs w:val="18"/>
          <w:lang w:eastAsia="zh-CN"/>
        </w:rPr>
        <w:t>泰丝</w:t>
      </w:r>
      <w:r>
        <w:rPr>
          <w:rFonts w:hint="eastAsia" w:ascii="Arial" w:hAnsi="Arial" w:eastAsia="Times New Roman" w:cs="Arial"/>
          <w:sz w:val="18"/>
          <w:szCs w:val="18"/>
        </w:rPr>
        <w:t>制品</w:t>
      </w:r>
      <w:r>
        <w:rPr>
          <w:rFonts w:hint="default" w:ascii="Arial" w:hAnsi="Arial" w:eastAsia="Times New Roman" w:cs="Arial"/>
          <w:sz w:val="18"/>
          <w:szCs w:val="18"/>
        </w:rPr>
        <w:t>等等</w:t>
      </w:r>
      <w:r>
        <w:rPr>
          <w:rFonts w:hint="eastAsia" w:ascii="Arial" w:hAnsi="Arial" w:eastAsia="Times New Roman" w:cs="Arial"/>
          <w:sz w:val="18"/>
          <w:szCs w:val="18"/>
        </w:rPr>
        <w:t>…</w:t>
      </w:r>
      <w:r>
        <w:rPr>
          <w:rFonts w:hint="default" w:ascii="Arial" w:hAnsi="Arial" w:eastAsia="Times New Roman" w:cs="Arial"/>
          <w:sz w:val="18"/>
          <w:szCs w:val="18"/>
        </w:rPr>
        <w:t>)  约</w:t>
      </w:r>
      <w:r>
        <w:rPr>
          <w:rFonts w:hint="eastAsia" w:ascii="Arial" w:hAnsi="Arial" w:eastAsia="Times New Roman" w:cs="Arial"/>
          <w:sz w:val="18"/>
          <w:szCs w:val="18"/>
          <w:lang w:val="en-US" w:eastAsia="zh-CN"/>
        </w:rPr>
        <w:t>9</w:t>
      </w:r>
      <w:r>
        <w:rPr>
          <w:rFonts w:hint="default" w:ascii="Arial" w:hAnsi="Arial" w:eastAsia="Times New Roman" w:cs="Arial"/>
          <w:sz w:val="18"/>
          <w:szCs w:val="18"/>
        </w:rPr>
        <w:t>0分钟</w:t>
      </w:r>
    </w:p>
    <w:p>
      <w:pPr>
        <w:spacing w:line="260" w:lineRule="exact"/>
        <w:ind w:left="658" w:leftChars="299" w:right="1129" w:rightChars="513" w:firstLine="232" w:firstLineChars="129"/>
        <w:jc w:val="left"/>
        <w:rPr>
          <w:rFonts w:hint="eastAsia" w:ascii="Arial" w:hAnsi="Arial" w:eastAsia="Times New Roman" w:cs="Arial"/>
          <w:sz w:val="18"/>
          <w:szCs w:val="18"/>
        </w:rPr>
      </w:pPr>
    </w:p>
    <w:p>
      <w:pPr>
        <w:ind w:left="658" w:leftChars="299" w:right="1129" w:rightChars="513" w:firstLine="258" w:firstLineChars="129"/>
        <w:rPr>
          <w:rFonts w:hint="eastAsia"/>
          <w:b/>
          <w:sz w:val="20"/>
          <w:szCs w:val="20"/>
        </w:rPr>
      </w:pPr>
      <w:r>
        <w:rPr>
          <w:rFonts w:hint="eastAsia"/>
          <w:b/>
          <w:sz w:val="20"/>
          <w:szCs w:val="20"/>
        </w:rPr>
        <w:t>二、相关约定</w:t>
      </w:r>
    </w:p>
    <w:p>
      <w:pPr>
        <w:ind w:left="658" w:leftChars="299" w:right="1129" w:rightChars="513" w:firstLine="232" w:firstLineChars="129"/>
        <w:rPr>
          <w:rFonts w:hint="eastAsia"/>
          <w:sz w:val="18"/>
          <w:szCs w:val="18"/>
        </w:rPr>
      </w:pPr>
      <w:r>
        <w:rPr>
          <w:rFonts w:hint="eastAsia"/>
          <w:sz w:val="18"/>
          <w:szCs w:val="18"/>
        </w:rPr>
        <w:t>1、本补充协议的签订及履行必须是基于应旅游者要求且经双方协商一致并确认的前提下方可；甲方或其派出的带团导游不得有任何欺骗或强迫旅游者的行为，如有发生前述行为，旅游者有权拒绝前往并可向组团社投诉或依法向国家相关部门举报。</w:t>
      </w:r>
    </w:p>
    <w:p>
      <w:pPr>
        <w:ind w:left="658" w:leftChars="299" w:right="1129" w:rightChars="513" w:firstLine="232" w:firstLineChars="129"/>
        <w:rPr>
          <w:rFonts w:hint="eastAsia"/>
          <w:sz w:val="18"/>
          <w:szCs w:val="18"/>
        </w:rPr>
      </w:pPr>
      <w:r>
        <w:rPr>
          <w:rFonts w:hint="eastAsia"/>
          <w:sz w:val="18"/>
          <w:szCs w:val="18"/>
        </w:rPr>
        <w:t>2、本协议的履行双方均需确认是在不影响团队正常行程安排或不影响同团其他旅游者（即需妥善安排不前往购物场所的旅游者）的前提下方可。</w:t>
      </w:r>
    </w:p>
    <w:p>
      <w:pPr>
        <w:ind w:left="658" w:leftChars="299" w:right="1129" w:rightChars="513" w:firstLine="232" w:firstLineChars="129"/>
        <w:rPr>
          <w:rFonts w:hint="eastAsia"/>
          <w:sz w:val="18"/>
          <w:szCs w:val="18"/>
        </w:rPr>
      </w:pPr>
      <w:r>
        <w:rPr>
          <w:rFonts w:hint="eastAsia"/>
          <w:sz w:val="18"/>
          <w:szCs w:val="18"/>
        </w:rPr>
        <w:t>3、本协议约定下由甲方协助安排乙方前往的购物场所，甲方承诺该购物场所售卖的产品不存在假冒伪劣产品。</w:t>
      </w:r>
    </w:p>
    <w:p>
      <w:pPr>
        <w:ind w:left="658" w:leftChars="299" w:right="1129" w:rightChars="513" w:firstLine="232" w:firstLineChars="129"/>
        <w:rPr>
          <w:rFonts w:hint="eastAsia"/>
          <w:sz w:val="18"/>
          <w:szCs w:val="18"/>
        </w:rPr>
      </w:pPr>
      <w:r>
        <w:rPr>
          <w:rFonts w:hint="eastAsia"/>
          <w:sz w:val="18"/>
          <w:szCs w:val="18"/>
        </w:rPr>
        <w:t>4、本协议约定下由甲方协助安排乙方前往的购物场所，可能因地区差异及进货渠道等原因其售卖产品的销售价格甲方不能保证是与市场同类产品价格是一致的，因此甲方郑重提醒前往购物的旅游者谨慎选择是否购买。</w:t>
      </w:r>
    </w:p>
    <w:p>
      <w:pPr>
        <w:ind w:left="658" w:leftChars="299" w:right="1129" w:rightChars="513" w:firstLine="232" w:firstLineChars="129"/>
        <w:rPr>
          <w:rFonts w:hint="eastAsia"/>
          <w:sz w:val="18"/>
          <w:szCs w:val="18"/>
        </w:rPr>
      </w:pPr>
      <w:r>
        <w:rPr>
          <w:rFonts w:hint="eastAsia"/>
          <w:sz w:val="18"/>
          <w:szCs w:val="18"/>
        </w:rPr>
        <w:t>5、旅游者在购买产品时请主动向购物场所需要发票或售卖单据以做凭证。</w:t>
      </w:r>
    </w:p>
    <w:p>
      <w:pPr>
        <w:ind w:left="658" w:leftChars="299" w:right="1129" w:rightChars="513" w:firstLine="232" w:firstLineChars="129"/>
        <w:rPr>
          <w:rFonts w:hint="eastAsia"/>
          <w:sz w:val="18"/>
          <w:szCs w:val="18"/>
        </w:rPr>
      </w:pPr>
      <w:r>
        <w:rPr>
          <w:rFonts w:hint="eastAsia"/>
          <w:sz w:val="18"/>
          <w:szCs w:val="18"/>
        </w:rPr>
        <w:t>6、购物场所同时向本地公众开放且价格与当地市场均价差异不大的场所如购物一条街、奥特莱斯、连锁（百货）超市、免税店等购物场所不属于《旅游法》规定的“旅行社不得指定具体购物场所”范围。</w:t>
      </w:r>
    </w:p>
    <w:p>
      <w:pPr>
        <w:ind w:left="658" w:leftChars="299" w:right="1129" w:rightChars="513" w:firstLine="232" w:firstLineChars="129"/>
        <w:rPr>
          <w:rFonts w:hint="eastAsia"/>
          <w:sz w:val="18"/>
          <w:szCs w:val="18"/>
        </w:rPr>
      </w:pPr>
      <w:r>
        <w:rPr>
          <w:rFonts w:hint="eastAsia"/>
          <w:sz w:val="18"/>
          <w:szCs w:val="18"/>
        </w:rPr>
        <w:t>7、旅行社行程单中的景点、餐厅、长途中途休息站等以内及周边购物点不属于安排的购物场所，旅行社不建议购买，如购买商品出现质量问题，旅行社不承担任何责任。</w:t>
      </w:r>
    </w:p>
    <w:p>
      <w:pPr>
        <w:ind w:left="658" w:leftChars="299" w:right="1129" w:rightChars="513" w:firstLine="258" w:firstLineChars="129"/>
        <w:rPr>
          <w:rFonts w:hint="eastAsia"/>
          <w:b/>
          <w:sz w:val="20"/>
          <w:szCs w:val="20"/>
        </w:rPr>
      </w:pPr>
      <w:r>
        <w:rPr>
          <w:rFonts w:hint="eastAsia"/>
          <w:b/>
          <w:sz w:val="20"/>
          <w:szCs w:val="20"/>
        </w:rPr>
        <w:t>三、关于退换货</w:t>
      </w:r>
    </w:p>
    <w:p>
      <w:pPr>
        <w:ind w:left="658" w:leftChars="299" w:right="1129" w:rightChars="513" w:firstLine="232" w:firstLineChars="129"/>
        <w:rPr>
          <w:rFonts w:hint="eastAsia"/>
          <w:sz w:val="18"/>
          <w:szCs w:val="18"/>
        </w:rPr>
      </w:pPr>
      <w:r>
        <w:rPr>
          <w:rFonts w:hint="eastAsia"/>
          <w:sz w:val="18"/>
          <w:szCs w:val="18"/>
        </w:rPr>
        <w:t>1、本协议约定下旅游者在由甲方协助安排乙方前往的购物场所购买的产品，如旅游者有退换货要求时需将产品及售卖单据提交甲方或组团社，甲方或组团社有协助乙方退换货的责任和义务。</w:t>
      </w:r>
    </w:p>
    <w:p>
      <w:pPr>
        <w:ind w:left="658" w:leftChars="299" w:right="1129" w:rightChars="513" w:firstLine="232" w:firstLineChars="129"/>
        <w:rPr>
          <w:rFonts w:hint="eastAsia"/>
          <w:sz w:val="18"/>
          <w:szCs w:val="18"/>
        </w:rPr>
      </w:pPr>
      <w:r>
        <w:rPr>
          <w:rFonts w:hint="eastAsia"/>
          <w:sz w:val="18"/>
          <w:szCs w:val="18"/>
        </w:rPr>
        <w:t>2、对于旅游者退换货要求为在货品退货约定期限内（</w:t>
      </w:r>
      <w:r>
        <w:rPr>
          <w:rFonts w:hint="eastAsia"/>
          <w:b/>
          <w:color w:val="C00000"/>
          <w:sz w:val="18"/>
          <w:szCs w:val="18"/>
        </w:rPr>
        <w:t>请务必购买时确认货品退换货要求且向购物场所书面确认</w:t>
      </w:r>
      <w:r>
        <w:rPr>
          <w:rFonts w:hint="eastAsia"/>
          <w:color w:val="C00000"/>
          <w:sz w:val="18"/>
          <w:szCs w:val="18"/>
        </w:rPr>
        <w:t>）</w:t>
      </w:r>
      <w:r>
        <w:rPr>
          <w:rFonts w:hint="eastAsia"/>
          <w:sz w:val="18"/>
          <w:szCs w:val="18"/>
        </w:rPr>
        <w:t>，其中食品及化妆品类产品退换货时需保持其外包装完好，其他类产品则需保留产品外包装。</w:t>
      </w:r>
    </w:p>
    <w:p>
      <w:pPr>
        <w:ind w:left="658" w:leftChars="299" w:right="1129" w:rightChars="513" w:firstLine="232" w:firstLineChars="129"/>
        <w:rPr>
          <w:rFonts w:hint="eastAsia"/>
          <w:sz w:val="18"/>
          <w:szCs w:val="18"/>
        </w:rPr>
      </w:pPr>
      <w:r>
        <w:rPr>
          <w:rFonts w:hint="eastAsia"/>
          <w:sz w:val="18"/>
          <w:szCs w:val="18"/>
        </w:rPr>
        <w:t>五、本协议一式二份，双方各执一份，受组团社及地接社委托该团导游为甲方授权签字代表，乙方为旅游者本人（18岁以下未成年人需监护人签名）。</w:t>
      </w:r>
    </w:p>
    <w:p>
      <w:pPr>
        <w:ind w:left="658" w:leftChars="299" w:right="1129" w:rightChars="513" w:firstLine="309" w:firstLineChars="129"/>
        <w:rPr>
          <w:rFonts w:hint="eastAsia"/>
          <w:sz w:val="24"/>
        </w:rPr>
      </w:pPr>
    </w:p>
    <w:p>
      <w:pPr>
        <w:ind w:left="658" w:leftChars="299" w:right="1129" w:rightChars="513" w:firstLine="309" w:firstLineChars="129"/>
        <w:rPr>
          <w:rFonts w:hint="eastAsia"/>
          <w:sz w:val="24"/>
          <w:u w:val="single"/>
        </w:rPr>
      </w:pPr>
      <w:r>
        <w:rPr>
          <w:rFonts w:hint="eastAsia"/>
          <w:sz w:val="24"/>
        </w:rPr>
        <w:t>甲方：</w:t>
      </w:r>
      <w:r>
        <w:rPr>
          <w:rFonts w:hint="eastAsia"/>
          <w:sz w:val="24"/>
          <w:u w:val="single"/>
        </w:rPr>
        <w:t xml:space="preserve">                </w:t>
      </w:r>
      <w:r>
        <w:rPr>
          <w:rFonts w:hint="eastAsia"/>
          <w:sz w:val="24"/>
        </w:rPr>
        <w:t>旅行社          乙方（旅游者签名）：</w:t>
      </w:r>
      <w:r>
        <w:rPr>
          <w:rFonts w:hint="eastAsia"/>
          <w:sz w:val="24"/>
          <w:u w:val="single"/>
        </w:rPr>
        <w:t xml:space="preserve">                     </w:t>
      </w:r>
    </w:p>
    <w:p>
      <w:pPr>
        <w:ind w:left="658" w:leftChars="299" w:right="1129" w:rightChars="513" w:firstLine="309" w:firstLineChars="129"/>
        <w:rPr>
          <w:rFonts w:hint="eastAsia"/>
          <w:sz w:val="24"/>
          <w:u w:val="single"/>
        </w:rPr>
      </w:pPr>
      <w:r>
        <w:rPr>
          <w:rFonts w:hint="eastAsia"/>
          <w:sz w:val="24"/>
        </w:rPr>
        <w:t>导游：</w:t>
      </w:r>
      <w:r>
        <w:rPr>
          <w:rFonts w:hint="eastAsia"/>
          <w:sz w:val="24"/>
          <w:u w:val="single"/>
        </w:rPr>
        <w:t xml:space="preserve">                                </w:t>
      </w:r>
      <w:r>
        <w:rPr>
          <w:rFonts w:hint="eastAsia"/>
          <w:sz w:val="24"/>
        </w:rPr>
        <w:t>电话：</w:t>
      </w:r>
      <w:r>
        <w:rPr>
          <w:rFonts w:hint="eastAsia"/>
          <w:sz w:val="24"/>
          <w:u w:val="single"/>
        </w:rPr>
        <w:t xml:space="preserve">                                  </w:t>
      </w:r>
    </w:p>
    <w:p>
      <w:pPr>
        <w:ind w:left="658" w:leftChars="299" w:right="1129" w:rightChars="513" w:firstLine="309" w:firstLineChars="129"/>
        <w:jc w:val="right"/>
        <w:rPr>
          <w:rFonts w:hint="eastAsia"/>
          <w:sz w:val="24"/>
        </w:rPr>
      </w:pPr>
      <w:r>
        <w:rPr>
          <w:rFonts w:hint="eastAsia"/>
          <w:sz w:val="24"/>
        </w:rPr>
        <w:t xml:space="preserve"> </w:t>
      </w:r>
    </w:p>
    <w:p>
      <w:pPr>
        <w:ind w:left="658" w:leftChars="299" w:right="1129" w:rightChars="513" w:firstLine="309" w:firstLineChars="129"/>
        <w:jc w:val="both"/>
        <w:rPr>
          <w:rFonts w:hint="eastAsia"/>
          <w:sz w:val="24"/>
        </w:rPr>
      </w:pPr>
    </w:p>
    <w:p>
      <w:pPr>
        <w:ind w:left="658" w:leftChars="299" w:right="1129" w:rightChars="513" w:firstLine="309" w:firstLineChars="129"/>
        <w:jc w:val="right"/>
      </w:pPr>
      <w:r>
        <w:rPr>
          <w:rFonts w:hint="eastAsia"/>
          <w:sz w:val="24"/>
        </w:rPr>
        <w:t>时间：      年   月   日</w:t>
      </w:r>
    </w:p>
    <w:sectPr>
      <w:pgSz w:w="11910" w:h="16840"/>
      <w:pgMar w:top="140" w:right="0" w:bottom="280" w:left="0" w:header="720" w:footer="720" w:gutter="0"/>
      <w:cols w:equalWidth="0" w:num="1">
        <w:col w:w="1191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868C23"/>
    <w:multiLevelType w:val="singleLevel"/>
    <w:tmpl w:val="BB868C23"/>
    <w:lvl w:ilvl="0" w:tentative="0">
      <w:start w:val="1"/>
      <w:numFmt w:val="chineseCounting"/>
      <w:suff w:val="nothing"/>
      <w:lvlText w:val="%1、"/>
      <w:lvlJc w:val="left"/>
      <w:rPr>
        <w:rFonts w:hint="eastAsia"/>
      </w:rPr>
    </w:lvl>
  </w:abstractNum>
  <w:abstractNum w:abstractNumId="1">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720"/>
  <w:drawingGridHorizontalSpacing w:val="110"/>
  <w:displayHorizontalDrawingGridEvery w:val="0"/>
  <w:displayVerticalDrawingGridEvery w:val="2"/>
  <w:characterSpacingControl w:val="doNotCompress"/>
  <w:compat>
    <w:balanceSingleByteDoubleByteWidth/>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9E11EE"/>
    <w:rsid w:val="14267608"/>
    <w:rsid w:val="17862F0B"/>
    <w:rsid w:val="39177C26"/>
    <w:rsid w:val="3FF4088D"/>
    <w:rsid w:val="4BD66921"/>
    <w:rsid w:val="542F324E"/>
    <w:rsid w:val="55B94A8D"/>
    <w:rsid w:val="607B3579"/>
    <w:rsid w:val="76BC6CD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Times New Roman" w:hAnsi="Times New Roman" w:eastAsia="Times New Roman" w:cs="Times New Roman"/>
      <w:sz w:val="22"/>
      <w:szCs w:val="22"/>
      <w:lang w:val="en-US" w:eastAsia="en-US" w:bidi="ar-SA"/>
    </w:rPr>
  </w:style>
  <w:style w:type="character" w:default="1" w:styleId="6">
    <w:name w:val="Default Paragraph Font"/>
    <w:semiHidden/>
    <w:unhideWhenUsed/>
    <w:qFormat/>
    <w:uiPriority w:val="1"/>
  </w:style>
  <w:style w:type="table" w:default="1" w:styleId="4">
    <w:name w:val="Normal Table"/>
    <w:semiHidden/>
    <w:qFormat/>
    <w:uiPriority w:val="0"/>
    <w:tblPr>
      <w:tblLayout w:type="fixed"/>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customStyle="1" w:styleId="7">
    <w:name w:val="Table Normal"/>
    <w:semiHidden/>
    <w:unhideWhenUsed/>
    <w:qFormat/>
    <w:uiPriority w:val="2"/>
    <w:tblPr>
      <w:tblLayout w:type="fixed"/>
      <w:tblCellMar>
        <w:top w:w="0" w:type="dxa"/>
        <w:left w:w="0" w:type="dxa"/>
        <w:bottom w:w="0" w:type="dxa"/>
        <w:right w:w="0" w:type="dxa"/>
      </w:tblCellMar>
    </w:tblPr>
  </w:style>
  <w:style w:type="paragraph" w:styleId="8">
    <w:name w:val="List Paragraph"/>
    <w:basedOn w:val="1"/>
    <w:qFormat/>
    <w:uiPriority w:val="1"/>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0</Words>
  <Characters>0</Characters>
  <Lines>1</Lines>
  <Paragraphs>1</Paragraphs>
  <TotalTime>0</TotalTime>
  <ScaleCrop>false</ScaleCrop>
  <LinksUpToDate>false</LinksUpToDate>
  <CharactersWithSpaces>0</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2019-03-25T22:43:00Z</dcterms:created>
  <dc:creator>許川</dc:creator>
  <cp:lastModifiedBy>祝敏-快乐旅途 17790289019</cp:lastModifiedBy>
  <dcterms:modified xsi:type="dcterms:W3CDTF">2019-03-27T03:08:30Z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2019-03-22T00:00:00Z</vt:filetime>
  </property>
  <property fmtid="{D5CDD505-2E9C-101B-9397-08002B2CF9AE}" pid="3" name="Creator">
    <vt:lpwstr>WPS 文字</vt:lpwstr>
  </property>
  <property fmtid="{D5CDD505-2E9C-101B-9397-08002B2CF9AE}" pid="4" name="LastSaved">
    <vt:filetime>2019-03-25T00:00:00Z</vt:filetime>
  </property>
  <property fmtid="{D5CDD505-2E9C-101B-9397-08002B2CF9AE}" pid="5" name="KSOProductBuildVer">
    <vt:lpwstr>2052-11.1.0.8567</vt:lpwstr>
  </property>
</Properties>
</file>