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64396">
      <w:pPr>
        <w:pStyle w:val="14"/>
        <w:ind w:firstLine="1124" w:firstLineChars="400"/>
        <w:rPr>
          <w:rFonts w:hint="eastAsia"/>
          <w:lang w:val="en-US" w:eastAsia="zh-CN"/>
        </w:rPr>
      </w:pPr>
    </w:p>
    <w:p w14:paraId="0532AE65">
      <w:pPr>
        <w:pStyle w:val="14"/>
        <w:ind w:left="2" w:leftChars="-200" w:right="-932" w:rightChars="-333" w:hanging="562" w:hangingChars="175"/>
        <w:jc w:val="left"/>
        <w:rPr>
          <w:rFonts w:hint="default"/>
          <w:b/>
          <w:bCs/>
          <w:sz w:val="32"/>
          <w:szCs w:val="24"/>
          <w:lang w:val="en-US" w:eastAsia="zh-CN"/>
        </w:rPr>
      </w:pPr>
      <w:r>
        <w:rPr>
          <w:rFonts w:hint="eastAsia"/>
          <w:b/>
          <w:bCs/>
          <w:sz w:val="32"/>
          <w:szCs w:val="24"/>
          <w:lang w:val="en-US" w:eastAsia="zh-CN"/>
        </w:rPr>
        <w:t>E线（中环落日飞车+自由活动+广州长隆亲子五天</w:t>
      </w:r>
      <w:r>
        <w:rPr>
          <w:rFonts w:hint="eastAsia" w:eastAsia="宋体" w:cs="Times New Roman"/>
          <w:b/>
          <w:bCs/>
          <w:sz w:val="32"/>
          <w:szCs w:val="24"/>
          <w:lang w:val="en-US" w:eastAsia="zh-CN"/>
        </w:rPr>
        <w:t>四</w:t>
      </w:r>
      <w:r>
        <w:rPr>
          <w:rFonts w:hint="eastAsia"/>
          <w:b/>
          <w:bCs/>
          <w:sz w:val="32"/>
          <w:szCs w:val="24"/>
          <w:lang w:val="en-US" w:eastAsia="zh-CN"/>
        </w:rPr>
        <w:t>晚纯玩半自助游）</w:t>
      </w:r>
      <w:r>
        <w:rPr>
          <w:rFonts w:hint="eastAsia"/>
          <w:b/>
          <w:bCs/>
          <w:color w:val="FF0000"/>
          <w:sz w:val="32"/>
          <w:szCs w:val="24"/>
          <w:lang w:val="en-US" w:eastAsia="zh-CN"/>
        </w:rPr>
        <w:t>不住澳</w:t>
      </w:r>
    </w:p>
    <w:tbl>
      <w:tblPr>
        <w:tblStyle w:val="10"/>
        <w:tblpPr w:leftFromText="180" w:rightFromText="180" w:vertAnchor="text" w:horzAnchor="page" w:tblpX="604" w:tblpY="263"/>
        <w:tblOverlap w:val="never"/>
        <w:tblW w:w="10855" w:type="dxa"/>
        <w:tblInd w:w="0" w:type="dxa"/>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Layout w:type="fixed"/>
        <w:tblCellMar>
          <w:top w:w="0" w:type="dxa"/>
          <w:left w:w="108" w:type="dxa"/>
          <w:bottom w:w="0" w:type="dxa"/>
          <w:right w:w="108" w:type="dxa"/>
        </w:tblCellMar>
      </w:tblPr>
      <w:tblGrid>
        <w:gridCol w:w="924"/>
        <w:gridCol w:w="5732"/>
        <w:gridCol w:w="1757"/>
        <w:gridCol w:w="778"/>
        <w:gridCol w:w="764"/>
        <w:gridCol w:w="900"/>
      </w:tblGrid>
      <w:tr w14:paraId="1B4D2285">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10855" w:type="dxa"/>
            <w:gridSpan w:val="6"/>
            <w:shd w:val="clear" w:color="auto" w:fill="FBE6D6" w:themeFill="accent2" w:themeFillTint="32"/>
            <w:noWrap w:val="0"/>
            <w:vAlign w:val="top"/>
          </w:tcPr>
          <w:p w14:paraId="1CBA79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 w:val="0"/>
                <w:bCs w:val="0"/>
                <w:sz w:val="18"/>
                <w:szCs w:val="18"/>
                <w:lang w:val="en-US" w:eastAsia="zh-CN"/>
              </w:rPr>
            </w:pPr>
            <w:r>
              <w:rPr>
                <w:rFonts w:hint="eastAsia" w:ascii="微软雅黑" w:hAnsi="微软雅黑" w:eastAsia="微软雅黑" w:cs="微软雅黑"/>
                <w:b/>
                <w:bCs/>
                <w:sz w:val="36"/>
                <w:szCs w:val="36"/>
                <w:lang w:val="en-US" w:eastAsia="zh-CN"/>
              </w:rPr>
              <w:t>简要行程</w:t>
            </w:r>
          </w:p>
        </w:tc>
      </w:tr>
      <w:tr w14:paraId="5A7EE13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A95A034">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时间</w:t>
            </w:r>
          </w:p>
        </w:tc>
        <w:tc>
          <w:tcPr>
            <w:tcW w:w="5732" w:type="dxa"/>
            <w:shd w:val="clear" w:color="auto" w:fill="auto"/>
            <w:noWrap w:val="0"/>
            <w:vAlign w:val="center"/>
          </w:tcPr>
          <w:p w14:paraId="194807F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景点游览</w:t>
            </w:r>
          </w:p>
        </w:tc>
        <w:tc>
          <w:tcPr>
            <w:tcW w:w="1757" w:type="dxa"/>
            <w:shd w:val="clear" w:color="auto" w:fill="auto"/>
            <w:noWrap w:val="0"/>
            <w:vAlign w:val="center"/>
          </w:tcPr>
          <w:p w14:paraId="081F3928">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酒店</w:t>
            </w:r>
          </w:p>
        </w:tc>
        <w:tc>
          <w:tcPr>
            <w:tcW w:w="778" w:type="dxa"/>
            <w:shd w:val="clear" w:color="auto" w:fill="auto"/>
            <w:noWrap w:val="0"/>
            <w:vAlign w:val="center"/>
          </w:tcPr>
          <w:p w14:paraId="7D8C5F24">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早餐</w:t>
            </w:r>
          </w:p>
        </w:tc>
        <w:tc>
          <w:tcPr>
            <w:tcW w:w="764" w:type="dxa"/>
            <w:shd w:val="clear" w:color="auto" w:fill="auto"/>
            <w:noWrap w:val="0"/>
            <w:vAlign w:val="center"/>
          </w:tcPr>
          <w:p w14:paraId="45B27F4D">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午餐</w:t>
            </w:r>
          </w:p>
        </w:tc>
        <w:tc>
          <w:tcPr>
            <w:tcW w:w="900" w:type="dxa"/>
            <w:shd w:val="clear" w:color="auto" w:fill="auto"/>
            <w:noWrap w:val="0"/>
            <w:vAlign w:val="center"/>
          </w:tcPr>
          <w:p w14:paraId="23C7A08B">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sz w:val="24"/>
                <w:szCs w:val="24"/>
              </w:rPr>
              <w:t>晚餐</w:t>
            </w:r>
          </w:p>
        </w:tc>
      </w:tr>
      <w:tr w14:paraId="75CA6532">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515" w:hRule="atLeast"/>
        </w:trPr>
        <w:tc>
          <w:tcPr>
            <w:tcW w:w="924" w:type="dxa"/>
            <w:shd w:val="clear" w:color="auto" w:fill="auto"/>
            <w:noWrap w:val="0"/>
            <w:vAlign w:val="center"/>
          </w:tcPr>
          <w:p w14:paraId="1D33E7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D1</w:t>
            </w:r>
          </w:p>
          <w:p w14:paraId="545A1CAB">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CAA1DD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广州/深圳：接站-送深圳酒店</w:t>
            </w:r>
          </w:p>
        </w:tc>
        <w:tc>
          <w:tcPr>
            <w:tcW w:w="1757" w:type="dxa"/>
            <w:shd w:val="clear" w:color="auto" w:fill="auto"/>
            <w:noWrap w:val="0"/>
            <w:vAlign w:val="center"/>
          </w:tcPr>
          <w:p w14:paraId="2A739C71">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深圳四钻酒店</w:t>
            </w:r>
          </w:p>
        </w:tc>
        <w:tc>
          <w:tcPr>
            <w:tcW w:w="778" w:type="dxa"/>
            <w:shd w:val="clear" w:color="auto" w:fill="auto"/>
            <w:noWrap w:val="0"/>
            <w:vAlign w:val="center"/>
          </w:tcPr>
          <w:p w14:paraId="204CC4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764" w:type="dxa"/>
            <w:shd w:val="clear" w:color="auto" w:fill="auto"/>
            <w:noWrap w:val="0"/>
            <w:vAlign w:val="center"/>
          </w:tcPr>
          <w:p w14:paraId="021EF2D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7845CA4C">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4F98DA67">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34D7406F">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D2</w:t>
            </w:r>
          </w:p>
        </w:tc>
        <w:tc>
          <w:tcPr>
            <w:tcW w:w="5732" w:type="dxa"/>
            <w:shd w:val="clear" w:color="auto" w:fill="auto"/>
            <w:noWrap w:val="0"/>
            <w:vAlign w:val="center"/>
          </w:tcPr>
          <w:p w14:paraId="55A74491">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深圳—香港</w:t>
            </w:r>
          </w:p>
          <w:p w14:paraId="0B0DE4AC">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莲塘口岸出关-【香港历史博物馆】-【香港太空馆】-【西九文化区】：外观【香港故宫文化博物院】-【星光大道】-【天星小轮】-【</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香港</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会展中心</w:t>
            </w:r>
            <w:r>
              <w:rPr>
                <w:rFonts w:hint="eastAsia" w:ascii="微软雅黑" w:hAnsi="微软雅黑" w:eastAsia="微软雅黑" w:cs="微软雅黑"/>
                <w:b w:val="0"/>
                <w:bCs w:val="0"/>
                <w:color w:val="000000" w:themeColor="text1"/>
                <w:sz w:val="24"/>
                <w:szCs w:val="24"/>
                <w:lang w:val="en-US" w:eastAsia="zh-Hans"/>
                <w14:textFill>
                  <w14:solidFill>
                    <w14:schemeClr w14:val="tx1"/>
                  </w14:solidFill>
                </w14:textFill>
              </w:rPr>
              <w:t>新翼</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】+【中环大馆】-【石板街】-【Bigbus落日飞车】-【香港大学】</w:t>
            </w:r>
          </w:p>
        </w:tc>
        <w:tc>
          <w:tcPr>
            <w:tcW w:w="1757" w:type="dxa"/>
            <w:shd w:val="clear" w:color="auto" w:fill="auto"/>
            <w:noWrap w:val="0"/>
            <w:vAlign w:val="center"/>
          </w:tcPr>
          <w:p w14:paraId="233FD213">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67D3BFD3">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酒店早</w:t>
            </w:r>
          </w:p>
        </w:tc>
        <w:tc>
          <w:tcPr>
            <w:tcW w:w="764" w:type="dxa"/>
            <w:shd w:val="clear" w:color="auto" w:fill="auto"/>
            <w:noWrap w:val="0"/>
            <w:vAlign w:val="center"/>
          </w:tcPr>
          <w:p w14:paraId="2D1E605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香港特色餐</w:t>
            </w:r>
          </w:p>
        </w:tc>
        <w:tc>
          <w:tcPr>
            <w:tcW w:w="900" w:type="dxa"/>
            <w:shd w:val="clear" w:color="auto" w:fill="auto"/>
            <w:noWrap w:val="0"/>
            <w:vAlign w:val="center"/>
          </w:tcPr>
          <w:p w14:paraId="5453517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2E93D7BE">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84C7479">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D3</w:t>
            </w:r>
          </w:p>
        </w:tc>
        <w:tc>
          <w:tcPr>
            <w:tcW w:w="5732" w:type="dxa"/>
            <w:shd w:val="clear" w:color="auto" w:fill="auto"/>
            <w:noWrap w:val="0"/>
            <w:vAlign w:val="center"/>
          </w:tcPr>
          <w:p w14:paraId="6D4D7D5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香港</w:t>
            </w:r>
          </w:p>
          <w:p w14:paraId="62633568">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lang w:val="en-US" w:eastAsia="zh-CN"/>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尖沙咀</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免税店</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自由活动</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全天自由活动（自行返回酒店）</w:t>
            </w:r>
          </w:p>
        </w:tc>
        <w:tc>
          <w:tcPr>
            <w:tcW w:w="1757" w:type="dxa"/>
            <w:shd w:val="clear" w:color="auto" w:fill="auto"/>
            <w:noWrap w:val="0"/>
            <w:vAlign w:val="center"/>
          </w:tcPr>
          <w:p w14:paraId="7209A728">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香港四钻酒店</w:t>
            </w:r>
          </w:p>
        </w:tc>
        <w:tc>
          <w:tcPr>
            <w:tcW w:w="778" w:type="dxa"/>
            <w:shd w:val="clear" w:color="auto" w:fill="auto"/>
            <w:noWrap w:val="0"/>
            <w:vAlign w:val="center"/>
          </w:tcPr>
          <w:p w14:paraId="748A287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特色早餐</w:t>
            </w:r>
          </w:p>
        </w:tc>
        <w:tc>
          <w:tcPr>
            <w:tcW w:w="764" w:type="dxa"/>
            <w:shd w:val="clear" w:color="auto" w:fill="auto"/>
            <w:noWrap w:val="0"/>
            <w:vAlign w:val="center"/>
          </w:tcPr>
          <w:p w14:paraId="5AFEB6A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64840380">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1EAF5934">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96" w:hRule="atLeast"/>
        </w:trPr>
        <w:tc>
          <w:tcPr>
            <w:tcW w:w="924" w:type="dxa"/>
            <w:shd w:val="clear" w:color="auto" w:fill="auto"/>
            <w:noWrap w:val="0"/>
            <w:vAlign w:val="center"/>
          </w:tcPr>
          <w:p w14:paraId="271242F0">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D4</w:t>
            </w:r>
          </w:p>
        </w:tc>
        <w:tc>
          <w:tcPr>
            <w:tcW w:w="5732" w:type="dxa"/>
            <w:shd w:val="clear" w:color="auto" w:fill="auto"/>
            <w:noWrap w:val="0"/>
            <w:vAlign w:val="center"/>
          </w:tcPr>
          <w:p w14:paraId="52D50ABB">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eastAsia"/>
                <w:lang w:val="en-US" w:eastAsia="zh-CN"/>
              </w:rPr>
            </w:pPr>
            <w:r>
              <w:rPr>
                <w:rFonts w:hint="eastAsia"/>
                <w:lang w:val="en-US" w:eastAsia="zh-CN"/>
              </w:rPr>
              <w:t>香港-澳门-珠海</w:t>
            </w:r>
          </w:p>
          <w:p w14:paraId="03A02083">
            <w:pPr>
              <w:pStyle w:val="2"/>
              <w:ind w:left="0" w:leftChars="0" w:firstLine="0" w:firstLineChars="0"/>
              <w:rPr>
                <w:rFonts w:hint="default"/>
                <w:lang w:val="en-US" w:eastAsia="zh-CN"/>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【港珠澳大桥】-【</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三</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+大炮台】</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【澳门科技</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kern w:val="0"/>
                <w:sz w:val="24"/>
                <w:szCs w:val="24"/>
                <w:lang w:val="en-US" w:eastAsia="zh-CN" w:bidi="ar"/>
              </w:rPr>
              <w:t>澳门</w:t>
            </w:r>
            <w:r>
              <w:rPr>
                <w:rFonts w:hint="default" w:ascii="微软雅黑" w:hAnsi="微软雅黑" w:eastAsia="微软雅黑" w:cs="微软雅黑"/>
                <w:b w:val="0"/>
                <w:bCs w:val="0"/>
                <w:kern w:val="0"/>
                <w:sz w:val="24"/>
                <w:szCs w:val="24"/>
                <w:lang w:val="en-US" w:eastAsia="zh-CN" w:bidi="ar"/>
              </w:rPr>
              <w:t>回归</w:t>
            </w:r>
            <w:r>
              <w:rPr>
                <w:rFonts w:hint="eastAsia" w:ascii="微软雅黑" w:hAnsi="微软雅黑" w:eastAsia="微软雅黑" w:cs="微软雅黑"/>
                <w:b w:val="0"/>
                <w:bCs w:val="0"/>
                <w:kern w:val="0"/>
                <w:sz w:val="24"/>
                <w:szCs w:val="24"/>
                <w:lang w:val="en-US" w:eastAsia="zh-CN" w:bidi="ar"/>
              </w:rPr>
              <w:t>贺礼陈列馆</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澳门大学</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【巴黎</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人铁塔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银河</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钻石表演</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r>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威尼斯人</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w:t>
            </w:r>
          </w:p>
        </w:tc>
        <w:tc>
          <w:tcPr>
            <w:tcW w:w="1757" w:type="dxa"/>
            <w:shd w:val="clear" w:color="auto" w:fill="auto"/>
            <w:noWrap w:val="0"/>
            <w:vAlign w:val="center"/>
          </w:tcPr>
          <w:p w14:paraId="7B0A536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珠海四钻酒店</w:t>
            </w:r>
          </w:p>
        </w:tc>
        <w:tc>
          <w:tcPr>
            <w:tcW w:w="778" w:type="dxa"/>
            <w:shd w:val="clear" w:color="auto" w:fill="auto"/>
            <w:noWrap w:val="0"/>
            <w:vAlign w:val="center"/>
          </w:tcPr>
          <w:p w14:paraId="700E168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营养打包早餐</w:t>
            </w:r>
          </w:p>
        </w:tc>
        <w:tc>
          <w:tcPr>
            <w:tcW w:w="764" w:type="dxa"/>
            <w:shd w:val="clear" w:color="auto" w:fill="auto"/>
            <w:noWrap w:val="0"/>
            <w:vAlign w:val="center"/>
          </w:tcPr>
          <w:p w14:paraId="39BF3124">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星级自助餐</w:t>
            </w:r>
          </w:p>
        </w:tc>
        <w:tc>
          <w:tcPr>
            <w:tcW w:w="900" w:type="dxa"/>
            <w:shd w:val="clear" w:color="auto" w:fill="auto"/>
            <w:noWrap w:val="0"/>
            <w:vAlign w:val="center"/>
          </w:tcPr>
          <w:p w14:paraId="4DB19C7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3DA10FD1">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49CF5158">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eastAsia"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color w:val="000000" w:themeColor="text1"/>
                <w:sz w:val="24"/>
                <w:szCs w:val="24"/>
                <w:lang w:val="en-US" w:eastAsia="zh-CN"/>
                <w14:textFill>
                  <w14:solidFill>
                    <w14:schemeClr w14:val="tx1"/>
                  </w14:solidFill>
                </w14:textFill>
              </w:rPr>
              <w:t>D5</w:t>
            </w:r>
          </w:p>
        </w:tc>
        <w:tc>
          <w:tcPr>
            <w:tcW w:w="5732" w:type="dxa"/>
            <w:shd w:val="clear" w:color="auto" w:fill="auto"/>
            <w:noWrap w:val="0"/>
            <w:vAlign w:val="center"/>
          </w:tcPr>
          <w:p w14:paraId="0867BB55">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珠海—广州</w:t>
            </w:r>
          </w:p>
          <w:p w14:paraId="36CDE880">
            <w:pPr>
              <w:pStyle w:val="2"/>
              <w:ind w:left="0" w:leftChars="0" w:firstLine="0" w:firstLineChars="0"/>
              <w:rPr>
                <w:rFonts w:hint="default" w:ascii="微软雅黑" w:hAnsi="微软雅黑" w:eastAsia="微软雅黑" w:cs="微软雅黑"/>
                <w:b/>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【广州长隆野生动物园】-送广州南站</w:t>
            </w:r>
          </w:p>
        </w:tc>
        <w:tc>
          <w:tcPr>
            <w:tcW w:w="1757" w:type="dxa"/>
            <w:shd w:val="clear" w:color="auto" w:fill="auto"/>
            <w:noWrap w:val="0"/>
            <w:vAlign w:val="center"/>
          </w:tcPr>
          <w:p w14:paraId="35284DC7">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温馨的家</w:t>
            </w:r>
            <w:bookmarkStart w:id="0" w:name="_GoBack"/>
            <w:bookmarkEnd w:id="0"/>
          </w:p>
        </w:tc>
        <w:tc>
          <w:tcPr>
            <w:tcW w:w="778" w:type="dxa"/>
            <w:shd w:val="clear" w:color="auto" w:fill="auto"/>
            <w:noWrap w:val="0"/>
            <w:vAlign w:val="center"/>
          </w:tcPr>
          <w:p w14:paraId="468C62CE">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酒店早</w:t>
            </w:r>
          </w:p>
        </w:tc>
        <w:tc>
          <w:tcPr>
            <w:tcW w:w="764" w:type="dxa"/>
            <w:shd w:val="clear" w:color="auto" w:fill="auto"/>
            <w:noWrap w:val="0"/>
            <w:vAlign w:val="center"/>
          </w:tcPr>
          <w:p w14:paraId="33E03B8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default"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c>
          <w:tcPr>
            <w:tcW w:w="900" w:type="dxa"/>
            <w:shd w:val="clear" w:color="auto" w:fill="auto"/>
            <w:noWrap w:val="0"/>
            <w:vAlign w:val="center"/>
          </w:tcPr>
          <w:p w14:paraId="3D7FE6C8">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4"/>
                <w:szCs w:val="24"/>
                <w14:textFill>
                  <w14:solidFill>
                    <w14:schemeClr w14:val="tx1"/>
                  </w14:solidFill>
                </w14:textFill>
              </w:rPr>
              <w:t>X</w:t>
            </w:r>
          </w:p>
        </w:tc>
      </w:tr>
      <w:tr w14:paraId="6BED4BF6">
        <w:tblPrEx>
          <w:tblBorders>
            <w:top w:val="single" w:color="C00000" w:sz="12" w:space="0"/>
            <w:left w:val="single" w:color="C00000" w:sz="12" w:space="0"/>
            <w:bottom w:val="single" w:color="C00000" w:sz="12" w:space="0"/>
            <w:right w:val="single" w:color="C00000" w:sz="12" w:space="0"/>
            <w:insideH w:val="single" w:color="C00000" w:sz="12" w:space="0"/>
            <w:insideV w:val="single" w:color="C00000" w:sz="12" w:space="0"/>
          </w:tblBorders>
          <w:tblCellMar>
            <w:top w:w="0" w:type="dxa"/>
            <w:left w:w="108" w:type="dxa"/>
            <w:bottom w:w="0" w:type="dxa"/>
            <w:right w:w="108" w:type="dxa"/>
          </w:tblCellMar>
        </w:tblPrEx>
        <w:trPr>
          <w:trHeight w:val="454" w:hRule="atLeast"/>
        </w:trPr>
        <w:tc>
          <w:tcPr>
            <w:tcW w:w="924" w:type="dxa"/>
            <w:shd w:val="clear" w:color="auto" w:fill="auto"/>
            <w:noWrap w:val="0"/>
            <w:vAlign w:val="center"/>
          </w:tcPr>
          <w:p w14:paraId="090C28B4">
            <w:pPr>
              <w:keepNext w:val="0"/>
              <w:keepLines w:val="0"/>
              <w:pageBreakBefore w:val="0"/>
              <w:tabs>
                <w:tab w:val="left" w:pos="1065"/>
              </w:tabs>
              <w:kinsoku/>
              <w:wordWrap/>
              <w:overflowPunct/>
              <w:topLinePunct w:val="0"/>
              <w:autoSpaceDE/>
              <w:autoSpaceDN/>
              <w:bidi w:val="0"/>
              <w:adjustRightInd/>
              <w:snapToGrid w:val="0"/>
              <w:spacing w:line="440" w:lineRule="exact"/>
              <w:jc w:val="center"/>
              <w:textAlignment w:val="auto"/>
              <w:rPr>
                <w:rFonts w:hint="default" w:ascii="微软雅黑" w:hAnsi="微软雅黑" w:eastAsia="微软雅黑" w:cs="微软雅黑"/>
                <w:b/>
                <w:color w:val="000000" w:themeColor="text1"/>
                <w:sz w:val="24"/>
                <w:szCs w:val="24"/>
                <w:lang w:val="en-US" w:eastAsia="zh-CN"/>
                <w14:textFill>
                  <w14:solidFill>
                    <w14:schemeClr w14:val="tx1"/>
                  </w14:solidFill>
                </w14:textFill>
              </w:rPr>
            </w:pPr>
          </w:p>
        </w:tc>
        <w:tc>
          <w:tcPr>
            <w:tcW w:w="5732" w:type="dxa"/>
            <w:shd w:val="clear" w:color="auto" w:fill="auto"/>
            <w:noWrap w:val="0"/>
            <w:vAlign w:val="center"/>
          </w:tcPr>
          <w:p w14:paraId="37CA465E">
            <w:pPr>
              <w:keepNext w:val="0"/>
              <w:keepLines w:val="0"/>
              <w:pageBreakBefore w:val="0"/>
              <w:tabs>
                <w:tab w:val="left" w:pos="1065"/>
              </w:tabs>
              <w:kinsoku/>
              <w:wordWrap/>
              <w:overflowPunct/>
              <w:topLinePunct w:val="0"/>
              <w:autoSpaceDE/>
              <w:autoSpaceDN/>
              <w:bidi w:val="0"/>
              <w:adjustRightInd/>
              <w:snapToGrid w:val="0"/>
              <w:spacing w:line="440" w:lineRule="exact"/>
              <w:jc w:val="left"/>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1757" w:type="dxa"/>
            <w:shd w:val="clear" w:color="auto" w:fill="auto"/>
            <w:noWrap w:val="0"/>
            <w:vAlign w:val="center"/>
          </w:tcPr>
          <w:p w14:paraId="25D3A9F6">
            <w:pPr>
              <w:keepNext w:val="0"/>
              <w:keepLines w:val="0"/>
              <w:pageBreakBefore w:val="0"/>
              <w:widowControl/>
              <w:kinsoku/>
              <w:wordWrap/>
              <w:overflowPunct/>
              <w:topLinePunct w:val="0"/>
              <w:autoSpaceDE/>
              <w:autoSpaceDN/>
              <w:bidi w:val="0"/>
              <w:adjustRightInd/>
              <w:spacing w:line="440" w:lineRule="exact"/>
              <w:ind w:right="95" w:rightChars="34"/>
              <w:jc w:val="both"/>
              <w:textAlignment w:val="auto"/>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pPr>
          </w:p>
        </w:tc>
        <w:tc>
          <w:tcPr>
            <w:tcW w:w="778" w:type="dxa"/>
            <w:shd w:val="clear" w:color="auto" w:fill="auto"/>
            <w:noWrap w:val="0"/>
            <w:vAlign w:val="center"/>
          </w:tcPr>
          <w:p w14:paraId="7521147F">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764" w:type="dxa"/>
            <w:shd w:val="clear" w:color="auto" w:fill="auto"/>
            <w:noWrap w:val="0"/>
            <w:vAlign w:val="center"/>
          </w:tcPr>
          <w:p w14:paraId="6A81AF17">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c>
          <w:tcPr>
            <w:tcW w:w="900" w:type="dxa"/>
            <w:shd w:val="clear" w:color="auto" w:fill="auto"/>
            <w:noWrap w:val="0"/>
            <w:vAlign w:val="center"/>
          </w:tcPr>
          <w:p w14:paraId="48A954CB">
            <w:pPr>
              <w:keepNext w:val="0"/>
              <w:keepLines w:val="0"/>
              <w:pageBreakBefore w:val="0"/>
              <w:widowControl/>
              <w:kinsoku/>
              <w:wordWrap/>
              <w:overflowPunct/>
              <w:topLinePunct w:val="0"/>
              <w:autoSpaceDE/>
              <w:autoSpaceDN/>
              <w:bidi w:val="0"/>
              <w:adjustRightInd/>
              <w:spacing w:line="440" w:lineRule="exact"/>
              <w:ind w:right="95" w:rightChars="34"/>
              <w:jc w:val="center"/>
              <w:textAlignment w:val="auto"/>
              <w:rPr>
                <w:rFonts w:hint="eastAsia" w:ascii="微软雅黑" w:hAnsi="微软雅黑" w:eastAsia="微软雅黑" w:cs="微软雅黑"/>
                <w:b w:val="0"/>
                <w:bCs w:val="0"/>
                <w:color w:val="000000" w:themeColor="text1"/>
                <w:sz w:val="24"/>
                <w:szCs w:val="24"/>
                <w14:textFill>
                  <w14:solidFill>
                    <w14:schemeClr w14:val="tx1"/>
                  </w14:solidFill>
                </w14:textFill>
              </w:rPr>
            </w:pPr>
          </w:p>
        </w:tc>
      </w:tr>
    </w:tbl>
    <w:p w14:paraId="71973A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146FB7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val="en-US" w:eastAsia="zh-CN"/>
        </w:rPr>
      </w:pPr>
    </w:p>
    <w:p w14:paraId="7401DA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20" w:rightChars="-400"/>
        <w:jc w:val="left"/>
        <w:textAlignment w:val="auto"/>
        <w:rPr>
          <w:rFonts w:hint="eastAsia" w:cs="宋体"/>
          <w:b/>
          <w:bCs w:val="0"/>
          <w:sz w:val="28"/>
          <w:szCs w:val="28"/>
          <w:lang w:val="en-US" w:eastAsia="zh-CN"/>
        </w:rPr>
      </w:pPr>
    </w:p>
    <w:p w14:paraId="7ACE87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20" w:leftChars="-400" w:right="-1120" w:rightChars="-400" w:firstLine="0" w:firstLineChars="0"/>
        <w:jc w:val="left"/>
        <w:textAlignment w:val="auto"/>
        <w:rPr>
          <w:rFonts w:hint="eastAsia" w:cs="宋体"/>
          <w:b/>
          <w:bCs w:val="0"/>
          <w:sz w:val="28"/>
          <w:szCs w:val="28"/>
          <w:lang w:eastAsia="zh-CN"/>
        </w:rPr>
      </w:pPr>
      <w:r>
        <w:rPr>
          <w:rFonts w:hint="eastAsia" w:cs="宋体"/>
          <w:b/>
          <w:bCs w:val="0"/>
          <w:sz w:val="28"/>
          <w:szCs w:val="28"/>
          <w:lang w:val="en-US" w:eastAsia="zh-CN"/>
        </w:rPr>
        <w:t>具体行程</w:t>
      </w:r>
      <w:r>
        <w:rPr>
          <w:rFonts w:hint="eastAsia" w:cs="宋体"/>
          <w:b/>
          <w:bCs w:val="0"/>
          <w:sz w:val="28"/>
          <w:szCs w:val="28"/>
          <w:lang w:eastAsia="zh-CN"/>
        </w:rPr>
        <w:t>：</w:t>
      </w:r>
    </w:p>
    <w:tbl>
      <w:tblPr>
        <w:tblStyle w:val="11"/>
        <w:tblW w:w="10585" w:type="dxa"/>
        <w:tblInd w:w="-10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754A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36550F1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第一天：广州/深圳--入住深圳酒店</w:t>
            </w:r>
          </w:p>
          <w:p w14:paraId="08F4208C">
            <w:pPr>
              <w:pStyle w:val="9"/>
              <w:rPr>
                <w:rFonts w:hint="eastAsia"/>
                <w:lang w:val="en-US" w:eastAsia="zh-CN"/>
              </w:rPr>
            </w:pPr>
          </w:p>
        </w:tc>
      </w:tr>
    </w:tbl>
    <w:p w14:paraId="6F96CE01">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贵阳乘坐动车前往深圳或者广州南</w:t>
      </w:r>
      <w:r>
        <w:rPr>
          <w:rFonts w:hint="eastAsia"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专车接站，后入住酒店，自由活动</w:t>
      </w:r>
      <w:r>
        <w:rPr>
          <w:rFonts w:hint="eastAsia" w:cs="宋体"/>
          <w:b w:val="0"/>
          <w:bCs w:val="0"/>
          <w:color w:val="auto"/>
          <w:kern w:val="2"/>
          <w:sz w:val="21"/>
          <w:szCs w:val="21"/>
          <w:lang w:val="en-US" w:eastAsia="zh-CN" w:bidi="zh-CN"/>
        </w:rPr>
        <w:t>。</w:t>
      </w:r>
    </w:p>
    <w:p w14:paraId="2CB8C1FC">
      <w:pPr>
        <w:keepNext w:val="0"/>
        <w:keepLines w:val="0"/>
        <w:pageBreakBefore w:val="0"/>
        <w:widowControl/>
        <w:kinsoku/>
        <w:wordWrap/>
        <w:overflowPunct/>
        <w:topLinePunct w:val="0"/>
        <w:autoSpaceDE/>
        <w:autoSpaceDN/>
        <w:bidi w:val="0"/>
        <w:adjustRightInd/>
        <w:snapToGrid/>
        <w:spacing w:line="480" w:lineRule="exact"/>
        <w:ind w:left="-840" w:leftChars="-300" w:right="-1120" w:rightChars="-400" w:firstLine="0" w:firstLineChars="0"/>
        <w:jc w:val="left"/>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2"/>
          <w:sz w:val="21"/>
          <w:szCs w:val="21"/>
          <w:lang w:val="en-US" w:eastAsia="zh-CN" w:bidi="zh-CN"/>
        </w:rPr>
        <w:t>自行前东门步行街感受深圳繁华商业/市井烟火气与美食，</w:t>
      </w:r>
      <w:r>
        <w:rPr>
          <w:rFonts w:hint="eastAsia" w:ascii="宋体" w:hAnsi="宋体" w:eastAsia="宋体" w:cs="宋体"/>
          <w:b w:val="0"/>
          <w:bCs w:val="0"/>
          <w:color w:val="auto"/>
          <w:kern w:val="2"/>
          <w:sz w:val="21"/>
          <w:szCs w:val="21"/>
          <w:lang w:val="en-US" w:eastAsia="zh-CN" w:bidi="zh-CN"/>
        </w:rPr>
        <w:br w:type="textWrapping"/>
      </w:r>
      <w:r>
        <w:rPr>
          <w:rFonts w:hint="eastAsia" w:ascii="宋体" w:hAnsi="宋体" w:eastAsia="宋体" w:cs="宋体"/>
          <w:b w:val="0"/>
          <w:bCs w:val="0"/>
          <w:color w:val="auto"/>
          <w:kern w:val="2"/>
          <w:sz w:val="21"/>
          <w:szCs w:val="21"/>
          <w:lang w:val="en-US" w:eastAsia="zh-CN" w:bidi="zh-CN"/>
        </w:rPr>
        <w:t>或前往深圳湾公园观看科技与艺术结合的灯光秀</w:t>
      </w:r>
    </w:p>
    <w:p w14:paraId="3C5961D9">
      <w:pPr>
        <w:pStyle w:val="2"/>
        <w:ind w:left="4" w:leftChars="-400" w:hanging="1124" w:hangingChars="533"/>
        <w:rPr>
          <w:rFonts w:hint="default"/>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sz w:val="21"/>
          <w:szCs w:val="21"/>
          <w:lang w:val="en-US" w:eastAsia="zh-CN"/>
          <w14:textFill>
            <w14:solidFill>
              <w14:schemeClr w14:val="tx1"/>
            </w14:solidFill>
          </w14:textFill>
        </w:rPr>
        <w:t>自理</w:t>
      </w:r>
      <w:r>
        <w:rPr>
          <w:rFonts w:hint="eastAsia" w:ascii="宋体" w:hAnsi="宋体" w:eastAsia="宋体" w:cs="宋体"/>
          <w:b/>
          <w:bCs/>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w:t>
      </w:r>
      <w:r>
        <w:rPr>
          <w:rFonts w:hint="eastAsia" w:cs="宋体"/>
          <w:b/>
          <w:bCs/>
          <w:color w:val="000000" w:themeColor="text1"/>
          <w:sz w:val="21"/>
          <w:szCs w:val="21"/>
          <w:lang w:val="en-US" w:eastAsia="zh-CN"/>
          <w14:textFill>
            <w14:solidFill>
              <w14:schemeClr w14:val="tx1"/>
            </w14:solidFill>
          </w14:textFill>
        </w:rPr>
        <w:t>自理</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0"/>
          <w:sz w:val="21"/>
          <w:szCs w:val="21"/>
          <w:lang w:val="en-US" w:eastAsia="zh-CN"/>
        </w:rPr>
        <w:t xml:space="preserve"> </w:t>
      </w:r>
    </w:p>
    <w:p w14:paraId="31CDAE9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深圳四钻酒店（德金花园/巴菲希洛/银通空中花园/凯嘉酒店/锦森酒店/维纳斯酒店或同级）</w:t>
      </w:r>
    </w:p>
    <w:p w14:paraId="15141AD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ascii="宋体" w:hAnsi="宋体" w:eastAsia="宋体" w:cs="宋体"/>
          <w:b/>
          <w:bCs/>
          <w:kern w:val="2"/>
          <w:sz w:val="21"/>
          <w:szCs w:val="21"/>
          <w:lang w:val="en-US" w:eastAsia="zh-CN" w:bidi="zh-CN"/>
        </w:rPr>
      </w:pPr>
      <w:r>
        <w:rPr>
          <w:rFonts w:hint="eastAsia" w:ascii="微软雅黑" w:hAnsi="微软雅黑" w:eastAsia="微软雅黑" w:cs="微软雅黑"/>
          <w:color w:val="FF0000"/>
          <w:sz w:val="22"/>
          <w:szCs w:val="22"/>
          <w:shd w:val="clear" w:fill="FFFF00"/>
        </w:rPr>
        <w:tab/>
      </w:r>
      <w:r>
        <w:rPr>
          <w:rFonts w:hint="eastAsia" w:ascii="微软雅黑" w:hAnsi="微软雅黑" w:eastAsia="微软雅黑" w:cs="微软雅黑"/>
          <w:b/>
          <w:bCs/>
          <w:color w:val="FF0000"/>
          <w:spacing w:val="-5"/>
          <w:sz w:val="22"/>
          <w:szCs w:val="22"/>
          <w:shd w:val="clear" w:fill="FFFF00"/>
        </w:rPr>
        <w:t>【特别备注】</w:t>
      </w:r>
      <w:r>
        <w:rPr>
          <w:rFonts w:hint="eastAsia" w:ascii="微软雅黑" w:hAnsi="微软雅黑" w:eastAsia="微软雅黑" w:cs="微软雅黑"/>
          <w:b/>
          <w:bCs/>
          <w:color w:val="FF0000"/>
          <w:spacing w:val="-28"/>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：本行程必须要</w:t>
      </w:r>
      <w:r>
        <w:rPr>
          <w:rFonts w:hint="eastAsia" w:ascii="微软雅黑" w:hAnsi="微软雅黑" w:eastAsia="微软雅黑" w:cs="微软雅黑"/>
          <w:b/>
          <w:bCs/>
          <w:color w:val="FF0000"/>
          <w:spacing w:val="-5"/>
          <w:sz w:val="22"/>
          <w:szCs w:val="22"/>
          <w:shd w:val="clear" w:fill="FFFF00"/>
          <w:lang w:val="en-US" w:eastAsia="zh-CN"/>
        </w:rPr>
        <w:t>有效</w:t>
      </w:r>
      <w:r>
        <w:rPr>
          <w:rFonts w:hint="eastAsia" w:ascii="微软雅黑" w:hAnsi="微软雅黑" w:eastAsia="微软雅黑" w:cs="微软雅黑"/>
          <w:b/>
          <w:bCs/>
          <w:color w:val="FF0000"/>
          <w:spacing w:val="-5"/>
          <w:sz w:val="22"/>
          <w:szCs w:val="22"/>
          <w:shd w:val="clear" w:fill="FFFF00"/>
        </w:rPr>
        <w:t>港澳通行证（提前自行办理</w:t>
      </w:r>
      <w:r>
        <w:rPr>
          <w:rFonts w:hint="eastAsia" w:ascii="微软雅黑" w:hAnsi="微软雅黑" w:eastAsia="微软雅黑" w:cs="微软雅黑"/>
          <w:b/>
          <w:bCs/>
          <w:color w:val="FF0000"/>
          <w:spacing w:val="-37"/>
          <w:sz w:val="22"/>
          <w:szCs w:val="22"/>
          <w:shd w:val="clear" w:fill="FFFF00"/>
        </w:rPr>
        <w:t xml:space="preserve"> </w:t>
      </w:r>
      <w:r>
        <w:rPr>
          <w:rFonts w:hint="eastAsia" w:ascii="微软雅黑" w:hAnsi="微软雅黑" w:eastAsia="微软雅黑" w:cs="微软雅黑"/>
          <w:b/>
          <w:bCs/>
          <w:color w:val="FF0000"/>
          <w:spacing w:val="-5"/>
          <w:sz w:val="22"/>
          <w:szCs w:val="22"/>
          <w:shd w:val="clear" w:fill="FFFF00"/>
        </w:rPr>
        <w:t>，</w:t>
      </w:r>
      <w:r>
        <w:rPr>
          <w:rFonts w:hint="eastAsia" w:ascii="微软雅黑" w:hAnsi="微软雅黑" w:eastAsia="微软雅黑" w:cs="微软雅黑"/>
          <w:b/>
          <w:bCs/>
          <w:color w:val="FF0000"/>
          <w:spacing w:val="-5"/>
          <w:sz w:val="22"/>
          <w:szCs w:val="22"/>
          <w:shd w:val="clear" w:fill="FFFF00"/>
          <w:lang w:val="en-US" w:eastAsia="zh-CN"/>
        </w:rPr>
        <w:t>香港</w:t>
      </w:r>
      <w:r>
        <w:rPr>
          <w:rFonts w:hint="eastAsia" w:ascii="微软雅黑" w:hAnsi="微软雅黑" w:eastAsia="微软雅黑" w:cs="微软雅黑"/>
          <w:b/>
          <w:bCs/>
          <w:color w:val="FF0000"/>
          <w:spacing w:val="-5"/>
          <w:sz w:val="22"/>
          <w:szCs w:val="22"/>
          <w:shd w:val="clear" w:fill="FFFF00"/>
        </w:rPr>
        <w:t>1 次签注+澳门 1 次签注)</w:t>
      </w:r>
    </w:p>
    <w:p w14:paraId="2B1FA261">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bCs/>
          <w:color w:val="000000" w:themeColor="text1"/>
          <w:kern w:val="0"/>
          <w:sz w:val="21"/>
          <w:szCs w:val="21"/>
          <w:lang w:val="en-US" w:eastAsia="zh-CN"/>
          <w14:textFill>
            <w14:solidFill>
              <w14:schemeClr w14:val="tx1"/>
            </w14:solidFill>
          </w14:textFill>
        </w:rPr>
      </w:pPr>
    </w:p>
    <w:tbl>
      <w:tblPr>
        <w:tblStyle w:val="11"/>
        <w:tblW w:w="10643"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643"/>
      </w:tblGrid>
      <w:tr w14:paraId="71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643" w:type="dxa"/>
            <w:shd w:val="clear" w:color="auto" w:fill="C00000"/>
            <w:noWrap w:val="0"/>
            <w:vAlign w:val="top"/>
          </w:tcPr>
          <w:p w14:paraId="0572EE6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第二天：深圳—香港</w:t>
            </w:r>
          </w:p>
          <w:p w14:paraId="53162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莲塘口岸出关-【香港历史博物馆】-【香港科学馆】-【西九文化区】外观【香港故宫文化博物院】</w:t>
            </w:r>
          </w:p>
          <w:p w14:paraId="119495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-【星光大道】-【天星小轮】-【</w:t>
            </w:r>
            <w:r>
              <w:rPr>
                <w:rFonts w:hint="eastAsia" w:ascii="微软雅黑" w:hAnsi="微软雅黑" w:eastAsia="微软雅黑" w:cs="微软雅黑"/>
                <w:b/>
                <w:bCs/>
                <w:kern w:val="0"/>
                <w:sz w:val="24"/>
                <w:szCs w:val="24"/>
                <w:lang w:val="en-US" w:eastAsia="zh-Hans" w:bidi="ar"/>
              </w:rPr>
              <w:t>香港</w:t>
            </w:r>
            <w:r>
              <w:rPr>
                <w:rFonts w:hint="eastAsia" w:ascii="微软雅黑" w:hAnsi="微软雅黑" w:eastAsia="微软雅黑" w:cs="微软雅黑"/>
                <w:b/>
                <w:bCs/>
                <w:kern w:val="0"/>
                <w:sz w:val="24"/>
                <w:szCs w:val="24"/>
                <w:lang w:val="en-US" w:eastAsia="zh-CN" w:bidi="ar"/>
              </w:rPr>
              <w:t>会展中心</w:t>
            </w:r>
            <w:r>
              <w:rPr>
                <w:rFonts w:hint="eastAsia" w:ascii="微软雅黑" w:hAnsi="微软雅黑" w:eastAsia="微软雅黑" w:cs="微软雅黑"/>
                <w:b/>
                <w:bCs/>
                <w:kern w:val="0"/>
                <w:sz w:val="24"/>
                <w:szCs w:val="24"/>
                <w:lang w:val="en-US" w:eastAsia="zh-Hans" w:bidi="ar"/>
              </w:rPr>
              <w:t>新翼</w:t>
            </w:r>
            <w:r>
              <w:rPr>
                <w:rFonts w:hint="eastAsia"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Hans" w:bidi="ar"/>
              </w:rPr>
              <w:t>金</w:t>
            </w:r>
            <w:r>
              <w:rPr>
                <w:rFonts w:hint="eastAsia" w:ascii="微软雅黑" w:hAnsi="微软雅黑" w:eastAsia="微软雅黑" w:cs="微软雅黑"/>
                <w:b/>
                <w:bCs/>
                <w:kern w:val="0"/>
                <w:sz w:val="24"/>
                <w:szCs w:val="24"/>
                <w:lang w:val="en-US" w:eastAsia="zh-CN" w:bidi="ar"/>
              </w:rPr>
              <w:t>紫荆广场】-【中环大馆】-【石板街】</w:t>
            </w:r>
          </w:p>
          <w:p w14:paraId="24E0A42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宋体" w:hAnsi="宋体" w:eastAsia="宋体" w:cs="宋体"/>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-【Bigbus落日飞车】-【香港大学】</w:t>
            </w:r>
          </w:p>
        </w:tc>
      </w:tr>
    </w:tbl>
    <w:p w14:paraId="6EB47200">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lang w:val="en-US" w:eastAsia="zh-CN"/>
        </w:rPr>
      </w:pPr>
      <w:r>
        <w:rPr>
          <w:rFonts w:hint="eastAsia" w:cs="宋体"/>
          <w:b/>
          <w:bCs/>
          <w:color w:val="C00000"/>
          <w:kern w:val="2"/>
          <w:sz w:val="21"/>
          <w:szCs w:val="21"/>
          <w:lang w:val="en-US" w:eastAsia="zh-CN" w:bidi="zh-CN"/>
        </w:rPr>
        <w:t>专业领队全程陪同，经莲塘口岸进入香港</w:t>
      </w:r>
    </w:p>
    <w:p w14:paraId="6FF63FF7">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香港历史博物馆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香港历史博物馆展出中国</w:t>
      </w:r>
      <w:r>
        <w:rPr>
          <w:rFonts w:hint="default" w:ascii="宋体" w:hAnsi="宋体" w:eastAsia="宋体" w:cs="宋体"/>
          <w:b w:val="0"/>
          <w:bCs w:val="0"/>
          <w:color w:val="auto"/>
          <w:kern w:val="2"/>
          <w:sz w:val="21"/>
          <w:szCs w:val="21"/>
          <w:lang w:val="en-US" w:eastAsia="zh-CN" w:bidi="zh-CN"/>
        </w:rPr>
        <w:fldChar w:fldCharType="begin"/>
      </w:r>
      <w:r>
        <w:rPr>
          <w:rFonts w:hint="default" w:ascii="宋体" w:hAnsi="宋体" w:eastAsia="宋体" w:cs="宋体"/>
          <w:b w:val="0"/>
          <w:bCs w:val="0"/>
          <w:color w:val="auto"/>
          <w:kern w:val="2"/>
          <w:sz w:val="21"/>
          <w:szCs w:val="21"/>
          <w:lang w:val="en-US" w:eastAsia="zh-CN" w:bidi="zh-CN"/>
        </w:rPr>
        <w:instrText xml:space="preserve"> HYPERLINK "https://baike.baidu.com/item/%E9%A6%99%E6%B8%AF/128775?fromModule=lemma_inlink" \t "https://baike.baidu.com/item/_blank" </w:instrText>
      </w:r>
      <w:r>
        <w:rPr>
          <w:rFonts w:hint="default" w:ascii="宋体" w:hAnsi="宋体" w:eastAsia="宋体" w:cs="宋体"/>
          <w:b w:val="0"/>
          <w:bCs w:val="0"/>
          <w:color w:val="auto"/>
          <w:kern w:val="2"/>
          <w:sz w:val="21"/>
          <w:szCs w:val="21"/>
          <w:lang w:val="en-US" w:eastAsia="zh-CN" w:bidi="zh-CN"/>
        </w:rPr>
        <w:fldChar w:fldCharType="separate"/>
      </w:r>
      <w:r>
        <w:rPr>
          <w:rFonts w:hint="default" w:ascii="宋体" w:hAnsi="宋体" w:eastAsia="宋体" w:cs="宋体"/>
          <w:b w:val="0"/>
          <w:bCs w:val="0"/>
          <w:color w:val="auto"/>
          <w:kern w:val="2"/>
          <w:sz w:val="21"/>
          <w:szCs w:val="21"/>
          <w:lang w:val="en-US" w:eastAsia="zh-CN" w:bidi="zh-CN"/>
        </w:rPr>
        <w:t>香港</w:t>
      </w:r>
      <w:r>
        <w:rPr>
          <w:rFonts w:hint="default" w:ascii="宋体" w:hAnsi="宋体" w:eastAsia="宋体" w:cs="宋体"/>
          <w:b w:val="0"/>
          <w:bCs w:val="0"/>
          <w:color w:val="auto"/>
          <w:kern w:val="2"/>
          <w:sz w:val="21"/>
          <w:szCs w:val="21"/>
          <w:lang w:val="en-US" w:eastAsia="zh-CN" w:bidi="zh-CN"/>
        </w:rPr>
        <w:fldChar w:fldCharType="end"/>
      </w:r>
      <w:r>
        <w:rPr>
          <w:rFonts w:hint="default" w:ascii="宋体" w:hAnsi="宋体" w:eastAsia="宋体" w:cs="宋体"/>
          <w:b w:val="0"/>
          <w:bCs w:val="0"/>
          <w:color w:val="auto"/>
          <w:kern w:val="2"/>
          <w:sz w:val="21"/>
          <w:szCs w:val="21"/>
          <w:lang w:val="en-US" w:eastAsia="zh-CN" w:bidi="zh-CN"/>
        </w:rPr>
        <w:t>的出土文物、历史图片、图画和地图等，并定时举办文化活动和展出一些有关香港历史或各国珍贵的历史文物。功能是通过购藏、修复和研究馆藏文物，以保存中国香港的文化遗产。博物馆的核心常设展览为“香港故事”，共分8个主题展区，涵盖逾4,000件展品，全面梳理香港6,000多年的发展历程</w:t>
      </w:r>
      <w:r>
        <w:rPr>
          <w:rFonts w:hint="eastAsia" w:ascii="宋体" w:hAnsi="宋体" w:eastAsia="宋体" w:cs="宋体"/>
          <w:b w:val="0"/>
          <w:bCs w:val="0"/>
          <w:color w:val="auto"/>
          <w:kern w:val="2"/>
          <w:sz w:val="21"/>
          <w:szCs w:val="21"/>
          <w:lang w:val="en-US" w:eastAsia="zh-CN" w:bidi="zh-CN"/>
        </w:rPr>
        <w:t>（包括：自然生态环境/史前至明清时期/开埠与近代发展/日占时期与战后重建/现代都市崛起）</w:t>
      </w:r>
    </w:p>
    <w:p w14:paraId="59B88DB2">
      <w:pPr>
        <w:pStyle w:val="2"/>
        <w:spacing w:line="360" w:lineRule="auto"/>
        <w:ind w:left="-1117" w:leftChars="-400" w:right="-1212" w:rightChars="-433" w:hanging="3" w:firstLineChars="0"/>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香港太空馆</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香港太空馆分东西两翼：蛋形的东翼是太空馆的核心，内设天象厅、宇宙展览厅、全天域 电影放映室、多个制作工场及办公室；西翼则设有太空探索展览厅、演讲厅、天文书店和办公室。天象厅 装设有直径达 23 米的半球形银幕、全天域电影放映设备，也是一座拥有全自动天象节目控制系统的太空 馆。香港太空馆制作利用数码天象投影系统播放的天象节目，并选国外的全天域电影及立体球幕电影在天 象厅播放。</w:t>
      </w:r>
    </w:p>
    <w:p w14:paraId="560CBFB1">
      <w:pPr>
        <w:pStyle w:val="2"/>
        <w:spacing w:line="360" w:lineRule="auto"/>
        <w:ind w:left="-1117" w:leftChars="-400" w:right="-1212" w:rightChars="-433" w:hanging="3" w:firstLineChars="0"/>
        <w:rPr>
          <w:rFonts w:hint="default" w:ascii="宋体" w:hAnsi="宋体" w:eastAsia="宋体" w:cs="宋体"/>
          <w:b w:val="0"/>
          <w:bCs w:val="0"/>
          <w:color w:val="auto"/>
          <w:kern w:val="2"/>
          <w:sz w:val="21"/>
          <w:szCs w:val="21"/>
          <w:lang w:val="en-US" w:eastAsia="zh-CN" w:bidi="zh-CN"/>
        </w:rPr>
      </w:pPr>
      <w:r>
        <w:rPr>
          <w:rFonts w:hint="eastAsia" w:cs="宋体"/>
          <w:b/>
          <w:bCs/>
          <w:color w:val="FF0000"/>
          <w:kern w:val="2"/>
          <w:sz w:val="22"/>
          <w:szCs w:val="22"/>
          <w:lang w:val="en-US" w:eastAsia="zh-CN" w:bidi="zh-CN"/>
        </w:rPr>
        <w:t>备注：</w:t>
      </w:r>
      <w:r>
        <w:rPr>
          <w:rFonts w:hint="eastAsia" w:cs="宋体"/>
          <w:b w:val="0"/>
          <w:bCs w:val="0"/>
          <w:color w:val="0000FF"/>
          <w:kern w:val="2"/>
          <w:sz w:val="22"/>
          <w:szCs w:val="22"/>
          <w:lang w:val="en-US" w:eastAsia="zh-CN" w:bidi="zh-CN"/>
        </w:rPr>
        <w:t>（逢周一团期）历史博物馆+香港太空馆逢周二闭馆，则改参观</w:t>
      </w:r>
      <w:r>
        <w:rPr>
          <w:rFonts w:hint="eastAsia" w:ascii="宋体" w:hAnsi="宋体" w:eastAsia="宋体" w:cs="宋体"/>
          <w:b/>
          <w:bCs/>
          <w:color w:val="C00000"/>
          <w:kern w:val="2"/>
          <w:sz w:val="21"/>
          <w:szCs w:val="21"/>
          <w:lang w:val="en-US" w:eastAsia="zh-CN" w:bidi="zh-CN"/>
        </w:rPr>
        <w:t>【香港科学馆】</w:t>
      </w:r>
      <w:r>
        <w:rPr>
          <w:rFonts w:hint="eastAsia" w:ascii="宋体" w:hAnsi="宋体" w:eastAsia="宋体" w:cs="宋体"/>
          <w:b w:val="0"/>
          <w:bCs w:val="0"/>
          <w:color w:val="auto"/>
          <w:kern w:val="2"/>
          <w:sz w:val="21"/>
          <w:szCs w:val="21"/>
          <w:lang w:val="en-US" w:eastAsia="zh-CN" w:bidi="zh-CN"/>
        </w:rPr>
        <w:t>（约60分钟）</w:t>
      </w:r>
      <w:r>
        <w:rPr>
          <w:rFonts w:hint="eastAsia" w:cs="宋体"/>
          <w:b w:val="0"/>
          <w:bCs w:val="0"/>
          <w:color w:val="0000FF"/>
          <w:kern w:val="2"/>
          <w:sz w:val="22"/>
          <w:szCs w:val="22"/>
          <w:lang w:val="en-US" w:eastAsia="zh-CN" w:bidi="zh-CN"/>
        </w:rPr>
        <w:t>香港科学馆是香港重要的科普教育基地，自1991年开幕以来，一直以互动展品和趣味体验吸引本地居民及游客。馆内鼓励参观者动手探索科学原理，适合亲子家庭、学生及科学爱好者。（常设展览：儿童天地/地球科学厅交通科技厅/生物多样性展厅）</w:t>
      </w:r>
    </w:p>
    <w:p w14:paraId="465B1A37">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【西九文化区】</w:t>
      </w:r>
      <w:r>
        <w:rPr>
          <w:rFonts w:hint="eastAsia" w:ascii="宋体" w:hAnsi="宋体" w:eastAsia="宋体" w:cs="宋体"/>
          <w:b w:val="0"/>
          <w:bCs w:val="0"/>
          <w:color w:val="auto"/>
          <w:kern w:val="2"/>
          <w:sz w:val="21"/>
          <w:szCs w:val="21"/>
          <w:lang w:val="en-US" w:eastAsia="zh-Hans" w:bidi="zh-CN"/>
        </w:rPr>
        <w:t>（约</w:t>
      </w:r>
      <w:r>
        <w:rPr>
          <w:rFonts w:hint="eastAsia" w:cs="宋体"/>
          <w:b w:val="0"/>
          <w:bCs w:val="0"/>
          <w:color w:val="auto"/>
          <w:kern w:val="2"/>
          <w:sz w:val="21"/>
          <w:szCs w:val="21"/>
          <w:lang w:val="en-US" w:eastAsia="zh-CN" w:bidi="zh-CN"/>
        </w:rPr>
        <w:t>3</w:t>
      </w:r>
      <w:r>
        <w:rPr>
          <w:rFonts w:hint="eastAsia" w:ascii="宋体" w:hAnsi="宋体" w:eastAsia="宋体" w:cs="宋体"/>
          <w:b w:val="0"/>
          <w:bCs w:val="0"/>
          <w:color w:val="auto"/>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香港西九文化区</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座落于中国</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"https://baike.baidu.com/item/%E9%A6%99%E6%B8%AF/128775?fromModule=lemma_inlink"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香港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"https://baike.baidu.com/item/%E4%B9%9D%E9%BE%99/10499932?fromModule=lemma_inlink"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九龙</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"https://baike.baidu.com/item/%E7%BB%B4%E5%A4%9A%E5%88%A9%E4%BA%9A%E6%B8%AF/721599?fromModule=lemma_inlink"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维多利亚港</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CN" w:bidi="zh-CN"/>
        </w:rPr>
        <w:t>边，是全球规模最大的文化项目之一</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文化区的核心建设包括</w:t>
      </w:r>
      <w:r>
        <w:rPr>
          <w:rFonts w:hint="eastAsia" w:ascii="宋体" w:hAnsi="宋体" w:eastAsia="宋体" w:cs="宋体"/>
          <w:b w:val="0"/>
          <w:bCs w:val="0"/>
          <w:color w:val="auto"/>
          <w:kern w:val="2"/>
          <w:sz w:val="21"/>
          <w:szCs w:val="21"/>
          <w:lang w:val="en-US" w:eastAsia="zh-Hans" w:bidi="zh-CN"/>
        </w:rPr>
        <w:t>【戏曲中心】</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艺术公园</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自由空间</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fldChar w:fldCharType="begin"/>
      </w:r>
      <w:r>
        <w:rPr>
          <w:rFonts w:hint="eastAsia" w:ascii="宋体" w:hAnsi="宋体" w:eastAsia="宋体" w:cs="宋体"/>
          <w:b w:val="0"/>
          <w:bCs w:val="0"/>
          <w:color w:val="auto"/>
          <w:kern w:val="2"/>
          <w:sz w:val="21"/>
          <w:szCs w:val="21"/>
          <w:lang w:val="en-US" w:eastAsia="zh-CN" w:bidi="zh-CN"/>
        </w:rPr>
        <w:instrText xml:space="preserve"> HYPERLINK "https://baike.baidu.com/item/M+/59213297?fromModule=lemma_inlink" \t "/Users/zhangwei/Documents\\x/_blank" </w:instrText>
      </w:r>
      <w:r>
        <w:rPr>
          <w:rFonts w:hint="eastAsia" w:ascii="宋体" w:hAnsi="宋体" w:eastAsia="宋体" w:cs="宋体"/>
          <w:b w:val="0"/>
          <w:bCs w:val="0"/>
          <w:color w:val="auto"/>
          <w:kern w:val="2"/>
          <w:sz w:val="21"/>
          <w:szCs w:val="21"/>
          <w:lang w:val="en-US" w:eastAsia="zh-CN" w:bidi="zh-CN"/>
        </w:rPr>
        <w:fldChar w:fldCharType="separate"/>
      </w:r>
      <w:r>
        <w:rPr>
          <w:rFonts w:hint="eastAsia" w:ascii="宋体" w:hAnsi="宋体" w:eastAsia="宋体" w:cs="宋体"/>
          <w:b w:val="0"/>
          <w:bCs w:val="0"/>
          <w:color w:val="auto"/>
          <w:kern w:val="2"/>
          <w:sz w:val="21"/>
          <w:szCs w:val="21"/>
          <w:lang w:val="en-US" w:eastAsia="zh-CN" w:bidi="zh-CN"/>
        </w:rPr>
        <w:t>M+</w:t>
      </w:r>
      <w:r>
        <w:rPr>
          <w:rFonts w:hint="eastAsia" w:ascii="宋体" w:hAnsi="宋体" w:eastAsia="宋体" w:cs="宋体"/>
          <w:b w:val="0"/>
          <w:bCs w:val="0"/>
          <w:color w:val="auto"/>
          <w:kern w:val="2"/>
          <w:sz w:val="21"/>
          <w:szCs w:val="21"/>
          <w:lang w:val="en-US" w:eastAsia="zh-CN" w:bidi="zh-CN"/>
        </w:rPr>
        <w:fldChar w:fldCharType="end"/>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【香港故宫</w:t>
      </w:r>
      <w:r>
        <w:rPr>
          <w:rFonts w:hint="eastAsia" w:ascii="宋体" w:hAnsi="宋体" w:eastAsia="宋体" w:cs="宋体"/>
          <w:b w:val="0"/>
          <w:bCs w:val="0"/>
          <w:color w:val="auto"/>
          <w:kern w:val="2"/>
          <w:sz w:val="21"/>
          <w:szCs w:val="21"/>
          <w:lang w:val="en-US" w:eastAsia="zh-CN" w:bidi="zh-CN"/>
        </w:rPr>
        <w:t>文化博物馆</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等多项文化艺术设施。</w:t>
      </w:r>
      <w:r>
        <w:rPr>
          <w:rFonts w:hint="eastAsia" w:ascii="宋体" w:hAnsi="宋体" w:eastAsia="宋体" w:cs="宋体"/>
          <w:b/>
          <w:bCs/>
          <w:color w:val="C00000"/>
          <w:kern w:val="2"/>
          <w:sz w:val="21"/>
          <w:szCs w:val="21"/>
          <w:lang w:val="en-US" w:eastAsia="zh-Hans" w:bidi="zh-CN"/>
        </w:rPr>
        <w:t>【香港故宫</w:t>
      </w:r>
      <w:r>
        <w:rPr>
          <w:rFonts w:hint="eastAsia" w:ascii="宋体" w:hAnsi="宋体" w:eastAsia="宋体" w:cs="宋体"/>
          <w:b/>
          <w:bCs/>
          <w:color w:val="C00000"/>
          <w:kern w:val="2"/>
          <w:sz w:val="21"/>
          <w:szCs w:val="21"/>
          <w:lang w:val="en-US" w:eastAsia="zh-CN" w:bidi="zh-CN"/>
        </w:rPr>
        <w:t>文化博物馆</w:t>
      </w:r>
      <w:r>
        <w:rPr>
          <w:rFonts w:hint="eastAsia" w:ascii="宋体" w:hAnsi="宋体" w:eastAsia="宋体" w:cs="宋体"/>
          <w:b/>
          <w:bCs/>
          <w:color w:val="C00000"/>
          <w:kern w:val="2"/>
          <w:sz w:val="21"/>
          <w:szCs w:val="21"/>
          <w:lang w:val="en-US" w:eastAsia="zh-Hans" w:bidi="zh-CN"/>
        </w:rPr>
        <w:t>】</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外观</w:t>
      </w:r>
      <w:r>
        <w:rPr>
          <w:rFonts w:hint="eastAsia" w:ascii="宋体" w:hAnsi="宋体" w:eastAsia="宋体" w:cs="宋体"/>
          <w:b w:val="0"/>
          <w:bCs w:val="0"/>
          <w:color w:val="auto"/>
          <w:kern w:val="2"/>
          <w:sz w:val="21"/>
          <w:szCs w:val="21"/>
          <w:lang w:val="en-US" w:eastAsia="zh-Hans" w:bidi="zh-CN"/>
        </w:rPr>
        <w:t>）香港故宫文化博物馆位于西九文化区，由著名香港建筑师严迅奇设计，内部设计的亮点以紫禁城建筑特色中轴线为概念，参考紫禁城的主色调，中庭天花更以现代手法演绎紫禁城屋顶铺设的琉璃瓦，远看仿似竹簾又如轻纱，观感雅致飘逸。</w:t>
      </w:r>
    </w:p>
    <w:p w14:paraId="762DE1ED">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【星光</w:t>
      </w:r>
      <w:r>
        <w:rPr>
          <w:rFonts w:hint="eastAsia" w:ascii="宋体" w:hAnsi="宋体" w:eastAsia="宋体" w:cs="宋体"/>
          <w:b/>
          <w:bCs/>
          <w:color w:val="C00000"/>
          <w:kern w:val="2"/>
          <w:sz w:val="21"/>
          <w:szCs w:val="21"/>
          <w:lang w:val="en-US" w:eastAsia="zh-Hans" w:bidi="zh-CN"/>
        </w:rPr>
        <w:t>大道</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维多利亚港上的船只穿梭不绝，两岸鳞次栉比的摩天大楼，拼凑出的景观别具风貌，而星光大道则是最佳的赏景位置。星光大道位于尖沙咀海滨，</w:t>
      </w:r>
      <w:r>
        <w:rPr>
          <w:rFonts w:hint="eastAsia" w:ascii="宋体" w:hAnsi="宋体" w:eastAsia="宋体" w:cs="宋体"/>
          <w:b w:val="0"/>
          <w:bCs w:val="0"/>
          <w:kern w:val="2"/>
          <w:sz w:val="21"/>
          <w:szCs w:val="21"/>
          <w:lang w:val="en-US" w:eastAsia="zh-Hans" w:bidi="zh-CN"/>
        </w:rPr>
        <w:t>并</w:t>
      </w:r>
      <w:r>
        <w:rPr>
          <w:rFonts w:hint="eastAsia" w:ascii="宋体" w:hAnsi="宋体" w:eastAsia="宋体" w:cs="宋体"/>
          <w:b w:val="0"/>
          <w:bCs w:val="0"/>
          <w:kern w:val="2"/>
          <w:sz w:val="21"/>
          <w:szCs w:val="21"/>
          <w:lang w:val="en-US" w:eastAsia="zh-CN" w:bidi="zh-CN"/>
        </w:rPr>
        <w:t>以香港电影为主题。2019年，星光大道在国际著名景观建筑师James Corner的领导下，全面翻新和设计，并重新开幕。</w:t>
      </w:r>
    </w:p>
    <w:p w14:paraId="56948249">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ascii="宋体" w:hAnsi="宋体" w:cs="宋体"/>
          <w:b/>
          <w:bCs/>
          <w:color w:val="C00000"/>
          <w:kern w:val="2"/>
          <w:sz w:val="21"/>
          <w:szCs w:val="21"/>
          <w:lang w:val="en-US" w:eastAsia="zh-CN" w:bidi="zh-CN"/>
        </w:rPr>
        <w:t>天星小轮</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15</w:t>
      </w:r>
      <w:r>
        <w:rPr>
          <w:rFonts w:hint="eastAsia" w:ascii="宋体" w:hAnsi="宋体" w:eastAsia="宋体" w:cs="宋体"/>
          <w:b w:val="0"/>
          <w:bCs w:val="0"/>
          <w:kern w:val="2"/>
          <w:sz w:val="21"/>
          <w:szCs w:val="21"/>
          <w:lang w:val="en-US" w:eastAsia="zh-Hans" w:bidi="zh-CN"/>
        </w:rPr>
        <w:t>分钟）</w:t>
      </w:r>
      <w:r>
        <w:rPr>
          <w:rFonts w:hint="eastAsia" w:ascii="宋体" w:hAnsi="宋体" w:eastAsia="宋体" w:cs="宋体"/>
          <w:b w:val="0"/>
          <w:bCs w:val="0"/>
          <w:kern w:val="2"/>
          <w:sz w:val="21"/>
          <w:szCs w:val="21"/>
          <w:lang w:val="en-US" w:eastAsia="zh-CN" w:bidi="zh-CN"/>
        </w:rPr>
        <w:t>天星小轮是香港维港的经典旅游项目，曾被国家地理旅游杂志评为"人生50个必到景点"之一。途中可欣赏摩天轮和中环海滨长廊的景色。</w:t>
      </w:r>
    </w:p>
    <w:p w14:paraId="3851F20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香港</w:t>
      </w:r>
      <w:r>
        <w:rPr>
          <w:rFonts w:hint="eastAsia" w:ascii="宋体" w:hAnsi="宋体" w:eastAsia="宋体" w:cs="宋体"/>
          <w:b/>
          <w:bCs/>
          <w:color w:val="C00000"/>
          <w:kern w:val="2"/>
          <w:sz w:val="21"/>
          <w:szCs w:val="21"/>
          <w:lang w:val="en-US" w:eastAsia="zh-CN" w:bidi="zh-CN"/>
        </w:rPr>
        <w:t>会展中心</w:t>
      </w:r>
      <w:r>
        <w:rPr>
          <w:rFonts w:hint="eastAsia" w:ascii="宋体" w:hAnsi="宋体" w:eastAsia="宋体" w:cs="宋体"/>
          <w:b/>
          <w:bCs/>
          <w:color w:val="C00000"/>
          <w:kern w:val="2"/>
          <w:sz w:val="21"/>
          <w:szCs w:val="21"/>
          <w:lang w:val="en-US" w:eastAsia="zh-Hans" w:bidi="zh-CN"/>
        </w:rPr>
        <w:t>新翼</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金</w:t>
      </w:r>
      <w:r>
        <w:rPr>
          <w:rFonts w:hint="eastAsia" w:ascii="宋体" w:hAnsi="宋体" w:eastAsia="宋体" w:cs="宋体"/>
          <w:b/>
          <w:bCs/>
          <w:color w:val="C00000"/>
          <w:kern w:val="2"/>
          <w:sz w:val="21"/>
          <w:szCs w:val="21"/>
          <w:lang w:val="en-US" w:eastAsia="zh-CN" w:bidi="zh-CN"/>
        </w:rPr>
        <w:t>紫荆广场】</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w:t>
      </w:r>
    </w:p>
    <w:p w14:paraId="246B2C83">
      <w:pPr>
        <w:pStyle w:val="2"/>
        <w:ind w:left="4" w:leftChars="-400" w:hanging="1124" w:hangingChars="533"/>
        <w:rPr>
          <w:rFonts w:hint="default"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中环CITYWALL</w:t>
      </w:r>
    </w:p>
    <w:p w14:paraId="389647EB">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r>
        <w:rPr>
          <w:rFonts w:hint="eastAsia" w:ascii="宋体" w:hAnsi="宋体" w:eastAsia="宋体" w:cs="宋体"/>
          <w:b/>
          <w:bCs/>
          <w:color w:val="C00000"/>
          <w:kern w:val="2"/>
          <w:sz w:val="21"/>
          <w:szCs w:val="21"/>
          <w:lang w:val="en-US" w:eastAsia="zh-CN" w:bidi="zh-CN"/>
        </w:rPr>
        <w:t>【中环大馆】</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是昔日警务人员和本地民众对前警察总部建筑群的简称。这个建筑群拥有超过170年历史，由16座宏观伟壮观的历史建筑组成，当中前警察总部大楼采用新古典复古设计，而建于1862至1864年间的营房大楼就融合了别树一帜的罗马式拱门，设计亮眼。2018年，“大馆”改头换面，连同两座全新的建筑物，化身成艺文中心。</w:t>
      </w:r>
      <w:r>
        <w:rPr>
          <w:rFonts w:hint="eastAsia" w:ascii="宋体" w:hAnsi="宋体" w:eastAsia="宋体" w:cs="宋体"/>
          <w:b w:val="0"/>
          <w:bCs w:val="0"/>
          <w:kern w:val="2"/>
          <w:sz w:val="21"/>
          <w:szCs w:val="21"/>
          <w:lang w:val="en-US" w:eastAsia="zh-Hans" w:bidi="zh-CN"/>
        </w:rPr>
        <w:t>在这里除了可以沉浸式的追溯往昔岁月，也可以感受活化后的城市艺术空间。</w:t>
      </w:r>
    </w:p>
    <w:p w14:paraId="13E3A8F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石板街</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Hans" w:bidi="zh-CN"/>
        </w:rPr>
        <w:t>（约</w:t>
      </w:r>
      <w:r>
        <w:rPr>
          <w:rFonts w:hint="eastAsia" w:ascii="宋体" w:hAnsi="宋体" w:eastAsia="宋体" w:cs="宋体"/>
          <w:b w:val="0"/>
          <w:bCs w:val="0"/>
          <w:kern w:val="2"/>
          <w:sz w:val="21"/>
          <w:szCs w:val="21"/>
          <w:lang w:val="en-US" w:eastAsia="zh-CN" w:bidi="zh-CN"/>
        </w:rPr>
        <w:t>3</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w:t>
      </w:r>
    </w:p>
    <w:p w14:paraId="4D7BE421">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【BigBus</w:t>
      </w:r>
      <w:r>
        <w:rPr>
          <w:rFonts w:hint="eastAsia" w:cs="宋体"/>
          <w:b/>
          <w:bCs/>
          <w:color w:val="C00000"/>
          <w:kern w:val="2"/>
          <w:sz w:val="21"/>
          <w:szCs w:val="21"/>
          <w:lang w:val="en-US" w:eastAsia="zh-CN" w:bidi="zh-CN"/>
        </w:rPr>
        <w:t>落日飞车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（约40分钟）Big Bus Tours 是全球知名的敞篷双层观光巴士公司，在伦敦、纽约、迪拜等城市均有运营。香港的 Big Bus 于2006年开通，是游客快速探索城市地标的经典选择。途径中环7号码头及摩天轮、国际金融中心、荷里活道壁画墙、兰桂坊等地标，让你感受香港的独特魅力。</w:t>
      </w:r>
    </w:p>
    <w:p w14:paraId="02F30846">
      <w:pPr>
        <w:pStyle w:val="2"/>
        <w:spacing w:line="360" w:lineRule="auto"/>
        <w:ind w:left="-1117" w:leftChars="-400" w:right="-1212" w:rightChars="-433" w:hanging="3" w:firstLineChars="0"/>
        <w:rPr>
          <w:rFonts w:hint="eastAsia"/>
          <w:lang w:val="en-US" w:eastAsia="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Hans" w:bidi="zh-CN"/>
        </w:rPr>
        <w:t>香港大学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w:t>
      </w:r>
      <w:r>
        <w:rPr>
          <w:rFonts w:hint="eastAsia" w:cs="宋体"/>
          <w:b w:val="0"/>
          <w:bCs w:val="0"/>
          <w:kern w:val="2"/>
          <w:sz w:val="21"/>
          <w:szCs w:val="21"/>
          <w:lang w:val="en-US" w:eastAsia="zh-CN" w:bidi="zh-CN"/>
        </w:rPr>
        <w:t>4</w:t>
      </w:r>
      <w:r>
        <w:rPr>
          <w:rFonts w:hint="eastAsia" w:ascii="宋体" w:hAnsi="宋体" w:eastAsia="宋体" w:cs="宋体"/>
          <w:b w:val="0"/>
          <w:bCs w:val="0"/>
          <w:kern w:val="2"/>
          <w:sz w:val="21"/>
          <w:szCs w:val="21"/>
          <w:lang w:val="en-US" w:eastAsia="zh-CN" w:bidi="zh-CN"/>
        </w:rPr>
        <w:t>0分钟）香港大学（The University of Hong Kong），简称为“港大（HKU）”，是一所位处中华人民共和国香港特别行政区的国际化公立研究型大学，通常被认为是亚洲最具名望的大学之一</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有亚洲“常春藤”之称。是香港的一所综合性国际化公立研究型大学 ，在这里我们可以提前感受到浓浓的学府味道</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感受学府不一样的教学环境</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拓展孩子的国际社交层面</w:t>
      </w:r>
      <w:r>
        <w:rPr>
          <w:rFonts w:hint="eastAsia" w:cs="宋体"/>
          <w:b w:val="0"/>
          <w:bCs w:val="0"/>
          <w:kern w:val="2"/>
          <w:sz w:val="21"/>
          <w:szCs w:val="21"/>
          <w:lang w:val="en-US" w:eastAsia="zh-CN" w:bidi="zh-CN"/>
        </w:rPr>
        <w:t>，</w:t>
      </w:r>
      <w:r>
        <w:rPr>
          <w:rFonts w:hint="eastAsia" w:ascii="宋体" w:hAnsi="宋体" w:eastAsia="宋体" w:cs="宋体"/>
          <w:b w:val="0"/>
          <w:bCs w:val="0"/>
          <w:kern w:val="2"/>
          <w:sz w:val="21"/>
          <w:szCs w:val="21"/>
          <w:lang w:val="en-US" w:eastAsia="zh-CN" w:bidi="zh-CN"/>
        </w:rPr>
        <w:t>体验不同的教育文化 。</w:t>
      </w:r>
    </w:p>
    <w:p w14:paraId="6DADF528">
      <w:pPr>
        <w:keepNext w:val="0"/>
        <w:keepLines w:val="0"/>
        <w:pageBreakBefore w:val="0"/>
        <w:widowControl/>
        <w:kinsoku/>
        <w:wordWrap/>
        <w:overflowPunct/>
        <w:topLinePunct w:val="0"/>
        <w:autoSpaceDE/>
        <w:autoSpaceDN/>
        <w:bidi w:val="0"/>
        <w:adjustRightInd/>
        <w:snapToGrid/>
        <w:spacing w:line="360" w:lineRule="auto"/>
        <w:ind w:left="-1120" w:leftChars="-400" w:right="-1120" w:rightChars="-400"/>
        <w:jc w:val="left"/>
        <w:textAlignment w:val="auto"/>
        <w:rPr>
          <w:rFonts w:hint="eastAsia" w:ascii="宋体" w:hAnsi="宋体" w:eastAsia="宋体" w:cs="宋体"/>
          <w:b w:val="0"/>
          <w:bCs w:val="0"/>
          <w:kern w:val="2"/>
          <w:sz w:val="21"/>
          <w:szCs w:val="21"/>
          <w:lang w:val="en-US" w:eastAsia="zh-Hans" w:bidi="zh-CN"/>
        </w:rPr>
      </w:pPr>
    </w:p>
    <w:p w14:paraId="1B0EF7F4">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default" w:ascii="宋体" w:hAnsi="宋体" w:eastAsia="宋体" w:cs="宋体"/>
          <w:b w:val="0"/>
          <w:bCs w:val="0"/>
          <w:color w:val="0000FF"/>
          <w:kern w:val="2"/>
          <w:sz w:val="21"/>
          <w:szCs w:val="21"/>
          <w:lang w:val="en-US" w:eastAsia="zh-Hans" w:bidi="zh-CN"/>
        </w:rPr>
      </w:pPr>
      <w:r>
        <w:rPr>
          <w:rFonts w:hint="eastAsia" w:cs="宋体"/>
          <w:b w:val="0"/>
          <w:bCs w:val="0"/>
          <w:color w:val="0000FF"/>
          <w:kern w:val="2"/>
          <w:sz w:val="21"/>
          <w:szCs w:val="21"/>
          <w:lang w:val="en-US" w:eastAsia="zh-Hans" w:bidi="zh-CN"/>
        </w:rPr>
        <w:t>推荐自费：</w:t>
      </w:r>
    </w:p>
    <w:p w14:paraId="3D979F8F">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val="0"/>
          <w:bCs w:val="0"/>
          <w:color w:val="0000FF"/>
          <w:kern w:val="2"/>
          <w:sz w:val="21"/>
          <w:szCs w:val="21"/>
          <w:lang w:val="en-US" w:eastAsia="zh-CN" w:bidi="zh-CN"/>
        </w:rPr>
      </w:pP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bCs/>
          <w:color w:val="0000FF"/>
          <w:kern w:val="2"/>
          <w:sz w:val="21"/>
          <w:szCs w:val="21"/>
          <w:lang w:val="en-US" w:eastAsia="zh-Hans" w:bidi="zh-CN"/>
        </w:rPr>
        <w:t>洋紫荆维港游</w:t>
      </w:r>
      <w:r>
        <w:rPr>
          <w:rFonts w:hint="eastAsia" w:ascii="宋体" w:hAnsi="宋体" w:eastAsia="宋体" w:cs="宋体"/>
          <w:b/>
          <w:bCs/>
          <w:color w:val="0000FF"/>
          <w:kern w:val="2"/>
          <w:sz w:val="21"/>
          <w:szCs w:val="21"/>
          <w:lang w:val="en-US" w:eastAsia="zh-CN" w:bidi="zh-CN"/>
        </w:rPr>
        <w:t>】</w:t>
      </w:r>
      <w:r>
        <w:rPr>
          <w:rFonts w:hint="eastAsia" w:ascii="宋体" w:hAnsi="宋体" w:eastAsia="宋体" w:cs="宋体"/>
          <w:b w:val="0"/>
          <w:bCs w:val="0"/>
          <w:color w:val="0000FF"/>
          <w:kern w:val="2"/>
          <w:sz w:val="21"/>
          <w:szCs w:val="21"/>
          <w:lang w:val="en-US" w:eastAsia="zh-Hans" w:bidi="zh-CN"/>
        </w:rPr>
        <w:t>（约</w:t>
      </w:r>
      <w:r>
        <w:rPr>
          <w:rFonts w:hint="eastAsia" w:ascii="宋体" w:hAnsi="宋体" w:eastAsia="宋体" w:cs="宋体"/>
          <w:b w:val="0"/>
          <w:bCs w:val="0"/>
          <w:color w:val="0000FF"/>
          <w:kern w:val="2"/>
          <w:sz w:val="21"/>
          <w:szCs w:val="21"/>
          <w:lang w:val="en-US" w:eastAsia="zh-CN" w:bidi="zh-CN"/>
        </w:rPr>
        <w:t>45</w:t>
      </w:r>
      <w:r>
        <w:rPr>
          <w:rFonts w:hint="eastAsia" w:ascii="宋体" w:hAnsi="宋体" w:eastAsia="宋体" w:cs="宋体"/>
          <w:b w:val="0"/>
          <w:bCs w:val="0"/>
          <w:color w:val="0000FF"/>
          <w:kern w:val="2"/>
          <w:sz w:val="21"/>
          <w:szCs w:val="21"/>
          <w:lang w:val="en-US" w:eastAsia="zh-Hans" w:bidi="zh-CN"/>
        </w:rPr>
        <w:t>分钟）踏上洋紫荆号游船畅游维多利亚港，</w:t>
      </w:r>
      <w:r>
        <w:rPr>
          <w:rFonts w:hint="eastAsia" w:ascii="宋体" w:hAnsi="宋体" w:eastAsia="宋体" w:cs="宋体"/>
          <w:b w:val="0"/>
          <w:bCs w:val="0"/>
          <w:color w:val="0000FF"/>
          <w:kern w:val="2"/>
          <w:sz w:val="21"/>
          <w:szCs w:val="21"/>
          <w:lang w:val="en-US" w:eastAsia="zh-CN" w:bidi="zh-CN"/>
        </w:rPr>
        <w:t>一边欣赏醉人的海边日落及维港</w:t>
      </w:r>
      <w:r>
        <w:rPr>
          <w:rFonts w:hint="eastAsia" w:ascii="宋体" w:hAnsi="宋体" w:eastAsia="宋体" w:cs="宋体"/>
          <w:b w:val="0"/>
          <w:bCs w:val="0"/>
          <w:color w:val="0000FF"/>
          <w:kern w:val="2"/>
          <w:sz w:val="21"/>
          <w:szCs w:val="21"/>
          <w:lang w:val="en-US" w:eastAsia="zh-Hans" w:bidi="zh-CN"/>
        </w:rPr>
        <w:t>美</w:t>
      </w:r>
      <w:r>
        <w:rPr>
          <w:rFonts w:hint="eastAsia" w:ascii="宋体" w:hAnsi="宋体" w:eastAsia="宋体" w:cs="宋体"/>
          <w:b w:val="0"/>
          <w:bCs w:val="0"/>
          <w:color w:val="0000FF"/>
          <w:kern w:val="2"/>
          <w:sz w:val="21"/>
          <w:szCs w:val="21"/>
          <w:lang w:val="en-US" w:eastAsia="zh-CN" w:bidi="zh-CN"/>
        </w:rPr>
        <w:t>景</w:t>
      </w:r>
      <w:r>
        <w:rPr>
          <w:rFonts w:hint="eastAsia" w:ascii="宋体" w:hAnsi="宋体" w:eastAsia="宋体" w:cs="宋体"/>
          <w:b w:val="0"/>
          <w:bCs w:val="0"/>
          <w:color w:val="0000FF"/>
          <w:kern w:val="2"/>
          <w:sz w:val="21"/>
          <w:szCs w:val="21"/>
          <w:lang w:val="en-US" w:eastAsia="zh-Hans" w:bidi="zh-CN"/>
        </w:rPr>
        <w:t>，一边享用船上晚餐，更可于甲板上全</w:t>
      </w:r>
      <w:r>
        <w:rPr>
          <w:rFonts w:hint="eastAsia" w:ascii="宋体" w:hAnsi="宋体" w:eastAsia="宋体" w:cs="宋体"/>
          <w:b w:val="0"/>
          <w:bCs w:val="0"/>
          <w:color w:val="0000FF"/>
          <w:kern w:val="2"/>
          <w:sz w:val="21"/>
          <w:szCs w:val="21"/>
          <w:lang w:val="en-US" w:eastAsia="zh-CN" w:bidi="zh-CN"/>
        </w:rPr>
        <w:t>方位亲身体验香港动感之都，令您的海上之旅璀璨生辉！</w:t>
      </w:r>
    </w:p>
    <w:p w14:paraId="224F3126">
      <w:pPr>
        <w:keepNext w:val="0"/>
        <w:keepLines w:val="0"/>
        <w:pageBreakBefore w:val="0"/>
        <w:widowControl/>
        <w:kinsoku/>
        <w:wordWrap/>
        <w:overflowPunct/>
        <w:topLinePunct w:val="0"/>
        <w:autoSpaceDE/>
        <w:autoSpaceDN/>
        <w:bidi w:val="0"/>
        <w:adjustRightInd/>
        <w:snapToGrid/>
        <w:spacing w:line="400" w:lineRule="exact"/>
        <w:ind w:left="-1120" w:leftChars="-400" w:right="-1120" w:rightChars="-4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早餐</w:t>
      </w:r>
      <w:r>
        <w:rPr>
          <w:rFonts w:hint="eastAsia" w:ascii="宋体" w:hAnsi="宋体" w:eastAsia="宋体" w:cs="宋体"/>
          <w:b/>
          <w:bCs/>
          <w:color w:val="000000" w:themeColor="text1"/>
          <w:kern w:val="0"/>
          <w:sz w:val="21"/>
          <w:szCs w:val="21"/>
          <w14:textFill>
            <w14:solidFill>
              <w14:schemeClr w14:val="tx1"/>
            </w14:solidFill>
          </w14:textFill>
        </w:rPr>
        <w:t>：</w:t>
      </w:r>
      <w:r>
        <w:rPr>
          <w:rFonts w:hint="eastAsia" w:cs="宋体"/>
          <w:b/>
          <w:bCs/>
          <w:color w:val="000000" w:themeColor="text1"/>
          <w:kern w:val="0"/>
          <w:sz w:val="21"/>
          <w:szCs w:val="21"/>
          <w:lang w:val="en-US" w:eastAsia="zh-CN"/>
          <w14:textFill>
            <w14:solidFill>
              <w14:schemeClr w14:val="tx1"/>
            </w14:solidFill>
          </w14:textFill>
        </w:rPr>
        <w:t>酒店早</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 xml:space="preserve">  </w:t>
      </w:r>
      <w:r>
        <w:rPr>
          <w:rFonts w:hint="eastAsia" w:ascii="宋体" w:hAnsi="宋体" w:eastAsia="宋体" w:cs="宋体"/>
          <w:b/>
          <w:bCs/>
          <w:kern w:val="2"/>
          <w:sz w:val="21"/>
          <w:szCs w:val="21"/>
          <w:lang w:val="en-US" w:eastAsia="zh-CN" w:bidi="zh-CN"/>
        </w:rPr>
        <w:t>午餐：港式风味餐</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w:t>
      </w:r>
      <w:r>
        <w:rPr>
          <w:rFonts w:hint="eastAsia" w:cs="宋体"/>
          <w:b/>
          <w:bCs/>
          <w:kern w:val="2"/>
          <w:sz w:val="21"/>
          <w:szCs w:val="21"/>
          <w:lang w:val="en-US" w:eastAsia="zh-CN" w:bidi="zh-CN"/>
        </w:rPr>
        <w:t xml:space="preserve">     </w:t>
      </w:r>
      <w:r>
        <w:rPr>
          <w:rFonts w:hint="eastAsia" w:ascii="宋体" w:hAnsi="宋体" w:eastAsia="宋体" w:cs="宋体"/>
          <w:b/>
          <w:bCs/>
          <w:kern w:val="2"/>
          <w:sz w:val="21"/>
          <w:szCs w:val="21"/>
          <w:lang w:val="en-US" w:eastAsia="zh-CN" w:bidi="zh-CN"/>
        </w:rPr>
        <w:t xml:space="preserve">  晚餐：</w:t>
      </w:r>
      <w:r>
        <w:rPr>
          <w:rFonts w:hint="eastAsia" w:cs="宋体"/>
          <w:b/>
          <w:bCs/>
          <w:kern w:val="2"/>
          <w:sz w:val="21"/>
          <w:szCs w:val="21"/>
          <w:lang w:val="en-US" w:eastAsia="zh-CN"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0"/>
          <w:sz w:val="21"/>
          <w:szCs w:val="21"/>
          <w:lang w:val="en-US" w:eastAsia="zh-CN"/>
        </w:rPr>
        <w:t xml:space="preserve">         </w:t>
      </w:r>
    </w:p>
    <w:p w14:paraId="158A424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58DA3E6F">
      <w:pPr>
        <w:pStyle w:val="2"/>
        <w:rPr>
          <w:rFonts w:hint="eastAsia" w:cs="宋体"/>
          <w:b/>
          <w:bCs/>
          <w:kern w:val="2"/>
          <w:sz w:val="21"/>
          <w:szCs w:val="21"/>
          <w:lang w:val="en-US" w:eastAsia="zh-CN" w:bidi="zh-CN"/>
        </w:rPr>
      </w:pPr>
    </w:p>
    <w:p w14:paraId="11FDD645">
      <w:pPr>
        <w:pStyle w:val="2"/>
        <w:rPr>
          <w:rFonts w:hint="eastAsia" w:cs="宋体"/>
          <w:b/>
          <w:bCs/>
          <w:kern w:val="2"/>
          <w:sz w:val="21"/>
          <w:szCs w:val="21"/>
          <w:lang w:val="en-US" w:eastAsia="zh-CN" w:bidi="zh-CN"/>
        </w:rPr>
      </w:pPr>
    </w:p>
    <w:p w14:paraId="5849AD48">
      <w:pPr>
        <w:pStyle w:val="2"/>
        <w:rPr>
          <w:rFonts w:hint="eastAsia" w:cs="宋体"/>
          <w:b/>
          <w:bCs/>
          <w:kern w:val="2"/>
          <w:sz w:val="21"/>
          <w:szCs w:val="21"/>
          <w:lang w:val="en-US" w:eastAsia="zh-CN" w:bidi="zh-CN"/>
        </w:rPr>
      </w:pPr>
    </w:p>
    <w:p w14:paraId="7BACCDFB">
      <w:pPr>
        <w:pStyle w:val="2"/>
        <w:rPr>
          <w:rFonts w:hint="eastAsia" w:cs="宋体"/>
          <w:b/>
          <w:bCs/>
          <w:kern w:val="2"/>
          <w:sz w:val="21"/>
          <w:szCs w:val="21"/>
          <w:lang w:val="en-US" w:eastAsia="zh-CN" w:bidi="zh-CN"/>
        </w:rPr>
      </w:pPr>
    </w:p>
    <w:p w14:paraId="4854D2E0">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698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455E0A3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第三天：香港</w:t>
            </w:r>
          </w:p>
          <w:p w14:paraId="4F144B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【特色早餐】-【</w:t>
            </w:r>
            <w:r>
              <w:rPr>
                <w:rFonts w:hint="default" w:ascii="微软雅黑" w:hAnsi="微软雅黑" w:eastAsia="微软雅黑" w:cs="微软雅黑"/>
                <w:b/>
                <w:bCs/>
                <w:kern w:val="0"/>
                <w:sz w:val="24"/>
                <w:szCs w:val="24"/>
                <w:lang w:val="en-US" w:eastAsia="zh-CN" w:bidi="ar"/>
              </w:rPr>
              <w:t>尖沙咀</w:t>
            </w:r>
            <w:r>
              <w:rPr>
                <w:rFonts w:hint="eastAsia" w:ascii="微软雅黑" w:hAnsi="微软雅黑" w:eastAsia="微软雅黑" w:cs="微软雅黑"/>
                <w:b/>
                <w:bCs/>
                <w:kern w:val="0"/>
                <w:sz w:val="24"/>
                <w:szCs w:val="24"/>
                <w:lang w:val="en-US" w:eastAsia="zh-CN" w:bidi="ar"/>
              </w:rPr>
              <w:t>免税店</w:t>
            </w:r>
            <w:r>
              <w:rPr>
                <w:rFonts w:hint="default" w:ascii="微软雅黑" w:hAnsi="微软雅黑" w:eastAsia="微软雅黑" w:cs="微软雅黑"/>
                <w:b/>
                <w:bCs/>
                <w:kern w:val="0"/>
                <w:sz w:val="24"/>
                <w:szCs w:val="24"/>
                <w:lang w:val="en-US" w:eastAsia="zh-CN" w:bidi="ar"/>
              </w:rPr>
              <w:t>自由活动</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全天自由活动</w:t>
            </w:r>
          </w:p>
        </w:tc>
      </w:tr>
    </w:tbl>
    <w:p w14:paraId="6332D603">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default" w:ascii="宋体" w:hAnsi="宋体" w:eastAsia="宋体" w:cs="宋体"/>
          <w:b/>
          <w:bCs/>
          <w:color w:val="C00000"/>
          <w:kern w:val="2"/>
          <w:sz w:val="21"/>
          <w:szCs w:val="21"/>
          <w:lang w:val="en-US" w:eastAsia="zh-CN" w:bidi="zh-CN"/>
        </w:rPr>
      </w:pPr>
      <w:r>
        <w:rPr>
          <w:rFonts w:hint="eastAsia" w:cs="宋体"/>
          <w:b/>
          <w:bCs/>
          <w:color w:val="C00000"/>
          <w:kern w:val="2"/>
          <w:sz w:val="21"/>
          <w:szCs w:val="21"/>
          <w:lang w:val="en-US" w:eastAsia="zh-CN" w:bidi="zh-CN"/>
        </w:rPr>
        <w:t>享用特色早餐（早茶或茶餐厅早餐）</w:t>
      </w:r>
    </w:p>
    <w:p w14:paraId="7F59B285">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p>
    <w:p w14:paraId="3AC87A00">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【尖沙咀</w:t>
      </w:r>
      <w:r>
        <w:rPr>
          <w:rFonts w:hint="eastAsia" w:cs="宋体"/>
          <w:b/>
          <w:bCs/>
          <w:color w:val="C00000"/>
          <w:kern w:val="2"/>
          <w:sz w:val="21"/>
          <w:szCs w:val="21"/>
          <w:lang w:val="en-US" w:eastAsia="zh-CN" w:bidi="zh-CN"/>
        </w:rPr>
        <w:t>自由活动</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kern w:val="2"/>
          <w:sz w:val="21"/>
          <w:szCs w:val="21"/>
          <w:lang w:val="en-US" w:eastAsia="zh-CN" w:bidi="zh-CN"/>
        </w:rPr>
        <w:t>（约60分钟）</w:t>
      </w:r>
      <w:r>
        <w:rPr>
          <w:rFonts w:hint="eastAsia" w:cs="宋体"/>
          <w:b w:val="0"/>
          <w:bCs w:val="0"/>
          <w:kern w:val="2"/>
          <w:sz w:val="21"/>
          <w:szCs w:val="21"/>
          <w:lang w:val="en-US" w:eastAsia="zh-CN" w:bidi="zh-CN"/>
        </w:rPr>
        <w:t>旅客可在香港最旺的地区选购心仪免税产品</w:t>
      </w:r>
    </w:p>
    <w:p w14:paraId="5769E433">
      <w:pPr>
        <w:pStyle w:val="2"/>
        <w:ind w:left="-560" w:leftChars="-200" w:firstLine="0" w:firstLineChars="0"/>
        <w:rPr>
          <w:rFonts w:hint="eastAsia" w:ascii="宋体" w:hAnsi="宋体" w:eastAsia="宋体" w:cs="宋体"/>
          <w:b/>
          <w:bCs/>
          <w:color w:val="0000FF"/>
          <w:kern w:val="2"/>
          <w:sz w:val="21"/>
          <w:szCs w:val="21"/>
          <w:lang w:val="en-US" w:eastAsia="zh-CN" w:bidi="zh-CN"/>
        </w:rPr>
      </w:pPr>
    </w:p>
    <w:p w14:paraId="26316759">
      <w:pPr>
        <w:keepNext w:val="0"/>
        <w:keepLines w:val="0"/>
        <w:widowControl/>
        <w:suppressLineNumbers w:val="0"/>
        <w:ind w:left="-3" w:leftChars="-250" w:right="-932" w:rightChars="-333" w:hanging="697" w:hangingChars="332"/>
        <w:jc w:val="left"/>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全天自由活动</w:t>
      </w:r>
    </w:p>
    <w:p w14:paraId="157F95D2">
      <w:pPr>
        <w:pStyle w:val="2"/>
        <w:rPr>
          <w:rFonts w:hint="eastAsia" w:cs="宋体"/>
          <w:b w:val="0"/>
          <w:bCs w:val="0"/>
          <w:color w:val="7030A0"/>
          <w:kern w:val="2"/>
          <w:sz w:val="21"/>
          <w:szCs w:val="21"/>
          <w:lang w:val="en-US" w:eastAsia="zh-CN" w:bidi="zh-CN"/>
        </w:rPr>
      </w:pPr>
    </w:p>
    <w:p w14:paraId="4A1AD22E">
      <w:pPr>
        <w:pStyle w:val="2"/>
        <w:ind w:left="0" w:leftChars="-300" w:hanging="840" w:hangingChars="400"/>
        <w:rPr>
          <w:rFonts w:hint="eastAsia" w:cs="宋体"/>
          <w:b w:val="0"/>
          <w:bCs w:val="0"/>
          <w:color w:val="7030A0"/>
          <w:kern w:val="2"/>
          <w:sz w:val="21"/>
          <w:szCs w:val="21"/>
          <w:lang w:val="en-US" w:eastAsia="zh-CN" w:bidi="zh-CN"/>
        </w:rPr>
      </w:pPr>
      <w:r>
        <w:rPr>
          <w:rFonts w:hint="eastAsia" w:cs="宋体"/>
          <w:b w:val="0"/>
          <w:bCs w:val="0"/>
          <w:color w:val="7030A0"/>
          <w:kern w:val="2"/>
          <w:sz w:val="21"/>
          <w:szCs w:val="21"/>
          <w:lang w:val="en-US" w:eastAsia="zh-CN" w:bidi="zh-CN"/>
        </w:rPr>
        <w:t>推荐寻觅美食：旺角/油麻地/品尝香港特色小吃，香港地道茶餐厅；</w:t>
      </w:r>
    </w:p>
    <w:p w14:paraId="1876B52D">
      <w:pPr>
        <w:pStyle w:val="2"/>
        <w:ind w:left="0" w:leftChars="-300" w:hanging="840" w:hangingChars="400"/>
        <w:rPr>
          <w:rFonts w:hint="eastAsia" w:ascii="宋体" w:hAnsi="宋体" w:eastAsia="宋体" w:cs="宋体"/>
          <w:b w:val="0"/>
          <w:bCs w:val="0"/>
          <w:kern w:val="2"/>
          <w:sz w:val="21"/>
          <w:szCs w:val="21"/>
          <w:lang w:val="en-US" w:eastAsia="zh-CN" w:bidi="zh-CN"/>
        </w:rPr>
      </w:pPr>
    </w:p>
    <w:p w14:paraId="5F1AA0D4">
      <w:pPr>
        <w:pStyle w:val="2"/>
        <w:ind w:left="0" w:leftChars="-300" w:hanging="840" w:hangingChars="400"/>
        <w:rPr>
          <w:rFonts w:hint="default"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游完结束后，自行返回酒店</w:t>
      </w:r>
    </w:p>
    <w:p w14:paraId="293425CA">
      <w:pPr>
        <w:pStyle w:val="2"/>
        <w:ind w:left="207" w:leftChars="0" w:firstLine="630" w:firstLineChars="300"/>
        <w:rPr>
          <w:rFonts w:hint="eastAsia" w:cs="宋体"/>
          <w:b w:val="0"/>
          <w:bCs w:val="0"/>
          <w:color w:val="7030A0"/>
          <w:kern w:val="2"/>
          <w:sz w:val="21"/>
          <w:szCs w:val="21"/>
          <w:lang w:val="en-US" w:eastAsia="zh-CN" w:bidi="zh-CN"/>
        </w:rPr>
      </w:pPr>
    </w:p>
    <w:p w14:paraId="4DD0677E">
      <w:pPr>
        <w:pStyle w:val="2"/>
        <w:ind w:left="4" w:leftChars="-299" w:hanging="841" w:hangingChars="399"/>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早餐：港式早茶</w:t>
      </w:r>
      <w:r>
        <w:rPr>
          <w:rFonts w:hint="eastAsia" w:cs="宋体"/>
          <w:b/>
          <w:bCs/>
          <w:kern w:val="2"/>
          <w:sz w:val="21"/>
          <w:szCs w:val="21"/>
          <w:lang w:val="en-US" w:eastAsia="zh-Hans" w:bidi="zh-CN"/>
        </w:rPr>
        <w:t>/茶餐厅早餐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1B3FB1DF">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default"/>
          <w:b/>
          <w:bCs/>
          <w:lang w:val="en-US" w:eastAsia="zh-CN"/>
        </w:rPr>
      </w:pPr>
      <w:r>
        <w:rPr>
          <w:rFonts w:hint="eastAsia" w:ascii="宋体" w:hAnsi="宋体" w:eastAsia="宋体" w:cs="宋体"/>
          <w:b/>
          <w:bCs/>
          <w:kern w:val="2"/>
          <w:sz w:val="21"/>
          <w:szCs w:val="21"/>
          <w:lang w:val="en-US" w:eastAsia="zh-CN" w:bidi="zh-CN"/>
        </w:rPr>
        <w:t>入住：香港</w:t>
      </w:r>
      <w:r>
        <w:rPr>
          <w:rFonts w:hint="eastAsia" w:cs="宋体"/>
          <w:b/>
          <w:bCs/>
          <w:kern w:val="2"/>
          <w:sz w:val="21"/>
          <w:szCs w:val="21"/>
          <w:lang w:val="en-US" w:eastAsia="zh-CN" w:bidi="zh-CN"/>
        </w:rPr>
        <w:t>四</w:t>
      </w:r>
      <w:r>
        <w:rPr>
          <w:rFonts w:hint="eastAsia" w:ascii="宋体" w:hAnsi="宋体" w:eastAsia="宋体" w:cs="宋体"/>
          <w:b/>
          <w:bCs/>
          <w:kern w:val="2"/>
          <w:sz w:val="21"/>
          <w:szCs w:val="21"/>
          <w:lang w:val="en-US" w:eastAsia="zh-CN" w:bidi="zh-CN"/>
        </w:rPr>
        <w:t>钻酒店</w:t>
      </w:r>
      <w:r>
        <w:rPr>
          <w:rFonts w:hint="eastAsia" w:cs="宋体"/>
          <w:b/>
          <w:bCs/>
          <w:kern w:val="2"/>
          <w:sz w:val="21"/>
          <w:szCs w:val="21"/>
          <w:lang w:val="en-US" w:eastAsia="zh-CN" w:bidi="zh-CN"/>
        </w:rPr>
        <w:t>（沙田丽豪/华美达海景/帝景/华丽海湾/荃湾丝丽/悦品/帝盛/富豪东方或同级）</w:t>
      </w:r>
    </w:p>
    <w:p w14:paraId="35038CA3">
      <w:pPr>
        <w:pStyle w:val="9"/>
        <w:ind w:left="0" w:leftChars="0" w:firstLine="0" w:firstLineChars="0"/>
        <w:rPr>
          <w:rFonts w:hint="eastAsia"/>
          <w:lang w:val="en-US" w:eastAsia="zh-CN"/>
        </w:rPr>
      </w:pPr>
    </w:p>
    <w:p w14:paraId="7A22FAAA">
      <w:pPr>
        <w:pStyle w:val="9"/>
        <w:ind w:left="0" w:leftChars="0" w:firstLine="0" w:firstLineChars="0"/>
        <w:rPr>
          <w:rFonts w:hint="eastAsia"/>
          <w:lang w:val="en-US" w:eastAsia="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59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c>
          <w:tcPr>
            <w:tcW w:w="10585" w:type="dxa"/>
            <w:shd w:val="clear" w:color="auto" w:fill="C00000"/>
            <w:noWrap w:val="0"/>
            <w:vAlign w:val="top"/>
          </w:tcPr>
          <w:p w14:paraId="1C4944F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第四天：香港-澳门-珠海</w:t>
            </w:r>
          </w:p>
          <w:p w14:paraId="6442D7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default" w:ascii="微软雅黑" w:hAnsi="微软雅黑" w:eastAsia="微软雅黑" w:cs="微软雅黑"/>
                <w:b/>
                <w:bCs/>
                <w:kern w:val="0"/>
                <w:sz w:val="24"/>
                <w:szCs w:val="24"/>
                <w:lang w:val="en-US" w:eastAsia="zh-CN" w:bidi="ar"/>
              </w:rPr>
            </w:pPr>
            <w:r>
              <w:rPr>
                <w:rFonts w:hint="eastAsia" w:ascii="微软雅黑" w:hAnsi="微软雅黑" w:eastAsia="微软雅黑" w:cs="微软雅黑"/>
                <w:b/>
                <w:bCs/>
                <w:kern w:val="0"/>
                <w:sz w:val="24"/>
                <w:szCs w:val="24"/>
                <w:lang w:val="en-US" w:eastAsia="zh-CN" w:bidi="ar"/>
              </w:rPr>
              <w:t>【港珠澳大桥】-【</w:t>
            </w:r>
            <w:r>
              <w:rPr>
                <w:rFonts w:hint="default" w:ascii="微软雅黑" w:hAnsi="微软雅黑" w:eastAsia="微软雅黑" w:cs="微软雅黑"/>
                <w:b/>
                <w:bCs/>
                <w:kern w:val="0"/>
                <w:sz w:val="24"/>
                <w:szCs w:val="24"/>
                <w:lang w:val="en-US" w:eastAsia="zh-CN" w:bidi="ar"/>
              </w:rPr>
              <w:t>大</w:t>
            </w:r>
            <w:r>
              <w:rPr>
                <w:rFonts w:hint="eastAsia" w:ascii="微软雅黑" w:hAnsi="微软雅黑" w:eastAsia="微软雅黑" w:cs="微软雅黑"/>
                <w:b/>
                <w:bCs/>
                <w:kern w:val="0"/>
                <w:sz w:val="24"/>
                <w:szCs w:val="24"/>
                <w:lang w:val="en-US" w:eastAsia="zh-CN" w:bidi="ar"/>
              </w:rPr>
              <w:t>三</w:t>
            </w:r>
            <w:r>
              <w:rPr>
                <w:rFonts w:hint="default" w:ascii="微软雅黑" w:hAnsi="微软雅黑" w:eastAsia="微软雅黑" w:cs="微软雅黑"/>
                <w:b/>
                <w:bCs/>
                <w:kern w:val="0"/>
                <w:sz w:val="24"/>
                <w:szCs w:val="24"/>
                <w:lang w:val="en-US" w:eastAsia="zh-CN" w:bidi="ar"/>
              </w:rPr>
              <w:t>巴</w:t>
            </w:r>
            <w:r>
              <w:rPr>
                <w:rFonts w:hint="eastAsia" w:ascii="微软雅黑" w:hAnsi="微软雅黑" w:eastAsia="微软雅黑" w:cs="微软雅黑"/>
                <w:b/>
                <w:bCs/>
                <w:kern w:val="0"/>
                <w:sz w:val="24"/>
                <w:szCs w:val="24"/>
                <w:lang w:val="en-US" w:eastAsia="zh-CN" w:bidi="ar"/>
              </w:rPr>
              <w:t>+大炮台】</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科学馆</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【澳门</w:t>
            </w:r>
            <w:r>
              <w:rPr>
                <w:rFonts w:hint="default" w:ascii="微软雅黑" w:hAnsi="微软雅黑" w:eastAsia="微软雅黑" w:cs="微软雅黑"/>
                <w:b/>
                <w:bCs/>
                <w:kern w:val="0"/>
                <w:sz w:val="24"/>
                <w:szCs w:val="24"/>
                <w:lang w:val="en-US" w:eastAsia="zh-CN" w:bidi="ar"/>
              </w:rPr>
              <w:t>回归</w:t>
            </w:r>
            <w:r>
              <w:rPr>
                <w:rFonts w:hint="eastAsia" w:ascii="微软雅黑" w:hAnsi="微软雅黑" w:eastAsia="微软雅黑" w:cs="微软雅黑"/>
                <w:b/>
                <w:bCs/>
                <w:kern w:val="0"/>
                <w:sz w:val="24"/>
                <w:szCs w:val="24"/>
                <w:lang w:val="en-US" w:eastAsia="zh-CN" w:bidi="ar"/>
              </w:rPr>
              <w:t>贺礼陈列馆】</w:t>
            </w:r>
            <w:r>
              <w:rPr>
                <w:rFonts w:hint="default" w:ascii="微软雅黑" w:hAnsi="微软雅黑" w:eastAsia="微软雅黑" w:cs="微软雅黑"/>
                <w:b/>
                <w:bCs/>
                <w:kern w:val="0"/>
                <w:sz w:val="24"/>
                <w:szCs w:val="24"/>
                <w:lang w:val="en-US" w:eastAsia="zh-CN" w:bidi="ar"/>
              </w:rPr>
              <w:t>-</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澳门大学</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w:t>
            </w:r>
          </w:p>
          <w:p w14:paraId="02D224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ascii="微软雅黑" w:hAnsi="微软雅黑" w:eastAsia="微软雅黑" w:cs="微软雅黑"/>
                <w:b/>
                <w:bCs/>
                <w:kern w:val="0"/>
                <w:sz w:val="21"/>
                <w:szCs w:val="21"/>
                <w:lang w:val="en-US" w:eastAsia="zh-CN" w:bidi="ar"/>
              </w:rPr>
            </w:pPr>
            <w:r>
              <w:rPr>
                <w:rFonts w:hint="eastAsia" w:ascii="微软雅黑" w:hAnsi="微软雅黑" w:eastAsia="微软雅黑" w:cs="微软雅黑"/>
                <w:b/>
                <w:bCs/>
                <w:kern w:val="0"/>
                <w:sz w:val="24"/>
                <w:szCs w:val="24"/>
                <w:lang w:val="en-US" w:eastAsia="zh-CN" w:bidi="ar"/>
              </w:rPr>
              <w:t>【巴黎</w:t>
            </w:r>
            <w:r>
              <w:rPr>
                <w:rFonts w:hint="default" w:ascii="微软雅黑" w:hAnsi="微软雅黑" w:eastAsia="微软雅黑" w:cs="微软雅黑"/>
                <w:b/>
                <w:bCs/>
                <w:kern w:val="0"/>
                <w:sz w:val="24"/>
                <w:szCs w:val="24"/>
                <w:lang w:val="en-US" w:eastAsia="zh-CN" w:bidi="ar"/>
              </w:rPr>
              <w:t>人铁塔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银河</w:t>
            </w:r>
            <w:r>
              <w:rPr>
                <w:rFonts w:hint="eastAsia" w:ascii="微软雅黑" w:hAnsi="微软雅黑" w:eastAsia="微软雅黑" w:cs="微软雅黑"/>
                <w:b/>
                <w:bCs/>
                <w:kern w:val="0"/>
                <w:sz w:val="24"/>
                <w:szCs w:val="24"/>
                <w:lang w:val="en-US" w:eastAsia="zh-CN" w:bidi="ar"/>
              </w:rPr>
              <w:t>酒店</w:t>
            </w:r>
            <w:r>
              <w:rPr>
                <w:rFonts w:hint="default" w:ascii="微软雅黑" w:hAnsi="微软雅黑" w:eastAsia="微软雅黑" w:cs="微软雅黑"/>
                <w:b/>
                <w:bCs/>
                <w:kern w:val="0"/>
                <w:sz w:val="24"/>
                <w:szCs w:val="24"/>
                <w:lang w:val="en-US" w:eastAsia="zh-CN" w:bidi="ar"/>
              </w:rPr>
              <w:t>钻石表演</w:t>
            </w:r>
            <w:r>
              <w:rPr>
                <w:rFonts w:hint="eastAsia" w:ascii="微软雅黑" w:hAnsi="微软雅黑" w:eastAsia="微软雅黑" w:cs="微软雅黑"/>
                <w:b/>
                <w:bCs/>
                <w:kern w:val="0"/>
                <w:sz w:val="24"/>
                <w:szCs w:val="24"/>
                <w:lang w:val="en-US" w:eastAsia="zh-CN" w:bidi="ar"/>
              </w:rPr>
              <w:t>】-【</w:t>
            </w:r>
            <w:r>
              <w:rPr>
                <w:rFonts w:hint="default" w:ascii="微软雅黑" w:hAnsi="微软雅黑" w:eastAsia="微软雅黑" w:cs="微软雅黑"/>
                <w:b/>
                <w:bCs/>
                <w:kern w:val="0"/>
                <w:sz w:val="24"/>
                <w:szCs w:val="24"/>
                <w:lang w:val="en-US" w:eastAsia="zh-CN" w:bidi="ar"/>
              </w:rPr>
              <w:t>威尼斯人</w:t>
            </w:r>
            <w:r>
              <w:rPr>
                <w:rFonts w:hint="eastAsia" w:ascii="微软雅黑" w:hAnsi="微软雅黑" w:eastAsia="微软雅黑" w:cs="微软雅黑"/>
                <w:b/>
                <w:bCs/>
                <w:kern w:val="0"/>
                <w:sz w:val="24"/>
                <w:szCs w:val="24"/>
                <w:lang w:val="en-US" w:eastAsia="zh-CN" w:bidi="ar"/>
              </w:rPr>
              <w:t>】</w:t>
            </w:r>
          </w:p>
        </w:tc>
      </w:tr>
    </w:tbl>
    <w:p w14:paraId="4DFDD556">
      <w:pPr>
        <w:keepNext w:val="0"/>
        <w:keepLines w:val="0"/>
        <w:pageBreakBefore w:val="0"/>
        <w:widowControl/>
        <w:kinsoku/>
        <w:wordWrap/>
        <w:overflowPunct/>
        <w:topLinePunct w:val="0"/>
        <w:autoSpaceDE/>
        <w:autoSpaceDN/>
        <w:bidi w:val="0"/>
        <w:adjustRightInd/>
        <w:snapToGrid/>
        <w:spacing w:line="42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val="0"/>
          <w:bCs w:val="0"/>
          <w:color w:val="auto"/>
          <w:kern w:val="2"/>
          <w:sz w:val="21"/>
          <w:szCs w:val="21"/>
          <w:lang w:val="en-US" w:eastAsia="zh-CN" w:bidi="zh-CN"/>
        </w:rPr>
        <w:t>车览</w:t>
      </w:r>
      <w:r>
        <w:rPr>
          <w:rFonts w:hint="eastAsia" w:ascii="宋体" w:hAnsi="宋体" w:eastAsia="宋体" w:cs="宋体"/>
          <w:b/>
          <w:bCs/>
          <w:color w:val="C00000"/>
          <w:kern w:val="2"/>
          <w:sz w:val="21"/>
          <w:szCs w:val="21"/>
          <w:lang w:val="en-US" w:eastAsia="zh-CN" w:bidi="zh-CN"/>
        </w:rPr>
        <w:t>【港珠澳大桥】</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5</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color w:val="auto"/>
          <w:kern w:val="2"/>
          <w:sz w:val="21"/>
          <w:szCs w:val="21"/>
          <w:lang w:val="en-US" w:eastAsia="zh-CN" w:bidi="zh-CN"/>
        </w:rPr>
        <w:t>乘【港珠澳大桥</w:t>
      </w:r>
      <w:r>
        <w:rPr>
          <w:rFonts w:hint="eastAsia" w:ascii="宋体" w:hAnsi="宋体" w:eastAsia="宋体" w:cs="宋体"/>
          <w:b w:val="0"/>
          <w:bCs w:val="0"/>
          <w:color w:val="auto"/>
          <w:kern w:val="2"/>
          <w:sz w:val="21"/>
          <w:szCs w:val="21"/>
          <w:lang w:val="en-US" w:eastAsia="zh-Hans" w:bidi="zh-CN"/>
        </w:rPr>
        <w:t>穿梭</w:t>
      </w:r>
      <w:r>
        <w:rPr>
          <w:rFonts w:hint="eastAsia" w:ascii="宋体" w:hAnsi="宋体" w:eastAsia="宋体" w:cs="宋体"/>
          <w:b w:val="0"/>
          <w:bCs w:val="0"/>
          <w:color w:val="auto"/>
          <w:kern w:val="2"/>
          <w:sz w:val="21"/>
          <w:szCs w:val="21"/>
          <w:lang w:val="en-US" w:eastAsia="zh-CN" w:bidi="zh-CN"/>
        </w:rPr>
        <w:t>巴士】前往香港，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其中主体工程“海中桥隧"长35.578公里，海底隧道长约6.75公里，是世界建筑史上里程长、投资多、施工难度大,也是最长的跨海大桥。</w:t>
      </w:r>
      <w:r>
        <w:rPr>
          <w:rFonts w:hint="eastAsia" w:cs="宋体"/>
          <w:b w:val="0"/>
          <w:bCs w:val="0"/>
          <w:color w:val="auto"/>
          <w:kern w:val="2"/>
          <w:sz w:val="21"/>
          <w:szCs w:val="21"/>
          <w:lang w:val="en-US" w:eastAsia="zh-CN" w:bidi="zh-CN"/>
        </w:rPr>
        <w:t>澳门</w:t>
      </w:r>
      <w:r>
        <w:rPr>
          <w:rFonts w:hint="eastAsia" w:ascii="宋体" w:hAnsi="宋体" w:eastAsia="宋体" w:cs="宋体"/>
          <w:b w:val="0"/>
          <w:bCs w:val="0"/>
          <w:color w:val="auto"/>
          <w:kern w:val="2"/>
          <w:sz w:val="21"/>
          <w:szCs w:val="21"/>
          <w:lang w:val="en-US" w:eastAsia="zh-CN" w:bidi="zh-CN"/>
        </w:rPr>
        <w:t>导游接团游览：</w:t>
      </w:r>
    </w:p>
    <w:p w14:paraId="4724CB85">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【大三巴牌坊】</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2</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具有标志性地标建筑的圣保罗教堂遗迹</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列入世界遗产的中西合璧的石壁在全世界是</w:t>
      </w:r>
    </w:p>
    <w:p w14:paraId="0D8AF26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highlight w:val="none"/>
          <w:lang w:val="en-US" w:eastAsia="zh-CN" w:bidi="zh-CN"/>
        </w:rPr>
      </w:pPr>
      <w:r>
        <w:rPr>
          <w:rFonts w:hint="eastAsia" w:ascii="宋体" w:hAnsi="宋体" w:eastAsia="宋体" w:cs="宋体"/>
          <w:b w:val="0"/>
          <w:bCs w:val="0"/>
          <w:kern w:val="2"/>
          <w:sz w:val="21"/>
          <w:szCs w:val="21"/>
          <w:lang w:val="en-US" w:eastAsia="zh-CN" w:bidi="zh-CN"/>
        </w:rPr>
        <w:t>独一无二的天主教教堂；</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bCs/>
          <w:color w:val="C00000"/>
          <w:kern w:val="2"/>
          <w:sz w:val="21"/>
          <w:szCs w:val="21"/>
          <w:lang w:val="en-US" w:eastAsia="zh-Hans" w:bidi="zh-CN"/>
        </w:rPr>
        <w:t>大</w:t>
      </w:r>
      <w:r>
        <w:rPr>
          <w:rFonts w:hint="eastAsia" w:ascii="宋体" w:hAnsi="宋体" w:eastAsia="宋体" w:cs="宋体"/>
          <w:b/>
          <w:bCs/>
          <w:color w:val="C00000"/>
          <w:kern w:val="2"/>
          <w:sz w:val="21"/>
          <w:szCs w:val="21"/>
          <w:lang w:val="en-US" w:eastAsia="zh-CN" w:bidi="zh-CN"/>
        </w:rPr>
        <w:t>炮台】</w:t>
      </w:r>
      <w:r>
        <w:rPr>
          <w:rFonts w:hint="eastAsia" w:ascii="宋体" w:hAnsi="宋体" w:eastAsia="宋体" w:cs="宋体"/>
          <w:b w:val="0"/>
          <w:bCs w:val="0"/>
          <w:kern w:val="2"/>
          <w:sz w:val="21"/>
          <w:szCs w:val="21"/>
          <w:lang w:val="en-US" w:eastAsia="zh-Hans" w:bidi="zh-CN"/>
        </w:rPr>
        <w:t>（约20分钟）</w:t>
      </w:r>
      <w:r>
        <w:rPr>
          <w:rFonts w:hint="eastAsia" w:ascii="宋体" w:hAnsi="宋体" w:eastAsia="宋体" w:cs="宋体"/>
          <w:b w:val="0"/>
          <w:bCs w:val="0"/>
          <w:kern w:val="2"/>
          <w:sz w:val="21"/>
          <w:szCs w:val="21"/>
          <w:lang w:val="en-US" w:eastAsia="zh-CN" w:bidi="zh-CN"/>
        </w:rPr>
        <w:t>为保护圣保禄教堂内的教士而兴建</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用以防范海盗</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后转为军事</w:t>
      </w:r>
      <w:r>
        <w:rPr>
          <w:rFonts w:hint="eastAsia" w:cs="宋体"/>
          <w:b w:val="0"/>
          <w:bCs w:val="0"/>
          <w:kern w:val="2"/>
          <w:sz w:val="21"/>
          <w:szCs w:val="21"/>
          <w:lang w:val="en-US" w:eastAsia="zh-CN" w:bidi="zh-CN"/>
        </w:rPr>
        <w:t>。</w:t>
      </w:r>
    </w:p>
    <w:p w14:paraId="5028D34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cs="宋体"/>
          <w:b w:val="0"/>
          <w:bCs w:val="0"/>
          <w:kern w:val="2"/>
          <w:sz w:val="21"/>
          <w:szCs w:val="21"/>
          <w:lang w:val="en-US" w:eastAsia="zh-CN" w:bidi="zh-CN"/>
        </w:rPr>
      </w:pPr>
      <w:r>
        <w:rPr>
          <w:rFonts w:hint="eastAsia" w:ascii="宋体" w:hAnsi="宋体" w:eastAsia="宋体" w:cs="宋体"/>
          <w:b/>
          <w:bCs/>
          <w:color w:val="C00000"/>
          <w:kern w:val="2"/>
          <w:sz w:val="21"/>
          <w:szCs w:val="21"/>
          <w:highlight w:val="none"/>
          <w:lang w:val="en-US" w:eastAsia="zh-CN" w:bidi="zh-CN"/>
        </w:rPr>
        <w:t>【澳门科学馆】</w:t>
      </w:r>
      <w:r>
        <w:rPr>
          <w:rFonts w:hint="eastAsia" w:ascii="宋体" w:hAnsi="宋体" w:eastAsia="宋体" w:cs="宋体"/>
          <w:b w:val="0"/>
          <w:bCs w:val="0"/>
          <w:kern w:val="2"/>
          <w:sz w:val="21"/>
          <w:szCs w:val="21"/>
          <w:highlight w:val="none"/>
          <w:lang w:val="en-US" w:eastAsia="zh-Hans" w:bidi="zh-CN"/>
        </w:rPr>
        <w:t>（约</w:t>
      </w:r>
      <w:r>
        <w:rPr>
          <w:rFonts w:hint="eastAsia" w:cs="宋体"/>
          <w:b w:val="0"/>
          <w:bCs w:val="0"/>
          <w:kern w:val="2"/>
          <w:sz w:val="21"/>
          <w:szCs w:val="21"/>
          <w:highlight w:val="none"/>
          <w:lang w:val="en-US" w:eastAsia="zh-Hans" w:bidi="zh-CN"/>
        </w:rPr>
        <w:t>4</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12个长期展厅主题包括太空科学，儿童乐园，科学快车，机械人，声乐、地球、遗传 学、环保、运动健康、运动竞技及食物科学 。展览以知识性、科学性和趣味性并重的互动展品为主， 让参观者从亲自动手的过程种享受探索科学的乐趣</w:t>
      </w:r>
      <w:r>
        <w:rPr>
          <w:rFonts w:hint="eastAsia" w:cs="宋体"/>
          <w:b w:val="0"/>
          <w:bCs w:val="0"/>
          <w:kern w:val="2"/>
          <w:sz w:val="21"/>
          <w:szCs w:val="21"/>
          <w:lang w:val="en-US" w:eastAsia="zh-CN" w:bidi="zh-CN"/>
        </w:rPr>
        <w:t>。</w:t>
      </w:r>
    </w:p>
    <w:p w14:paraId="64322933">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val="0"/>
          <w:bCs w:val="0"/>
          <w:color w:val="0000FF"/>
          <w:kern w:val="2"/>
          <w:sz w:val="21"/>
          <w:szCs w:val="21"/>
          <w:lang w:val="en-US" w:eastAsia="zh-CN" w:bidi="zh-CN"/>
        </w:rPr>
      </w:pPr>
      <w:r>
        <w:rPr>
          <w:rFonts w:hint="eastAsia" w:cs="宋体"/>
          <w:b/>
          <w:bCs/>
          <w:color w:val="FF0000"/>
          <w:kern w:val="2"/>
          <w:sz w:val="21"/>
          <w:szCs w:val="21"/>
          <w:lang w:val="en-US" w:eastAsia="zh-CN" w:bidi="zh-CN"/>
        </w:rPr>
        <w:t>备注：</w:t>
      </w:r>
      <w:r>
        <w:rPr>
          <w:rFonts w:hint="eastAsia" w:cs="宋体"/>
          <w:b w:val="0"/>
          <w:bCs w:val="0"/>
          <w:color w:val="0000FF"/>
          <w:kern w:val="2"/>
          <w:sz w:val="22"/>
          <w:szCs w:val="22"/>
          <w:lang w:val="en-US" w:eastAsia="zh-CN" w:bidi="zh-CN"/>
        </w:rPr>
        <w:t>（逢周一团期）</w:t>
      </w:r>
      <w:r>
        <w:rPr>
          <w:rFonts w:hint="eastAsia" w:cs="宋体"/>
          <w:b w:val="0"/>
          <w:bCs w:val="0"/>
          <w:color w:val="0000FF"/>
          <w:kern w:val="2"/>
          <w:sz w:val="21"/>
          <w:szCs w:val="21"/>
          <w:lang w:val="en-US" w:eastAsia="zh-CN" w:bidi="zh-CN"/>
        </w:rPr>
        <w:t>周四澳门科学馆闭馆，改参观</w:t>
      </w:r>
      <w:r>
        <w:rPr>
          <w:rFonts w:hint="eastAsia" w:ascii="宋体" w:hAnsi="宋体" w:eastAsia="宋体" w:cs="宋体"/>
          <w:b/>
          <w:bCs/>
          <w:color w:val="C00000"/>
          <w:kern w:val="2"/>
          <w:sz w:val="21"/>
          <w:szCs w:val="21"/>
          <w:highlight w:val="none"/>
          <w:lang w:val="en-US" w:eastAsia="zh-CN" w:bidi="zh-CN"/>
        </w:rPr>
        <w:t>【熊猫馆】</w:t>
      </w:r>
      <w:r>
        <w:rPr>
          <w:rFonts w:hint="eastAsia" w:cs="宋体"/>
          <w:b w:val="0"/>
          <w:bCs w:val="0"/>
          <w:color w:val="000000" w:themeColor="text1"/>
          <w:kern w:val="2"/>
          <w:sz w:val="21"/>
          <w:szCs w:val="21"/>
          <w:lang w:val="en-US" w:eastAsia="zh-CN" w:bidi="zh-CN"/>
          <w14:textFill>
            <w14:solidFill>
              <w14:schemeClr w14:val="tx1"/>
            </w14:solidFill>
          </w14:textFill>
        </w:rPr>
        <w:t>（约40分钟）</w:t>
      </w:r>
      <w:r>
        <w:rPr>
          <w:rFonts w:hint="eastAsia" w:cs="宋体"/>
          <w:b w:val="0"/>
          <w:bCs w:val="0"/>
          <w:color w:val="0000FF"/>
          <w:kern w:val="2"/>
          <w:sz w:val="21"/>
          <w:szCs w:val="21"/>
          <w:lang w:val="en-US" w:eastAsia="zh-CN" w:bidi="zh-CN"/>
        </w:rPr>
        <w:t>（大熊猫馆）位于路环石排湾郊野公园内，是澳门唯一以大熊猫为主题的展馆，旨在保育、科普及展示国宝大熊猫。馆内生活着中央政府赠送澳门的大熊猫，通过沉浸式自然生态设计，为游客提供近距离观察大熊猫的机会。(展区与体验:</w:t>
      </w:r>
      <w:r>
        <w:rPr>
          <w:rFonts w:hint="default" w:cs="宋体"/>
          <w:b w:val="0"/>
          <w:bCs w:val="0"/>
          <w:color w:val="0000FF"/>
          <w:kern w:val="2"/>
          <w:sz w:val="21"/>
          <w:szCs w:val="21"/>
          <w:lang w:val="en-US" w:eastAsia="zh-CN" w:bidi="zh-CN"/>
        </w:rPr>
        <w:t>大熊猫生活区</w:t>
      </w:r>
      <w:r>
        <w:rPr>
          <w:rFonts w:hint="eastAsia" w:cs="宋体"/>
          <w:b w:val="0"/>
          <w:bCs w:val="0"/>
          <w:color w:val="0000FF"/>
          <w:kern w:val="2"/>
          <w:sz w:val="21"/>
          <w:szCs w:val="21"/>
          <w:lang w:val="en-US" w:eastAsia="zh-CN" w:bidi="zh-CN"/>
        </w:rPr>
        <w:t>/科普教育区/户外生态步道)</w:t>
      </w:r>
    </w:p>
    <w:p w14:paraId="273F2FC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【星级酒店自助餐】</w:t>
      </w:r>
      <w:r>
        <w:rPr>
          <w:rFonts w:hint="eastAsia" w:ascii="宋体" w:hAnsi="宋体" w:eastAsia="宋体" w:cs="宋体"/>
          <w:b w:val="0"/>
          <w:bCs w:val="0"/>
          <w:kern w:val="2"/>
          <w:sz w:val="21"/>
          <w:szCs w:val="21"/>
          <w:lang w:val="en-US" w:eastAsia="zh-CN" w:bidi="zh-CN"/>
        </w:rPr>
        <w:t>（约40分钟）品尝融汇中、葡、东南亚等多国特色美食。</w:t>
      </w:r>
    </w:p>
    <w:p w14:paraId="7461324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C00000"/>
          <w:kern w:val="2"/>
          <w:sz w:val="21"/>
          <w:szCs w:val="21"/>
          <w:lang w:val="en-US" w:eastAsia="zh-CN" w:bidi="zh-CN"/>
        </w:rPr>
      </w:pPr>
      <w:r>
        <w:rPr>
          <w:rFonts w:hint="eastAsia" w:ascii="宋体" w:hAnsi="宋体" w:eastAsia="宋体" w:cs="宋体"/>
          <w:b/>
          <w:bCs/>
          <w:color w:val="C00000"/>
          <w:kern w:val="2"/>
          <w:sz w:val="21"/>
          <w:szCs w:val="21"/>
          <w:lang w:val="en-US" w:eastAsia="zh-CN" w:bidi="zh-CN"/>
        </w:rPr>
        <w:t>【澳门回归贺礼陈列馆】</w:t>
      </w:r>
      <w:r>
        <w:rPr>
          <w:rFonts w:hint="eastAsia" w:ascii="宋体" w:hAnsi="宋体" w:eastAsia="宋体" w:cs="宋体"/>
          <w:b w:val="0"/>
          <w:bCs w:val="0"/>
          <w:kern w:val="2"/>
          <w:sz w:val="21"/>
          <w:szCs w:val="21"/>
          <w:lang w:val="en-US" w:eastAsia="zh-Hans" w:bidi="zh-CN"/>
        </w:rPr>
        <w:t>（约30分钟）</w:t>
      </w:r>
      <w:r>
        <w:rPr>
          <w:rFonts w:hint="eastAsia" w:ascii="宋体" w:hAnsi="宋体" w:eastAsia="宋体" w:cs="宋体"/>
          <w:b w:val="0"/>
          <w:bCs w:val="0"/>
          <w:color w:val="auto"/>
          <w:kern w:val="2"/>
          <w:sz w:val="21"/>
          <w:szCs w:val="21"/>
          <w:lang w:val="en-US" w:eastAsia="zh-CN" w:bidi="zh-CN"/>
        </w:rPr>
        <w:t>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备注：澳门回归贺礼陈列馆</w:t>
      </w:r>
      <w:r>
        <w:rPr>
          <w:rFonts w:hint="eastAsia" w:ascii="宋体" w:hAnsi="宋体" w:eastAsia="宋体" w:cs="宋体"/>
          <w:b w:val="0"/>
          <w:bCs w:val="0"/>
          <w:color w:val="auto"/>
          <w:kern w:val="2"/>
          <w:sz w:val="21"/>
          <w:szCs w:val="21"/>
          <w:lang w:val="en-US" w:eastAsia="zh-Hans" w:bidi="zh-CN"/>
        </w:rPr>
        <w:t>逢周一闭馆，届时行程将更改为渔人码头。</w:t>
      </w:r>
    </w:p>
    <w:p w14:paraId="2C52826E">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Hans"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澳门大学</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color w:val="auto"/>
          <w:kern w:val="2"/>
          <w:sz w:val="21"/>
          <w:szCs w:val="21"/>
          <w:lang w:val="en-US" w:eastAsia="zh-Hans" w:bidi="zh-CN"/>
        </w:rPr>
        <w:t>约</w:t>
      </w:r>
      <w:r>
        <w:rPr>
          <w:rFonts w:hint="eastAsia" w:ascii="宋体" w:hAnsi="宋体" w:eastAsia="宋体" w:cs="宋体"/>
          <w:b w:val="0"/>
          <w:bCs w:val="0"/>
          <w:color w:val="auto"/>
          <w:kern w:val="2"/>
          <w:sz w:val="21"/>
          <w:szCs w:val="21"/>
          <w:lang w:val="en-US" w:eastAsia="zh-CN" w:bidi="zh-CN"/>
        </w:rPr>
        <w:t>40分钟）澳门大学（Universidade de Macau，简称UM）成立于1981年，前身为“东亚大学”，是澳门首所现代高等教育学府。1991年，澳门政府收购东亚大学并更名为“澳门大学”，逐步转型为以人文社科、自然科学为核心的综合性公立大学。作为澳门唯一的综合性公立大学，澳门大学以建设“世界一流大学”为目标，致力于推动学术创新、促进文化共融，并服务于澳门及国家发展战略。澳门大学凭借独特的地理优势、国际化环境与科研实力，正成为连接中国与世界的重要高等教育枢纽。</w:t>
      </w:r>
    </w:p>
    <w:p w14:paraId="2B9BE41A">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【巴黎人铁塔】</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远在法国巴黎的埃菲尔铁塔，一直都是人们心中浪漫的代名词。现在，不用去巴黎，在澳门就可以感受巴黎铁塔的浪漫！澳门巴黎人酒店巴黎铁塔，为亚洲瞩目的新地标，以法国首都巴黎市中心的埃菲尔铁塔为蓝本，按 1：2 的比例复刻而成。</w:t>
      </w:r>
    </w:p>
    <w:p w14:paraId="3B97B1E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auto"/>
          <w:kern w:val="2"/>
          <w:sz w:val="21"/>
          <w:szCs w:val="21"/>
          <w:lang w:val="en-US" w:eastAsia="zh-CN" w:bidi="zh-CN"/>
        </w:rPr>
      </w:pPr>
      <w:r>
        <w:rPr>
          <w:rFonts w:hint="eastAsia" w:ascii="宋体" w:hAnsi="宋体" w:eastAsia="宋体" w:cs="宋体"/>
          <w:b/>
          <w:bCs/>
          <w:color w:val="C00000"/>
          <w:kern w:val="2"/>
          <w:sz w:val="21"/>
          <w:szCs w:val="21"/>
          <w:lang w:val="en-US" w:eastAsia="zh-CN" w:bidi="zh-CN"/>
        </w:rPr>
        <w:t>【</w:t>
      </w:r>
      <w:r>
        <w:rPr>
          <w:rFonts w:hint="eastAsia" w:cs="宋体"/>
          <w:b/>
          <w:bCs/>
          <w:color w:val="C00000"/>
          <w:kern w:val="2"/>
          <w:sz w:val="21"/>
          <w:szCs w:val="21"/>
          <w:lang w:val="en-US" w:eastAsia="zh-CN" w:bidi="zh-CN"/>
        </w:rPr>
        <w:t>银河酒店钻石表演</w:t>
      </w:r>
      <w:r>
        <w:rPr>
          <w:rFonts w:hint="eastAsia" w:ascii="宋体" w:hAnsi="宋体" w:eastAsia="宋体" w:cs="宋体"/>
          <w:b/>
          <w:bCs/>
          <w:color w:val="C00000"/>
          <w:kern w:val="2"/>
          <w:sz w:val="21"/>
          <w:szCs w:val="21"/>
          <w:lang w:val="en-US" w:eastAsia="zh-CN" w:bidi="zh-CN"/>
        </w:rPr>
        <w:t>】</w:t>
      </w:r>
      <w:r>
        <w:rPr>
          <w:rFonts w:hint="eastAsia" w:ascii="宋体" w:hAnsi="宋体" w:eastAsia="宋体" w:cs="宋体"/>
          <w:b w:val="0"/>
          <w:bCs w:val="0"/>
          <w:color w:val="auto"/>
          <w:kern w:val="2"/>
          <w:sz w:val="21"/>
          <w:szCs w:val="21"/>
          <w:lang w:val="en-US" w:eastAsia="zh-CN" w:bidi="zh-CN"/>
        </w:rPr>
        <w:t>（</w:t>
      </w:r>
      <w:r>
        <w:rPr>
          <w:rFonts w:hint="eastAsia" w:ascii="宋体" w:hAnsi="宋体" w:eastAsia="宋体" w:cs="宋体"/>
          <w:b w:val="0"/>
          <w:bCs w:val="0"/>
          <w:kern w:val="2"/>
          <w:sz w:val="21"/>
          <w:szCs w:val="21"/>
          <w:highlight w:val="none"/>
          <w:lang w:val="en-US" w:eastAsia="zh-Hans" w:bidi="zh-CN"/>
        </w:rPr>
        <w:t>约</w:t>
      </w:r>
      <w:r>
        <w:rPr>
          <w:rFonts w:hint="eastAsia" w:ascii="宋体" w:hAnsi="宋体" w:eastAsia="宋体" w:cs="宋体"/>
          <w:b w:val="0"/>
          <w:bCs w:val="0"/>
          <w:color w:val="auto"/>
          <w:kern w:val="2"/>
          <w:sz w:val="21"/>
          <w:szCs w:val="21"/>
          <w:lang w:val="en-US" w:eastAsia="zh-CN" w:bidi="zh-CN"/>
        </w:rPr>
        <w:t>10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w:t>
      </w:r>
    </w:p>
    <w:p w14:paraId="09E01CF1">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lang w:val="en-US" w:eastAsia="zh-CN"/>
        </w:rPr>
      </w:pPr>
      <w:r>
        <w:rPr>
          <w:rFonts w:hint="eastAsia" w:ascii="宋体" w:hAnsi="宋体" w:eastAsia="宋体" w:cs="宋体"/>
          <w:b/>
          <w:bCs/>
          <w:color w:val="C00000"/>
          <w:kern w:val="2"/>
          <w:sz w:val="21"/>
          <w:szCs w:val="21"/>
          <w:lang w:val="en-US" w:eastAsia="zh-CN" w:bidi="zh-CN"/>
        </w:rPr>
        <w:t>【澳门威尼斯度假城】</w:t>
      </w:r>
      <w:r>
        <w:rPr>
          <w:rFonts w:hint="eastAsia" w:ascii="宋体" w:hAnsi="宋体" w:eastAsia="宋体" w:cs="宋体"/>
          <w:b w:val="0"/>
          <w:bCs w:val="0"/>
          <w:kern w:val="2"/>
          <w:sz w:val="21"/>
          <w:szCs w:val="21"/>
          <w:lang w:val="en-US" w:eastAsia="zh-Hans" w:bidi="zh-CN"/>
        </w:rPr>
        <w:t>（约</w:t>
      </w:r>
      <w:r>
        <w:rPr>
          <w:rFonts w:hint="eastAsia" w:cs="宋体"/>
          <w:b w:val="0"/>
          <w:bCs w:val="0"/>
          <w:kern w:val="2"/>
          <w:sz w:val="21"/>
          <w:szCs w:val="21"/>
          <w:lang w:val="en-US" w:eastAsia="zh-CN" w:bidi="zh-CN"/>
        </w:rPr>
        <w:t>6</w:t>
      </w:r>
      <w:r>
        <w:rPr>
          <w:rFonts w:hint="eastAsia" w:ascii="宋体" w:hAnsi="宋体" w:eastAsia="宋体" w:cs="宋体"/>
          <w:b w:val="0"/>
          <w:bCs w:val="0"/>
          <w:kern w:val="2"/>
          <w:sz w:val="21"/>
          <w:szCs w:val="21"/>
          <w:lang w:val="en-US" w:eastAsia="zh-Hans" w:bidi="zh-CN"/>
        </w:rPr>
        <w:t>0分钟）</w:t>
      </w:r>
      <w:r>
        <w:rPr>
          <w:rFonts w:hint="eastAsia" w:ascii="宋体" w:hAnsi="宋体" w:eastAsia="宋体" w:cs="宋体"/>
          <w:b w:val="0"/>
          <w:bCs w:val="0"/>
          <w:kern w:val="2"/>
          <w:sz w:val="21"/>
          <w:szCs w:val="21"/>
          <w:lang w:val="en-US" w:eastAsia="zh-CN" w:bidi="zh-CN"/>
        </w:rPr>
        <w:t>以美国拉斯维加斯威尼斯创意为主题</w:t>
      </w:r>
      <w:r>
        <w:rPr>
          <w:rFonts w:hint="eastAsia" w:ascii="宋体" w:hAnsi="宋体" w:eastAsia="宋体" w:cs="宋体"/>
          <w:b w:val="0"/>
          <w:bCs w:val="0"/>
          <w:kern w:val="2"/>
          <w:sz w:val="21"/>
          <w:szCs w:val="21"/>
          <w:lang w:val="en-US" w:eastAsia="zh-Hans" w:bidi="zh-CN"/>
        </w:rPr>
        <w:t>，</w:t>
      </w:r>
      <w:r>
        <w:rPr>
          <w:rFonts w:hint="eastAsia" w:ascii="宋体" w:hAnsi="宋体" w:eastAsia="宋体" w:cs="宋体"/>
          <w:b w:val="0"/>
          <w:bCs w:val="0"/>
          <w:kern w:val="2"/>
          <w:sz w:val="21"/>
          <w:szCs w:val="21"/>
          <w:lang w:val="en-US" w:eastAsia="zh-CN" w:bidi="zh-CN"/>
        </w:rPr>
        <w:t>酒店内充满威尼斯特色拱桥 、运河及</w:t>
      </w:r>
      <w:r>
        <w:rPr>
          <w:rFonts w:hint="eastAsia" w:ascii="宋体" w:hAnsi="宋体" w:eastAsia="宋体" w:cs="宋体"/>
          <w:b w:val="0"/>
          <w:bCs w:val="0"/>
          <w:color w:val="auto"/>
          <w:kern w:val="2"/>
          <w:sz w:val="21"/>
          <w:szCs w:val="21"/>
          <w:lang w:val="en-US" w:eastAsia="zh-CN" w:bidi="zh-CN"/>
        </w:rPr>
        <w:t>石板路</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这里有着世界最壮观的室内白天蓝天白云</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夜间繁星密布</w:t>
      </w:r>
      <w:r>
        <w:rPr>
          <w:rFonts w:hint="eastAsia" w:ascii="宋体" w:hAnsi="宋体" w:eastAsia="宋体" w:cs="宋体"/>
          <w:b w:val="0"/>
          <w:bCs w:val="0"/>
          <w:color w:val="auto"/>
          <w:kern w:val="2"/>
          <w:sz w:val="21"/>
          <w:szCs w:val="21"/>
          <w:lang w:val="en-US" w:eastAsia="zh-Hans" w:bidi="zh-CN"/>
        </w:rPr>
        <w:t>，</w:t>
      </w:r>
      <w:r>
        <w:rPr>
          <w:rFonts w:hint="eastAsia" w:ascii="宋体" w:hAnsi="宋体" w:eastAsia="宋体" w:cs="宋体"/>
          <w:b w:val="0"/>
          <w:bCs w:val="0"/>
          <w:color w:val="auto"/>
          <w:kern w:val="2"/>
          <w:sz w:val="21"/>
          <w:szCs w:val="21"/>
          <w:lang w:val="en-US" w:eastAsia="zh-CN" w:bidi="zh-CN"/>
        </w:rPr>
        <w:t>一切都充满威尼斯人浪漫狂放的异国风情。</w:t>
      </w:r>
    </w:p>
    <w:p w14:paraId="457D1B6D">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CN" w:bidi="zh-CN"/>
        </w:rPr>
      </w:pPr>
      <w:r>
        <w:rPr>
          <w:rFonts w:hint="eastAsia" w:ascii="宋体" w:hAnsi="宋体" w:eastAsia="宋体" w:cs="宋体"/>
          <w:b/>
          <w:bCs/>
          <w:kern w:val="2"/>
          <w:sz w:val="21"/>
          <w:szCs w:val="21"/>
          <w:lang w:val="en-US" w:eastAsia="zh-Hans" w:bidi="zh-CN"/>
        </w:rPr>
        <w:t>早餐：</w:t>
      </w:r>
      <w:r>
        <w:rPr>
          <w:rFonts w:hint="eastAsia" w:cs="宋体"/>
          <w:b/>
          <w:bCs/>
          <w:kern w:val="2"/>
          <w:sz w:val="21"/>
          <w:szCs w:val="21"/>
          <w:lang w:val="en-US" w:eastAsia="zh-Hans" w:bidi="zh-CN"/>
        </w:rPr>
        <w:t>营养打包早餐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星级酒店自助餐</w:t>
      </w:r>
      <w:r>
        <w:rPr>
          <w:rFonts w:hint="eastAsia" w:ascii="宋体" w:hAnsi="宋体" w:eastAsia="宋体" w:cs="宋体"/>
          <w:b/>
          <w:bCs/>
          <w:kern w:val="2"/>
          <w:sz w:val="21"/>
          <w:szCs w:val="21"/>
          <w:lang w:val="en-US" w:eastAsia="zh-Hans" w:bidi="zh-CN"/>
        </w:rPr>
        <w:t xml:space="preserve">     </w:t>
      </w:r>
      <w:r>
        <w:rPr>
          <w:rFonts w:hint="eastAsia" w:cs="宋体"/>
          <w:b/>
          <w:bCs/>
          <w:kern w:val="2"/>
          <w:sz w:val="21"/>
          <w:szCs w:val="21"/>
          <w:lang w:val="en-US" w:eastAsia="zh-Hans" w:bidi="zh-CN"/>
        </w:rPr>
        <w:t xml:space="preserve">      </w:t>
      </w:r>
      <w:r>
        <w:rPr>
          <w:rFonts w:hint="eastAsia" w:ascii="宋体" w:hAnsi="宋体" w:eastAsia="宋体" w:cs="宋体"/>
          <w:b/>
          <w:bCs/>
          <w:kern w:val="2"/>
          <w:sz w:val="21"/>
          <w:szCs w:val="21"/>
          <w:lang w:val="en-US" w:eastAsia="zh-Hans" w:bidi="zh-CN"/>
        </w:rPr>
        <w:t>晚餐：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Hans" w:bidi="zh-CN"/>
        </w:rPr>
        <w:t xml:space="preserve"> </w:t>
      </w:r>
    </w:p>
    <w:p w14:paraId="5ADFAB59">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default" w:cs="宋体"/>
          <w:b/>
          <w:bCs/>
          <w:kern w:val="2"/>
          <w:sz w:val="21"/>
          <w:szCs w:val="21"/>
          <w:lang w:val="en-US" w:eastAsia="zh-CN"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珠海四钻酒店（银都嘉柏/嘉远世纪/亚馨/星城/华侨宾馆或同级）</w:t>
      </w:r>
    </w:p>
    <w:p w14:paraId="572B5061">
      <w:pPr>
        <w:pStyle w:val="2"/>
        <w:ind w:left="0" w:leftChars="0" w:firstLine="0" w:firstLineChars="0"/>
        <w:rPr>
          <w:rFonts w:hint="eastAsia" w:cs="宋体"/>
          <w:b/>
          <w:bCs/>
          <w:kern w:val="2"/>
          <w:sz w:val="21"/>
          <w:szCs w:val="21"/>
          <w:lang w:val="en-US" w:eastAsia="zh-CN" w:bidi="zh-CN"/>
        </w:rPr>
      </w:pPr>
    </w:p>
    <w:p w14:paraId="70C8AA19">
      <w:pPr>
        <w:pStyle w:val="2"/>
        <w:rPr>
          <w:rFonts w:hint="default" w:cs="宋体"/>
          <w:b/>
          <w:bCs/>
          <w:kern w:val="2"/>
          <w:sz w:val="21"/>
          <w:szCs w:val="21"/>
          <w:lang w:val="en-US" w:eastAsia="zh-CN" w:bidi="zh-CN"/>
        </w:rPr>
      </w:pPr>
    </w:p>
    <w:tbl>
      <w:tblPr>
        <w:tblStyle w:val="11"/>
        <w:tblW w:w="10585"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Layout w:type="autofit"/>
        <w:tblCellMar>
          <w:top w:w="0" w:type="dxa"/>
          <w:left w:w="108" w:type="dxa"/>
          <w:bottom w:w="0" w:type="dxa"/>
          <w:right w:w="108" w:type="dxa"/>
        </w:tblCellMar>
      </w:tblPr>
      <w:tblGrid>
        <w:gridCol w:w="10585"/>
      </w:tblGrid>
      <w:tr w14:paraId="46E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0000"/>
          <w:tblCellMar>
            <w:top w:w="0" w:type="dxa"/>
            <w:left w:w="108" w:type="dxa"/>
            <w:bottom w:w="0" w:type="dxa"/>
            <w:right w:w="108" w:type="dxa"/>
          </w:tblCellMar>
        </w:tblPrEx>
        <w:trPr>
          <w:trHeight w:val="337" w:hRule="atLeast"/>
        </w:trPr>
        <w:tc>
          <w:tcPr>
            <w:tcW w:w="10585" w:type="dxa"/>
            <w:shd w:val="clear" w:color="auto" w:fill="C00000"/>
            <w:noWrap w:val="0"/>
            <w:vAlign w:val="top"/>
          </w:tcPr>
          <w:p w14:paraId="48AD99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1120" w:rightChars="-400"/>
              <w:jc w:val="left"/>
              <w:textAlignment w:val="auto"/>
              <w:rPr>
                <w:rFonts w:hint="eastAsia"/>
                <w:lang w:val="en-US" w:eastAsia="zh-CN"/>
              </w:rPr>
            </w:pPr>
            <w:r>
              <w:rPr>
                <w:rFonts w:hint="eastAsia" w:ascii="微软雅黑" w:hAnsi="微软雅黑" w:eastAsia="微软雅黑" w:cs="微软雅黑"/>
                <w:b/>
                <w:bCs/>
                <w:kern w:val="0"/>
                <w:sz w:val="24"/>
                <w:szCs w:val="24"/>
                <w:lang w:val="en-US" w:eastAsia="zh-CN" w:bidi="ar"/>
              </w:rPr>
              <w:t>第五天：【广州长隆野生动物园】-送广州火车站</w:t>
            </w:r>
          </w:p>
        </w:tc>
      </w:tr>
    </w:tbl>
    <w:p w14:paraId="665120C7">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bCs/>
          <w:color w:val="C00000"/>
          <w:kern w:val="2"/>
          <w:sz w:val="21"/>
          <w:szCs w:val="21"/>
          <w:lang w:val="en-US" w:eastAsia="zh-CN" w:bidi="zh-CN"/>
        </w:rPr>
        <w:t>【广州长隆野生动物园】</w:t>
      </w:r>
      <w:r>
        <w:rPr>
          <w:rFonts w:hint="eastAsia" w:ascii="宋体" w:hAnsi="宋体" w:eastAsia="宋体" w:cs="宋体"/>
          <w:b w:val="0"/>
          <w:bCs w:val="0"/>
          <w:kern w:val="2"/>
          <w:sz w:val="21"/>
          <w:szCs w:val="21"/>
          <w:lang w:val="en-US" w:eastAsia="zh-CN" w:bidi="zh-CN"/>
        </w:rPr>
        <w:t>（约6小时）广州长隆野生动物世界（原名香江野生动物世界）位于广州市番禺区，是长隆旅游度假区的核心景区之一，也是中国规模最大、国际水准超高的国家级野生动物园。自1997年开园以来，这里以沉浸式生态设计、珍稀动物种群和创新的游览体验闻名，被誉为“中国最具国际水准的野生动物园”。国家5A级旅游景区，“全球最佳主题公园”之一。</w:t>
      </w:r>
    </w:p>
    <w:p w14:paraId="7A05E609">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val="0"/>
          <w:bCs w:val="0"/>
          <w:kern w:val="2"/>
          <w:sz w:val="21"/>
          <w:szCs w:val="21"/>
          <w:lang w:val="en-US" w:eastAsia="zh-CN" w:bidi="zh-CN"/>
        </w:rPr>
        <w:t xml:space="preserve">  </w:t>
      </w:r>
      <w:r>
        <w:rPr>
          <w:rFonts w:hint="eastAsia" w:ascii="宋体" w:hAnsi="宋体" w:eastAsia="宋体" w:cs="宋体"/>
          <w:b/>
          <w:bCs/>
          <w:color w:val="7030A0"/>
          <w:kern w:val="2"/>
          <w:sz w:val="21"/>
          <w:szCs w:val="21"/>
          <w:lang w:val="en-US" w:eastAsia="zh-CN" w:bidi="zh-CN"/>
        </w:rPr>
        <w:t>1. 全球动物种群</w:t>
      </w:r>
    </w:p>
    <w:p w14:paraId="6D43332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园内生活着500多种、超过2万只珍稀动物，包括大熊猫、金丝猴、白虎、考拉、亚洲象、长颈鹿等明星物种，其中大熊猫“萌萌”家族、全球唯一大熊猫三胞胎“萌帅酷”更是园内“顶流”。  </w:t>
      </w:r>
    </w:p>
    <w:p w14:paraId="50BBDE3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拥有全球最大的考拉海外种群、亚洲象群，以及中国唯一的倭河马等珍稀动物。</w:t>
      </w:r>
    </w:p>
    <w:p w14:paraId="25574A68">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2. 特色展区与体验</w:t>
      </w:r>
    </w:p>
    <w:p w14:paraId="3BAD1FC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自驾游览区：占地近100万平方米，可自驾或乘坐小火车穿越模拟非洲草原、亚洲森林等生态区，近距离观赏散养的犀牛、斑马、长颈鹿等动物。  </w:t>
      </w:r>
    </w:p>
    <w:p w14:paraId="1C8636C0">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空中缆车：720度全透明缆车俯瞰动物栖息地，体验“与飞鸟同行”的独特视角。  </w:t>
      </w:r>
    </w:p>
    <w:p w14:paraId="12424DCB">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步行游览区：包含“熊猫乐园”“侏罗纪森林”“雨林仙踪”“金猴王国”等主题区域，还有全球首例成活大熊猫三胞胎的“熊猫村”。  </w:t>
      </w:r>
    </w:p>
    <w:p w14:paraId="2125700C">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   - 动物行为展示：白虎跳水、大象传奇、南美探秘等互动表演，展现动物自然天性。</w:t>
      </w:r>
    </w:p>
    <w:p w14:paraId="7868D4BD">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bCs/>
          <w:color w:val="7030A0"/>
          <w:kern w:val="2"/>
          <w:sz w:val="21"/>
          <w:szCs w:val="21"/>
          <w:lang w:val="en-US" w:eastAsia="zh-CN" w:bidi="zh-CN"/>
        </w:rPr>
      </w:pPr>
      <w:r>
        <w:rPr>
          <w:rFonts w:hint="eastAsia" w:ascii="宋体" w:hAnsi="宋体" w:eastAsia="宋体" w:cs="宋体"/>
          <w:b/>
          <w:bCs/>
          <w:color w:val="7030A0"/>
          <w:kern w:val="2"/>
          <w:sz w:val="21"/>
          <w:szCs w:val="21"/>
          <w:lang w:val="en-US" w:eastAsia="zh-CN" w:bidi="zh-CN"/>
        </w:rPr>
        <w:t xml:space="preserve">3. 教育与保育  </w:t>
      </w:r>
    </w:p>
    <w:p w14:paraId="384AF762">
      <w:pPr>
        <w:keepNext w:val="0"/>
        <w:keepLines w:val="0"/>
        <w:pageBreakBefore w:val="0"/>
        <w:widowControl/>
        <w:kinsoku/>
        <w:wordWrap/>
        <w:overflowPunct/>
        <w:topLinePunct w:val="0"/>
        <w:autoSpaceDE/>
        <w:autoSpaceDN/>
        <w:bidi w:val="0"/>
        <w:adjustRightInd/>
        <w:snapToGrid/>
        <w:spacing w:line="480" w:lineRule="exact"/>
        <w:ind w:left="-1120" w:leftChars="-400" w:right="-1120" w:rightChars="-400"/>
        <w:jc w:val="left"/>
        <w:textAlignment w:val="auto"/>
        <w:rPr>
          <w:rFonts w:hint="eastAsia" w:ascii="宋体" w:hAnsi="宋体" w:eastAsia="宋体" w:cs="宋体"/>
          <w:b w:val="0"/>
          <w:bCs w:val="0"/>
          <w:color w:val="7030A0"/>
          <w:kern w:val="2"/>
          <w:sz w:val="20"/>
          <w:szCs w:val="20"/>
          <w:lang w:val="en-US" w:eastAsia="zh-CN" w:bidi="zh-CN"/>
        </w:rPr>
      </w:pPr>
      <w:r>
        <w:rPr>
          <w:rFonts w:hint="eastAsia" w:ascii="宋体" w:hAnsi="宋体" w:eastAsia="宋体" w:cs="宋体"/>
          <w:b/>
          <w:bCs/>
          <w:color w:val="7030A0"/>
          <w:kern w:val="2"/>
          <w:sz w:val="21"/>
          <w:szCs w:val="21"/>
          <w:lang w:val="en-US" w:eastAsia="zh-CN" w:bidi="zh-CN"/>
        </w:rPr>
        <w:t xml:space="preserve">   - 园区注重动物保护与科普教育，设有多个科普课堂和保育中心，倡导人与自然和谐共处。</w:t>
      </w:r>
    </w:p>
    <w:p w14:paraId="0A9F0EC1">
      <w:pPr>
        <w:keepNext w:val="0"/>
        <w:keepLines w:val="0"/>
        <w:widowControl/>
        <w:suppressLineNumbers w:val="0"/>
        <w:ind w:left="-1111" w:leftChars="-400" w:right="-932" w:rightChars="-333" w:hanging="9" w:firstLineChars="0"/>
        <w:jc w:val="left"/>
        <w:rPr>
          <w:rFonts w:hint="eastAsia" w:ascii="宋体" w:hAnsi="宋体" w:eastAsia="宋体" w:cs="宋体"/>
          <w:b w:val="0"/>
          <w:bCs w:val="0"/>
          <w:kern w:val="2"/>
          <w:sz w:val="21"/>
          <w:szCs w:val="21"/>
          <w:lang w:val="en-US" w:eastAsia="zh-CN" w:bidi="zh-CN"/>
        </w:rPr>
      </w:pPr>
    </w:p>
    <w:p w14:paraId="680FF887">
      <w:pPr>
        <w:keepNext w:val="0"/>
        <w:keepLines w:val="0"/>
        <w:widowControl/>
        <w:suppressLineNumbers w:val="0"/>
        <w:ind w:left="-1111" w:leftChars="-400" w:right="-932" w:rightChars="-333" w:hanging="9" w:firstLineChars="0"/>
        <w:jc w:val="left"/>
        <w:rPr>
          <w:rFonts w:hint="eastAsia" w:ascii="宋体" w:hAnsi="宋体" w:eastAsia="宋体" w:cs="宋体"/>
          <w:b/>
          <w:bCs/>
          <w:kern w:val="2"/>
          <w:sz w:val="21"/>
          <w:szCs w:val="21"/>
          <w:lang w:val="en-US" w:eastAsia="zh-Hans" w:bidi="zh-CN"/>
        </w:rPr>
      </w:pPr>
      <w:r>
        <w:rPr>
          <w:rFonts w:hint="eastAsia" w:ascii="宋体" w:hAnsi="宋体" w:eastAsia="宋体" w:cs="宋体"/>
          <w:b w:val="0"/>
          <w:bCs w:val="0"/>
          <w:kern w:val="2"/>
          <w:sz w:val="21"/>
          <w:szCs w:val="21"/>
          <w:lang w:val="en-US" w:eastAsia="zh-CN" w:bidi="zh-CN"/>
        </w:rPr>
        <w:t>后送广州</w:t>
      </w:r>
      <w:r>
        <w:rPr>
          <w:rFonts w:hint="eastAsia" w:cs="宋体"/>
          <w:b w:val="0"/>
          <w:bCs w:val="0"/>
          <w:kern w:val="2"/>
          <w:sz w:val="21"/>
          <w:szCs w:val="21"/>
          <w:lang w:val="en-US" w:eastAsia="zh-CN" w:bidi="zh-CN"/>
        </w:rPr>
        <w:t>南站</w:t>
      </w:r>
      <w:r>
        <w:rPr>
          <w:rFonts w:hint="eastAsia" w:ascii="宋体" w:hAnsi="宋体" w:eastAsia="宋体" w:cs="宋体"/>
          <w:b w:val="0"/>
          <w:bCs w:val="0"/>
          <w:kern w:val="2"/>
          <w:sz w:val="21"/>
          <w:szCs w:val="21"/>
          <w:lang w:val="en-US" w:eastAsia="zh-CN" w:bidi="zh-CN"/>
        </w:rPr>
        <w:t>，结束行程</w:t>
      </w:r>
    </w:p>
    <w:p w14:paraId="6D9D5D80">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p>
    <w:p w14:paraId="186B41E8">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Hans" w:bidi="zh-CN"/>
        </w:rPr>
        <w:t>早餐：酒店早餐</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午餐：</w:t>
      </w:r>
      <w:r>
        <w:rPr>
          <w:rFonts w:hint="eastAsia" w:cs="宋体"/>
          <w:b/>
          <w:bCs/>
          <w:kern w:val="2"/>
          <w:sz w:val="21"/>
          <w:szCs w:val="21"/>
          <w:lang w:val="en-US" w:eastAsia="zh-Hans" w:bidi="zh-CN"/>
        </w:rPr>
        <w:t>自理</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w:t>
      </w:r>
      <w:r>
        <w:rPr>
          <w:rFonts w:hint="eastAsia" w:ascii="宋体" w:hAnsi="宋体" w:eastAsia="宋体" w:cs="宋体"/>
          <w:b/>
          <w:bCs/>
          <w:kern w:val="2"/>
          <w:sz w:val="21"/>
          <w:szCs w:val="21"/>
          <w:lang w:val="en-US" w:eastAsia="zh-CN" w:bidi="zh-CN"/>
        </w:rPr>
        <w:t xml:space="preserve">                  </w:t>
      </w:r>
      <w:r>
        <w:rPr>
          <w:rFonts w:hint="eastAsia" w:ascii="宋体" w:hAnsi="宋体" w:eastAsia="宋体" w:cs="宋体"/>
          <w:b/>
          <w:bCs/>
          <w:kern w:val="2"/>
          <w:sz w:val="21"/>
          <w:szCs w:val="21"/>
          <w:lang w:val="en-US" w:eastAsia="zh-Hans" w:bidi="zh-CN"/>
        </w:rPr>
        <w:t xml:space="preserve"> 晚餐：</w:t>
      </w:r>
      <w:r>
        <w:rPr>
          <w:rFonts w:hint="eastAsia" w:cs="宋体"/>
          <w:b/>
          <w:bCs/>
          <w:kern w:val="2"/>
          <w:sz w:val="21"/>
          <w:szCs w:val="21"/>
          <w:lang w:val="en-US" w:eastAsia="zh-Hans" w:bidi="zh-CN"/>
        </w:rPr>
        <w:t>自理</w:t>
      </w:r>
    </w:p>
    <w:p w14:paraId="6519F89E">
      <w:pPr>
        <w:keepNext w:val="0"/>
        <w:keepLines w:val="0"/>
        <w:pageBreakBefore w:val="0"/>
        <w:widowControl/>
        <w:kinsoku/>
        <w:wordWrap/>
        <w:overflowPunct/>
        <w:topLinePunct w:val="0"/>
        <w:autoSpaceDE/>
        <w:autoSpaceDN/>
        <w:bidi w:val="0"/>
        <w:adjustRightInd/>
        <w:snapToGrid/>
        <w:spacing w:line="440" w:lineRule="exact"/>
        <w:ind w:left="-1120" w:leftChars="-400" w:right="-1120" w:rightChars="-400"/>
        <w:jc w:val="left"/>
        <w:textAlignment w:val="auto"/>
        <w:rPr>
          <w:rFonts w:hint="eastAsia" w:ascii="宋体" w:hAnsi="宋体" w:eastAsia="宋体" w:cs="宋体"/>
          <w:b/>
          <w:bCs/>
          <w:kern w:val="2"/>
          <w:sz w:val="21"/>
          <w:szCs w:val="21"/>
          <w:lang w:val="en-US" w:eastAsia="zh-Hans" w:bidi="zh-CN"/>
        </w:rPr>
      </w:pPr>
      <w:r>
        <w:rPr>
          <w:rFonts w:hint="eastAsia" w:ascii="宋体" w:hAnsi="宋体" w:eastAsia="宋体" w:cs="宋体"/>
          <w:b/>
          <w:bCs/>
          <w:kern w:val="2"/>
          <w:sz w:val="21"/>
          <w:szCs w:val="21"/>
          <w:lang w:val="en-US" w:eastAsia="zh-CN" w:bidi="zh-CN"/>
        </w:rPr>
        <w:t>入住：</w:t>
      </w:r>
      <w:r>
        <w:rPr>
          <w:rFonts w:hint="eastAsia" w:cs="宋体"/>
          <w:b/>
          <w:bCs/>
          <w:kern w:val="2"/>
          <w:sz w:val="21"/>
          <w:szCs w:val="21"/>
          <w:lang w:val="en-US" w:eastAsia="zh-CN" w:bidi="zh-CN"/>
        </w:rPr>
        <w:t>无</w:t>
      </w:r>
    </w:p>
    <w:p w14:paraId="70F9408E">
      <w:pPr>
        <w:pStyle w:val="16"/>
        <w:keepNext w:val="0"/>
        <w:keepLines w:val="0"/>
        <w:pageBreakBefore w:val="0"/>
        <w:tabs>
          <w:tab w:val="left" w:pos="2513"/>
        </w:tabs>
        <w:kinsoku/>
        <w:wordWrap/>
        <w:overflowPunct/>
        <w:topLinePunct w:val="0"/>
        <w:autoSpaceDE/>
        <w:autoSpaceDN/>
        <w:bidi w:val="0"/>
        <w:adjustRightInd/>
        <w:snapToGrid/>
        <w:spacing w:before="20" w:line="440" w:lineRule="exact"/>
        <w:ind w:left="-1120" w:leftChars="-400" w:right="-1120" w:rightChars="-400"/>
        <w:textAlignment w:val="auto"/>
        <w:rPr>
          <w:rFonts w:hint="eastAsia" w:ascii="宋体" w:hAnsi="宋体" w:eastAsia="宋体" w:cs="宋体"/>
          <w:b/>
          <w:bCs/>
          <w:kern w:val="2"/>
          <w:sz w:val="21"/>
          <w:szCs w:val="21"/>
          <w:lang w:val="en-US" w:eastAsia="zh-Hans" w:bidi="zh-CN"/>
        </w:rPr>
      </w:pPr>
    </w:p>
    <w:p w14:paraId="1088DD39">
      <w:pPr>
        <w:pStyle w:val="16"/>
        <w:keepNext w:val="0"/>
        <w:keepLines w:val="0"/>
        <w:pageBreakBefore w:val="0"/>
        <w:tabs>
          <w:tab w:val="left" w:pos="2513"/>
        </w:tabs>
        <w:kinsoku/>
        <w:wordWrap/>
        <w:overflowPunct/>
        <w:topLinePunct w:val="0"/>
        <w:autoSpaceDE/>
        <w:autoSpaceDN/>
        <w:bidi w:val="0"/>
        <w:adjustRightInd/>
        <w:snapToGrid/>
        <w:spacing w:before="20" w:line="360" w:lineRule="exact"/>
        <w:ind w:left="-1120" w:leftChars="-400" w:right="-1120" w:rightChars="-400"/>
        <w:textAlignment w:val="auto"/>
        <w:rPr>
          <w:rFonts w:hint="eastAsia" w:ascii="宋体" w:hAnsi="宋体" w:eastAsia="宋体" w:cs="宋体"/>
          <w:b w:val="0"/>
          <w:bCs w:val="0"/>
          <w:sz w:val="18"/>
          <w:szCs w:val="18"/>
        </w:rPr>
      </w:pPr>
      <w:r>
        <w:rPr>
          <w:rFonts w:hint="eastAsia" w:cs="宋体"/>
          <w:b/>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-711200</wp:posOffset>
                </wp:positionH>
                <wp:positionV relativeFrom="paragraph">
                  <wp:posOffset>215900</wp:posOffset>
                </wp:positionV>
                <wp:extent cx="6744335" cy="0"/>
                <wp:effectExtent l="0" t="13970" r="12065" b="24130"/>
                <wp:wrapNone/>
                <wp:docPr id="5" name="自选图形 3"/>
                <wp:cNvGraphicFramePr/>
                <a:graphic xmlns:a="http://schemas.openxmlformats.org/drawingml/2006/main">
                  <a:graphicData uri="http://schemas.microsoft.com/office/word/2010/wordprocessingShape">
                    <wps:wsp>
                      <wps:cNvCnPr/>
                      <wps:spPr>
                        <a:xfrm>
                          <a:off x="0" y="0"/>
                          <a:ext cx="6744335" cy="0"/>
                        </a:xfrm>
                        <a:prstGeom prst="straightConnector1">
                          <a:avLst/>
                        </a:prstGeom>
                        <a:ln w="28575" cap="flat" cmpd="sng">
                          <a:solidFill>
                            <a:srgbClr val="393737"/>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6pt;margin-top:17pt;height:0pt;width:531.05pt;z-index:251660288;mso-width-relative:page;mso-height-relative:page;" filled="f" stroked="t" coordsize="21600,21600" o:gfxdata="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zIvYAAAACgEAAA8AAAAAAAAAAQAgAAAAIgAAAGRycy9kb3ducmV2Lnht&#10;bFBLAQIUABQAAAAIAIdO4kA8PojQ+QEAAOQDAAAOAAAAAAAAAAEAIAAAACcBAABkcnMvZTJvRG9j&#10;LnhtbFBLBQYAAAAABgAGAFkBAACSBQAAAAA=&#10;">
                <v:fill on="f" focussize="0,0"/>
                <v:stroke weight="2.25pt" color="#393737" joinstyle="round"/>
                <v:imagedata o:title=""/>
                <o:lock v:ext="edit" aspectratio="f"/>
              </v:shape>
            </w:pict>
          </mc:Fallback>
        </mc:AlternateContent>
      </w:r>
    </w:p>
    <w:p w14:paraId="66D54C70">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jc w:val="left"/>
        <w:textAlignment w:val="auto"/>
        <w:rPr>
          <w:rFonts w:hint="eastAsia" w:ascii="宋体" w:hAnsi="宋体" w:eastAsia="宋体" w:cs="宋体"/>
          <w:b w:val="0"/>
          <w:bCs w:val="0"/>
          <w:kern w:val="2"/>
          <w:sz w:val="21"/>
          <w:szCs w:val="21"/>
          <w:lang w:val="en-US" w:eastAsia="zh-CN" w:bidi="zh-CN"/>
        </w:rPr>
      </w:pPr>
      <w:r>
        <w:rPr>
          <w:rFonts w:cs="宋体"/>
          <w:b w:val="0"/>
          <w:kern w:val="0"/>
          <w:sz w:val="18"/>
          <w:szCs w:val="18"/>
        </w:rPr>
        <w:t xml:space="preserve">                            </w:t>
      </w:r>
      <w:r>
        <w:rPr>
          <w:rFonts w:hint="eastAsia" w:ascii="宋体" w:hAnsi="宋体" w:eastAsia="宋体" w:cs="宋体"/>
          <w:b w:val="0"/>
          <w:bCs w:val="0"/>
          <w:kern w:val="2"/>
          <w:sz w:val="21"/>
          <w:szCs w:val="21"/>
          <w:lang w:val="en-US" w:eastAsia="zh-Hans" w:bidi="zh-CN"/>
        </w:rPr>
        <w:t xml:space="preserve"> </w:t>
      </w:r>
      <w:r>
        <w:rPr>
          <w:rFonts w:hint="eastAsia" w:cs="宋体"/>
          <w:b w:val="0"/>
          <w:bCs w:val="0"/>
          <w:kern w:val="2"/>
          <w:sz w:val="21"/>
          <w:szCs w:val="21"/>
          <w:lang w:val="en-US" w:eastAsia="zh-Hans" w:bidi="zh-CN"/>
        </w:rPr>
        <w:t xml:space="preserve">   </w:t>
      </w:r>
      <w:r>
        <w:rPr>
          <w:rFonts w:hint="eastAsia" w:ascii="宋体" w:hAnsi="宋体" w:eastAsia="宋体" w:cs="宋体"/>
          <w:b w:val="0"/>
          <w:bCs w:val="0"/>
          <w:kern w:val="2"/>
          <w:sz w:val="21"/>
          <w:szCs w:val="21"/>
          <w:lang w:val="en-US" w:eastAsia="zh-CN" w:bidi="zh-CN"/>
        </w:rPr>
        <w:t>以上行程仅供参考，以实际出团通知书行程为准！</w:t>
      </w:r>
    </w:p>
    <w:p w14:paraId="31AD668D">
      <w:pPr>
        <w:keepNext w:val="0"/>
        <w:keepLines w:val="0"/>
        <w:pageBreakBefore w:val="0"/>
        <w:widowControl/>
        <w:kinsoku/>
        <w:wordWrap/>
        <w:overflowPunct/>
        <w:topLinePunct w:val="0"/>
        <w:autoSpaceDE/>
        <w:autoSpaceDN/>
        <w:bidi w:val="0"/>
        <w:adjustRightInd/>
        <w:snapToGrid/>
        <w:spacing w:line="360" w:lineRule="exact"/>
        <w:ind w:left="-1120" w:leftChars="-400" w:right="-1120" w:rightChars="-400" w:firstLine="1680" w:firstLineChars="800"/>
        <w:jc w:val="left"/>
        <w:textAlignment w:val="auto"/>
        <w:rPr>
          <w:rFonts w:hint="eastAsia" w:ascii="宋体" w:hAnsi="宋体" w:eastAsia="宋体" w:cs="宋体"/>
          <w:b w:val="0"/>
          <w:bCs w:val="0"/>
          <w:kern w:val="2"/>
          <w:sz w:val="21"/>
          <w:szCs w:val="21"/>
          <w:lang w:val="en-US" w:eastAsia="zh-CN" w:bidi="zh-CN"/>
        </w:rPr>
      </w:pPr>
      <w:r>
        <w:rPr>
          <w:rFonts w:hint="eastAsia" w:ascii="宋体" w:hAnsi="宋体" w:eastAsia="宋体" w:cs="宋体"/>
          <w:b w:val="0"/>
          <w:bCs w:val="0"/>
          <w:kern w:val="2"/>
          <w:sz w:val="21"/>
          <w:szCs w:val="21"/>
          <w:lang w:val="en-US" w:eastAsia="zh-CN" w:bidi="zh-CN"/>
        </w:rPr>
        <w:t>在不减少游览景点情况下，我司有权根据当地天气交通等情况调整景点顺序！</w:t>
      </w:r>
    </w:p>
    <w:p w14:paraId="5001434D">
      <w:pPr>
        <w:pStyle w:val="14"/>
        <w:ind w:left="0" w:leftChars="0" w:firstLine="0" w:firstLineChars="0"/>
        <w:rPr>
          <w:rFonts w:hint="eastAsia"/>
          <w:lang w:val="en-US" w:eastAsia="zh-CN"/>
        </w:rPr>
      </w:pPr>
    </w:p>
    <w:p w14:paraId="0E699089">
      <w:pPr>
        <w:rPr>
          <w:rFonts w:hint="eastAsia"/>
          <w:lang w:val="en-US" w:eastAsia="zh-CN"/>
        </w:rPr>
      </w:pPr>
    </w:p>
    <w:p w14:paraId="4FA4516F">
      <w:pPr>
        <w:pStyle w:val="2"/>
        <w:rPr>
          <w:rFonts w:hint="eastAsia"/>
          <w:lang w:val="en-US" w:eastAsia="zh-CN"/>
        </w:rPr>
      </w:pPr>
    </w:p>
    <w:p w14:paraId="691D3933">
      <w:pPr>
        <w:pStyle w:val="2"/>
        <w:rPr>
          <w:rFonts w:hint="eastAsia"/>
          <w:lang w:val="en-US" w:eastAsia="zh-CN"/>
        </w:rPr>
      </w:pPr>
    </w:p>
    <w:p w14:paraId="368934E3">
      <w:pPr>
        <w:pStyle w:val="2"/>
        <w:rPr>
          <w:rFonts w:hint="eastAsia"/>
          <w:lang w:val="en-US" w:eastAsia="zh-CN"/>
        </w:rPr>
      </w:pPr>
    </w:p>
    <w:p w14:paraId="6F896F6F">
      <w:pPr>
        <w:pStyle w:val="2"/>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895"/>
        <w:gridCol w:w="9742"/>
      </w:tblGrid>
      <w:tr w14:paraId="516F59EF">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35" w:hRule="atLeast"/>
        </w:trPr>
        <w:tc>
          <w:tcPr>
            <w:tcW w:w="10637" w:type="dxa"/>
            <w:gridSpan w:val="2"/>
            <w:tcBorders>
              <w:tl2br w:val="nil"/>
              <w:tr2bl w:val="nil"/>
            </w:tcBorders>
            <w:shd w:val="clear" w:color="auto" w:fill="C00000"/>
            <w:noWrap w:val="0"/>
            <w:vAlign w:val="top"/>
          </w:tcPr>
          <w:p w14:paraId="2DAB6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微软雅黑" w:hAnsi="微软雅黑" w:eastAsia="微软雅黑" w:cs="微软雅黑"/>
                <w:kern w:val="0"/>
                <w:sz w:val="24"/>
                <w:szCs w:val="24"/>
                <w:lang w:eastAsia="zh-CN"/>
              </w:rPr>
            </w:pPr>
          </w:p>
          <w:p w14:paraId="75256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费用包含：</w:t>
            </w:r>
          </w:p>
        </w:tc>
      </w:tr>
      <w:tr w14:paraId="43F5A9BB">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595660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1、交通</w:t>
            </w:r>
          </w:p>
        </w:tc>
        <w:tc>
          <w:tcPr>
            <w:tcW w:w="9742" w:type="dxa"/>
            <w:tcBorders>
              <w:tl2br w:val="nil"/>
              <w:tr2bl w:val="nil"/>
            </w:tcBorders>
            <w:shd w:val="clear" w:color="auto" w:fill="auto"/>
            <w:noWrap w:val="0"/>
            <w:vAlign w:val="top"/>
          </w:tcPr>
          <w:p w14:paraId="15A16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Hans"/>
              </w:rPr>
              <w:t>当地</w:t>
            </w:r>
            <w:r>
              <w:rPr>
                <w:rFonts w:hint="eastAsia" w:ascii="宋体" w:hAnsi="宋体" w:eastAsia="宋体" w:cs="宋体"/>
                <w:b w:val="0"/>
                <w:bCs w:val="0"/>
                <w:sz w:val="21"/>
                <w:szCs w:val="21"/>
                <w:lang w:val="en-US" w:eastAsia="zh-CN"/>
              </w:rPr>
              <w:t>空调旅游车</w:t>
            </w:r>
            <w:r>
              <w:rPr>
                <w:rFonts w:hint="eastAsia" w:ascii="宋体" w:hAnsi="宋体" w:eastAsia="宋体" w:cs="宋体"/>
                <w:b w:val="0"/>
                <w:bCs w:val="0"/>
                <w:sz w:val="21"/>
                <w:szCs w:val="21"/>
                <w:lang w:val="en-US" w:eastAsia="zh-Hans"/>
              </w:rPr>
              <w:t>，保证一人一正座</w:t>
            </w:r>
            <w:r>
              <w:rPr>
                <w:rFonts w:hint="eastAsia" w:cs="宋体"/>
                <w:b w:val="0"/>
                <w:bCs w:val="0"/>
                <w:sz w:val="21"/>
                <w:szCs w:val="21"/>
                <w:lang w:val="en-US" w:eastAsia="zh-CN"/>
              </w:rPr>
              <w:t>；</w:t>
            </w:r>
          </w:p>
        </w:tc>
      </w:tr>
      <w:tr w14:paraId="56D10F4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786F8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2、酒店</w:t>
            </w:r>
          </w:p>
        </w:tc>
        <w:tc>
          <w:tcPr>
            <w:tcW w:w="9742" w:type="dxa"/>
            <w:tcBorders>
              <w:tl2br w:val="nil"/>
              <w:tr2bl w:val="nil"/>
            </w:tcBorders>
            <w:shd w:val="clear" w:color="auto" w:fill="auto"/>
            <w:noWrap w:val="0"/>
            <w:vAlign w:val="top"/>
          </w:tcPr>
          <w:p w14:paraId="68B9E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宋体" w:hAnsi="宋体" w:eastAsia="宋体" w:cs="宋体"/>
                <w:b w:val="0"/>
                <w:bCs w:val="0"/>
                <w:sz w:val="21"/>
                <w:szCs w:val="21"/>
                <w:lang w:val="en-US" w:eastAsia="zh-CN"/>
              </w:rPr>
            </w:pPr>
            <w:r>
              <w:rPr>
                <w:rFonts w:hint="eastAsia" w:cs="宋体"/>
                <w:b w:val="0"/>
                <w:bCs w:val="0"/>
                <w:sz w:val="21"/>
                <w:szCs w:val="21"/>
                <w:lang w:val="en-US" w:eastAsia="zh-CN"/>
              </w:rPr>
              <w:t>全程携程四钻酒店</w:t>
            </w:r>
            <w:r>
              <w:rPr>
                <w:rFonts w:hint="eastAsia" w:ascii="宋体" w:hAnsi="宋体" w:eastAsia="宋体" w:cs="宋体"/>
                <w:b w:val="0"/>
                <w:bCs w:val="0"/>
                <w:sz w:val="21"/>
                <w:szCs w:val="21"/>
                <w:lang w:val="en-US" w:eastAsia="zh-CN"/>
              </w:rPr>
              <w:t>（2人1 间）；</w:t>
            </w:r>
            <w:r>
              <w:rPr>
                <w:rFonts w:hint="eastAsia" w:cs="宋体"/>
                <w:b w:val="0"/>
                <w:bCs w:val="0"/>
                <w:sz w:val="21"/>
                <w:szCs w:val="21"/>
                <w:lang w:val="en-US" w:eastAsia="zh-CN"/>
              </w:rPr>
              <w:t>代订：贵阳到深圳，广州南到贵阳，贵阳到广州南，二等座动车</w:t>
            </w:r>
          </w:p>
        </w:tc>
      </w:tr>
      <w:tr w14:paraId="09FD0FE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875" w:hRule="atLeast"/>
        </w:trPr>
        <w:tc>
          <w:tcPr>
            <w:tcW w:w="895" w:type="dxa"/>
            <w:tcBorders>
              <w:tl2br w:val="nil"/>
              <w:tr2bl w:val="nil"/>
            </w:tcBorders>
            <w:shd w:val="clear" w:color="auto" w:fill="auto"/>
            <w:noWrap w:val="0"/>
            <w:vAlign w:val="top"/>
          </w:tcPr>
          <w:p w14:paraId="453D9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3、餐饮</w:t>
            </w:r>
          </w:p>
        </w:tc>
        <w:tc>
          <w:tcPr>
            <w:tcW w:w="9742" w:type="dxa"/>
            <w:tcBorders>
              <w:tl2br w:val="nil"/>
              <w:tr2bl w:val="nil"/>
            </w:tcBorders>
            <w:shd w:val="clear" w:color="auto" w:fill="auto"/>
            <w:noWrap w:val="0"/>
            <w:vAlign w:val="top"/>
          </w:tcPr>
          <w:p w14:paraId="5C88CD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全程含</w:t>
            </w:r>
            <w:r>
              <w:rPr>
                <w:rFonts w:hint="eastAsia" w:cs="宋体"/>
                <w:b w:val="0"/>
                <w:bCs w:val="0"/>
                <w:sz w:val="21"/>
                <w:szCs w:val="21"/>
                <w:lang w:val="en-US" w:eastAsia="zh-CN"/>
              </w:rPr>
              <w:t>4</w:t>
            </w:r>
            <w:r>
              <w:rPr>
                <w:rFonts w:hint="eastAsia" w:ascii="宋体" w:hAnsi="宋体" w:eastAsia="宋体" w:cs="宋体"/>
                <w:b w:val="0"/>
                <w:bCs w:val="0"/>
                <w:sz w:val="21"/>
                <w:szCs w:val="21"/>
                <w:lang w:val="en-US" w:eastAsia="zh-CN"/>
              </w:rPr>
              <w:t>早</w:t>
            </w:r>
            <w:r>
              <w:rPr>
                <w:rFonts w:hint="eastAsia" w:cs="宋体"/>
                <w:b w:val="0"/>
                <w:bCs w:val="0"/>
                <w:sz w:val="21"/>
                <w:szCs w:val="21"/>
                <w:lang w:val="en-US" w:eastAsia="zh-CN"/>
              </w:rPr>
              <w:t>2</w:t>
            </w:r>
            <w:r>
              <w:rPr>
                <w:rFonts w:hint="eastAsia" w:ascii="宋体" w:hAnsi="宋体" w:eastAsia="宋体" w:cs="宋体"/>
                <w:b w:val="0"/>
                <w:bCs w:val="0"/>
                <w:sz w:val="21"/>
                <w:szCs w:val="21"/>
                <w:lang w:val="en-US" w:eastAsia="zh-CN"/>
              </w:rPr>
              <w:t>正餐</w:t>
            </w:r>
            <w:r>
              <w:rPr>
                <w:rFonts w:hint="eastAsia" w:cs="宋体"/>
                <w:b w:val="0"/>
                <w:bCs w:val="0"/>
                <w:sz w:val="21"/>
                <w:szCs w:val="21"/>
                <w:lang w:val="en-US" w:eastAsia="zh-CN"/>
              </w:rPr>
              <w:t>；</w:t>
            </w:r>
          </w:p>
          <w:p w14:paraId="465BD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cs="宋体"/>
                <w:b w:val="0"/>
                <w:bCs w:val="0"/>
                <w:sz w:val="21"/>
                <w:szCs w:val="21"/>
                <w:lang w:val="en-US" w:eastAsia="zh-CN"/>
              </w:rPr>
            </w:pPr>
            <w:r>
              <w:rPr>
                <w:rFonts w:hint="eastAsia" w:ascii="宋体" w:hAnsi="宋体" w:eastAsia="宋体" w:cs="宋体"/>
                <w:b w:val="0"/>
                <w:bCs w:val="0"/>
                <w:sz w:val="21"/>
                <w:szCs w:val="21"/>
                <w:lang w:val="en-US" w:eastAsia="zh-CN"/>
              </w:rPr>
              <w:t>香港港式早</w:t>
            </w:r>
            <w:r>
              <w:rPr>
                <w:rFonts w:hint="eastAsia" w:cs="宋体"/>
                <w:b w:val="0"/>
                <w:bCs w:val="0"/>
                <w:sz w:val="21"/>
                <w:szCs w:val="21"/>
                <w:lang w:val="en-US" w:eastAsia="zh-CN"/>
              </w:rPr>
              <w:t>餐：</w:t>
            </w:r>
            <w:r>
              <w:rPr>
                <w:rFonts w:hint="eastAsia" w:ascii="宋体" w:hAnsi="宋体" w:eastAsia="宋体" w:cs="宋体"/>
                <w:b w:val="0"/>
                <w:bCs w:val="0"/>
                <w:sz w:val="21"/>
                <w:szCs w:val="21"/>
                <w:lang w:val="en-US" w:eastAsia="zh-CN"/>
              </w:rPr>
              <w:t>40/人餐</w:t>
            </w:r>
            <w:r>
              <w:rPr>
                <w:rFonts w:hint="eastAsia" w:cs="宋体"/>
                <w:b w:val="0"/>
                <w:bCs w:val="0"/>
                <w:sz w:val="21"/>
                <w:szCs w:val="21"/>
                <w:lang w:val="en-US" w:eastAsia="zh-CN"/>
              </w:rPr>
              <w:t>，营养打包早餐：20/人/餐，</w:t>
            </w:r>
            <w:r>
              <w:rPr>
                <w:rFonts w:hint="eastAsia" w:ascii="宋体" w:hAnsi="宋体" w:eastAsia="宋体" w:cs="宋体"/>
                <w:b w:val="0"/>
                <w:bCs w:val="0"/>
                <w:sz w:val="21"/>
                <w:szCs w:val="21"/>
                <w:lang w:val="en-US" w:eastAsia="zh-CN"/>
              </w:rPr>
              <w:t>香港午餐</w:t>
            </w:r>
            <w:r>
              <w:rPr>
                <w:rFonts w:hint="eastAsia" w:cs="宋体"/>
                <w:b w:val="0"/>
                <w:bCs w:val="0"/>
                <w:sz w:val="21"/>
                <w:szCs w:val="21"/>
                <w:lang w:val="en-US" w:eastAsia="zh-CN"/>
              </w:rPr>
              <w:t>：</w:t>
            </w:r>
            <w:r>
              <w:rPr>
                <w:rFonts w:hint="eastAsia" w:ascii="宋体" w:hAnsi="宋体" w:eastAsia="宋体" w:cs="宋体"/>
                <w:b w:val="0"/>
                <w:bCs w:val="0"/>
                <w:sz w:val="21"/>
                <w:szCs w:val="21"/>
                <w:lang w:val="en-US" w:eastAsia="zh-CN"/>
              </w:rPr>
              <w:t>50/人餐</w:t>
            </w:r>
            <w:r>
              <w:rPr>
                <w:rFonts w:hint="eastAsia" w:cs="宋体"/>
                <w:b w:val="0"/>
                <w:bCs w:val="0"/>
                <w:sz w:val="21"/>
                <w:szCs w:val="21"/>
                <w:lang w:val="en-US" w:eastAsia="zh-CN"/>
              </w:rPr>
              <w:t>，澳门自助中餐：100/人</w:t>
            </w:r>
          </w:p>
          <w:p w14:paraId="74F1B023">
            <w:pPr>
              <w:pStyle w:val="2"/>
              <w:ind w:left="0" w:leftChars="0" w:firstLine="0" w:firstLineChars="0"/>
              <w:rPr>
                <w:rFonts w:hint="eastAsia" w:ascii="宋体" w:hAnsi="宋体" w:eastAsia="宋体" w:cs="宋体"/>
                <w:sz w:val="21"/>
                <w:szCs w:val="21"/>
                <w:lang w:val="en-US" w:eastAsia="zh-CN"/>
              </w:rPr>
            </w:pPr>
            <w:r>
              <w:rPr>
                <w:rFonts w:hint="eastAsia" w:cs="宋体"/>
                <w:b w:val="0"/>
                <w:bCs w:val="0"/>
                <w:sz w:val="21"/>
                <w:szCs w:val="21"/>
                <w:lang w:val="en-US" w:eastAsia="zh-CN"/>
              </w:rPr>
              <w:t>国内早餐：酒店自助早</w:t>
            </w:r>
          </w:p>
        </w:tc>
      </w:tr>
      <w:tr w14:paraId="36EC6E9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7655B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4、门票</w:t>
            </w:r>
          </w:p>
        </w:tc>
        <w:tc>
          <w:tcPr>
            <w:tcW w:w="9742" w:type="dxa"/>
            <w:tcBorders>
              <w:tl2br w:val="nil"/>
              <w:tr2bl w:val="nil"/>
            </w:tcBorders>
            <w:shd w:val="clear" w:color="auto" w:fill="auto"/>
            <w:noWrap w:val="0"/>
            <w:vAlign w:val="top"/>
          </w:tcPr>
          <w:p w14:paraId="11DEEF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行程所列门票</w:t>
            </w:r>
            <w:r>
              <w:rPr>
                <w:rFonts w:hint="eastAsia" w:cs="宋体"/>
                <w:b w:val="0"/>
                <w:bCs w:val="0"/>
                <w:sz w:val="21"/>
                <w:szCs w:val="21"/>
                <w:lang w:val="en-US" w:eastAsia="zh-CN"/>
              </w:rPr>
              <w:t>；</w:t>
            </w:r>
          </w:p>
        </w:tc>
      </w:tr>
      <w:tr w14:paraId="7586F4F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895" w:type="dxa"/>
            <w:tcBorders>
              <w:tl2br w:val="nil"/>
              <w:tr2bl w:val="nil"/>
            </w:tcBorders>
            <w:shd w:val="clear" w:color="auto" w:fill="auto"/>
            <w:noWrap w:val="0"/>
            <w:vAlign w:val="top"/>
          </w:tcPr>
          <w:p w14:paraId="5965DA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5、导游</w:t>
            </w:r>
          </w:p>
        </w:tc>
        <w:tc>
          <w:tcPr>
            <w:tcW w:w="9742" w:type="dxa"/>
            <w:tcBorders>
              <w:tl2br w:val="nil"/>
              <w:tr2bl w:val="nil"/>
            </w:tcBorders>
            <w:shd w:val="clear" w:color="auto" w:fill="auto"/>
            <w:noWrap w:val="0"/>
            <w:vAlign w:val="top"/>
          </w:tcPr>
          <w:p w14:paraId="0A899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全程</w:t>
            </w:r>
            <w:r>
              <w:rPr>
                <w:rFonts w:hint="eastAsia" w:ascii="宋体" w:hAnsi="宋体" w:eastAsia="宋体" w:cs="宋体"/>
                <w:b w:val="0"/>
                <w:bCs w:val="0"/>
                <w:sz w:val="21"/>
                <w:szCs w:val="21"/>
                <w:lang w:val="en-US" w:eastAsia="zh-Hans"/>
              </w:rPr>
              <w:t>专职领队陪同，当地优秀挂牌中文导游服务</w:t>
            </w:r>
            <w:r>
              <w:rPr>
                <w:rFonts w:hint="eastAsia" w:ascii="宋体" w:hAnsi="宋体" w:eastAsia="宋体" w:cs="宋体"/>
                <w:b w:val="0"/>
                <w:bCs w:val="0"/>
                <w:sz w:val="21"/>
                <w:szCs w:val="21"/>
                <w:lang w:val="en-US" w:eastAsia="zh-CN"/>
              </w:rPr>
              <w:t>；</w:t>
            </w:r>
          </w:p>
        </w:tc>
      </w:tr>
      <w:tr w14:paraId="71B3D18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895" w:type="dxa"/>
            <w:tcBorders>
              <w:tl2br w:val="nil"/>
              <w:tr2bl w:val="nil"/>
            </w:tcBorders>
            <w:shd w:val="clear" w:color="auto" w:fill="auto"/>
            <w:noWrap w:val="0"/>
            <w:vAlign w:val="top"/>
          </w:tcPr>
          <w:p w14:paraId="2AAF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6、保险</w:t>
            </w:r>
          </w:p>
        </w:tc>
        <w:tc>
          <w:tcPr>
            <w:tcW w:w="9742" w:type="dxa"/>
            <w:tcBorders>
              <w:tl2br w:val="nil"/>
              <w:tr2bl w:val="nil"/>
            </w:tcBorders>
            <w:shd w:val="clear" w:color="auto" w:fill="auto"/>
            <w:noWrap w:val="0"/>
            <w:vAlign w:val="top"/>
          </w:tcPr>
          <w:p w14:paraId="6BA42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特别</w:t>
            </w:r>
            <w:r>
              <w:rPr>
                <w:rFonts w:hint="eastAsia" w:ascii="宋体" w:hAnsi="宋体" w:eastAsia="宋体" w:cs="宋体"/>
                <w:b w:val="0"/>
                <w:bCs w:val="0"/>
                <w:sz w:val="21"/>
                <w:szCs w:val="21"/>
                <w:lang w:val="en-US" w:eastAsia="zh-Hans"/>
              </w:rPr>
              <w:t>赠送全程旅游人身意外险，保额30万</w:t>
            </w:r>
            <w:r>
              <w:rPr>
                <w:rFonts w:hint="eastAsia" w:ascii="宋体" w:hAnsi="宋体" w:eastAsia="宋体" w:cs="宋体"/>
                <w:b w:val="0"/>
                <w:bCs w:val="0"/>
                <w:sz w:val="21"/>
                <w:szCs w:val="21"/>
                <w:lang w:val="en-US" w:eastAsia="zh-CN"/>
              </w:rPr>
              <w:t>。</w:t>
            </w:r>
          </w:p>
        </w:tc>
      </w:tr>
      <w:tr w14:paraId="0B3B35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tcBorders>
              <w:tl2br w:val="nil"/>
              <w:tr2bl w:val="nil"/>
            </w:tcBorders>
            <w:shd w:val="clear" w:color="auto" w:fill="C00000"/>
            <w:noWrap w:val="0"/>
            <w:vAlign w:val="top"/>
          </w:tcPr>
          <w:p w14:paraId="7E74E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宋体" w:hAnsi="宋体" w:eastAsia="宋体" w:cs="宋体"/>
                <w:b w:val="0"/>
                <w:kern w:val="0"/>
                <w:sz w:val="21"/>
                <w:szCs w:val="21"/>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kern w:val="0"/>
                <w:sz w:val="24"/>
                <w:szCs w:val="24"/>
                <w:lang w:eastAsia="zh-CN"/>
              </w:rPr>
              <w:t>费用</w:t>
            </w:r>
            <w:r>
              <w:rPr>
                <w:rFonts w:hint="eastAsia" w:ascii="微软雅黑" w:hAnsi="微软雅黑" w:eastAsia="微软雅黑" w:cs="微软雅黑"/>
                <w:kern w:val="0"/>
                <w:sz w:val="24"/>
                <w:szCs w:val="24"/>
                <w:lang w:val="en-US" w:eastAsia="zh-CN"/>
              </w:rPr>
              <w:t>不</w:t>
            </w:r>
            <w:r>
              <w:rPr>
                <w:rFonts w:hint="eastAsia" w:ascii="微软雅黑" w:hAnsi="微软雅黑" w:eastAsia="微软雅黑" w:cs="微软雅黑"/>
                <w:kern w:val="0"/>
                <w:sz w:val="24"/>
                <w:szCs w:val="24"/>
                <w:lang w:eastAsia="zh-CN"/>
              </w:rPr>
              <w:t>含：</w:t>
            </w:r>
          </w:p>
        </w:tc>
      </w:tr>
      <w:tr w14:paraId="35D73264">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410CEE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1、港澳通行证</w:t>
            </w:r>
            <w:r>
              <w:rPr>
                <w:rFonts w:hint="eastAsia" w:ascii="宋体" w:hAnsi="宋体" w:eastAsia="宋体" w:cs="宋体"/>
                <w:b w:val="0"/>
                <w:bCs w:val="0"/>
                <w:sz w:val="21"/>
                <w:szCs w:val="21"/>
                <w:lang w:val="en-US" w:eastAsia="zh-Hans"/>
              </w:rPr>
              <w:t>及签注费用90元</w:t>
            </w:r>
            <w:r>
              <w:rPr>
                <w:rFonts w:hint="eastAsia" w:ascii="宋体" w:hAnsi="宋体" w:eastAsia="宋体" w:cs="宋体"/>
                <w:b w:val="0"/>
                <w:bCs w:val="0"/>
                <w:sz w:val="21"/>
                <w:szCs w:val="21"/>
                <w:lang w:val="en-US" w:eastAsia="zh-CN"/>
              </w:rPr>
              <w:t>；</w:t>
            </w:r>
          </w:p>
        </w:tc>
      </w:tr>
      <w:tr w14:paraId="5175AE75">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1A6E9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r>
              <w:rPr>
                <w:rFonts w:hint="eastAsia" w:cs="宋体"/>
                <w:b w:val="0"/>
                <w:bCs w:val="0"/>
                <w:sz w:val="21"/>
                <w:szCs w:val="21"/>
                <w:lang w:val="en-US" w:eastAsia="zh-CN"/>
              </w:rPr>
              <w:t>深圳</w:t>
            </w:r>
            <w:r>
              <w:rPr>
                <w:rFonts w:hint="eastAsia" w:ascii="宋体" w:hAnsi="宋体" w:eastAsia="宋体" w:cs="宋体"/>
                <w:b w:val="0"/>
                <w:bCs w:val="0"/>
                <w:sz w:val="21"/>
                <w:szCs w:val="21"/>
                <w:lang w:val="en-US" w:eastAsia="zh-CN"/>
              </w:rPr>
              <w:t>香港</w:t>
            </w:r>
            <w:r>
              <w:rPr>
                <w:rFonts w:hint="eastAsia" w:cs="宋体"/>
                <w:b w:val="0"/>
                <w:bCs w:val="0"/>
                <w:sz w:val="21"/>
                <w:szCs w:val="21"/>
                <w:lang w:val="en-US" w:eastAsia="zh-CN"/>
              </w:rPr>
              <w:t>珠海</w:t>
            </w:r>
            <w:r>
              <w:rPr>
                <w:rFonts w:hint="eastAsia" w:ascii="宋体" w:hAnsi="宋体" w:eastAsia="宋体" w:cs="宋体"/>
                <w:b w:val="0"/>
                <w:bCs w:val="0"/>
                <w:sz w:val="21"/>
                <w:szCs w:val="21"/>
                <w:lang w:val="en-US" w:eastAsia="zh-CN"/>
              </w:rPr>
              <w:t>单房差；</w:t>
            </w:r>
          </w:p>
        </w:tc>
      </w:tr>
      <w:tr w14:paraId="2B3E6618">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78FDE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3、行程之外产生的个人消费；</w:t>
            </w:r>
          </w:p>
        </w:tc>
      </w:tr>
      <w:tr w14:paraId="0A20108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c>
          <w:tcPr>
            <w:tcW w:w="10637" w:type="dxa"/>
            <w:gridSpan w:val="2"/>
            <w:shd w:val="clear" w:color="auto" w:fill="auto"/>
            <w:noWrap w:val="0"/>
            <w:vAlign w:val="top"/>
          </w:tcPr>
          <w:p w14:paraId="1ACC93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4、费用包含中未提及的项目.</w:t>
            </w:r>
          </w:p>
        </w:tc>
      </w:tr>
    </w:tbl>
    <w:tbl>
      <w:tblPr>
        <w:tblStyle w:val="10"/>
        <w:tblpPr w:leftFromText="180" w:rightFromText="180" w:vertAnchor="text" w:horzAnchor="page" w:tblpX="729" w:tblpY="631"/>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4016C701">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3" w:hRule="atLeast"/>
        </w:trPr>
        <w:tc>
          <w:tcPr>
            <w:tcW w:w="10637" w:type="dxa"/>
            <w:tcBorders>
              <w:tl2br w:val="nil"/>
              <w:tr2bl w:val="nil"/>
            </w:tcBorders>
            <w:shd w:val="clear" w:color="auto" w:fill="C00000"/>
            <w:noWrap w:val="0"/>
            <w:vAlign w:val="top"/>
          </w:tcPr>
          <w:p w14:paraId="4191F2EC">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kern w:val="0"/>
                <w:sz w:val="21"/>
                <w:szCs w:val="21"/>
                <w:lang w:val="en-US" w:eastAsia="zh-CN" w:bidi="ar-SA"/>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w:t>
            </w:r>
            <w:r>
              <w:rPr>
                <w:rFonts w:hint="eastAsia" w:ascii="微软雅黑" w:hAnsi="微软雅黑" w:eastAsia="微软雅黑" w:cs="微软雅黑"/>
                <w:b/>
                <w:bCs/>
                <w:kern w:val="0"/>
                <w:sz w:val="24"/>
                <w:szCs w:val="24"/>
                <w:lang w:val="en-US" w:eastAsia="zh-Hans" w:bidi="ar-SA"/>
              </w:rPr>
              <w:t>赴港澳注意事项</w:t>
            </w:r>
            <w:r>
              <w:rPr>
                <w:rFonts w:hint="eastAsia" w:ascii="微软雅黑" w:hAnsi="微软雅黑" w:eastAsia="微软雅黑" w:cs="微软雅黑"/>
                <w:b/>
                <w:bCs/>
                <w:kern w:val="0"/>
                <w:sz w:val="24"/>
                <w:szCs w:val="24"/>
                <w:lang w:val="en-US" w:eastAsia="zh-CN" w:bidi="ar-SA"/>
              </w:rPr>
              <w:t>：</w:t>
            </w:r>
            <w:r>
              <w:rPr>
                <w:rFonts w:hint="eastAsia" w:ascii="微软雅黑" w:hAnsi="微软雅黑" w:eastAsia="微软雅黑" w:cs="微软雅黑"/>
                <w:b/>
                <w:bCs/>
                <w:kern w:val="0"/>
                <w:sz w:val="24"/>
                <w:szCs w:val="24"/>
                <w:lang w:val="en-US" w:eastAsia="zh-CN" w:bidi="ar-SA"/>
              </w:rPr>
              <w:tab/>
            </w:r>
          </w:p>
        </w:tc>
      </w:tr>
      <w:tr w14:paraId="3828C686">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90" w:hRule="atLeast"/>
        </w:trPr>
        <w:tc>
          <w:tcPr>
            <w:tcW w:w="10637" w:type="dxa"/>
            <w:tcBorders>
              <w:tl2br w:val="nil"/>
              <w:tr2bl w:val="nil"/>
            </w:tcBorders>
            <w:shd w:val="clear" w:color="auto" w:fill="auto"/>
            <w:noWrap w:val="0"/>
            <w:vAlign w:val="top"/>
          </w:tcPr>
          <w:p w14:paraId="71E3ADA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1400" w:rightChars="-500"/>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一、有效证件：</w:t>
            </w:r>
          </w:p>
          <w:p w14:paraId="45F3A2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1、持有效往来港澳通行证及有效</w:t>
            </w:r>
            <w:r>
              <w:rPr>
                <w:rFonts w:hint="eastAsia" w:ascii="宋体" w:hAnsi="宋体" w:eastAsia="宋体" w:cs="宋体"/>
                <w:b w:val="0"/>
                <w:bCs/>
                <w:kern w:val="0"/>
                <w:sz w:val="21"/>
                <w:szCs w:val="21"/>
                <w:lang w:val="en-US" w:eastAsia="zh-Hans"/>
              </w:rPr>
              <w:t>香港</w:t>
            </w:r>
            <w:r>
              <w:rPr>
                <w:rFonts w:hint="eastAsia" w:ascii="宋体" w:hAnsi="宋体" w:eastAsia="宋体" w:cs="宋体"/>
                <w:b w:val="0"/>
                <w:bCs/>
                <w:kern w:val="0"/>
                <w:sz w:val="21"/>
                <w:szCs w:val="21"/>
                <w:lang w:val="en-US" w:eastAsia="zh-CN"/>
              </w:rPr>
              <w:t>+澳门签注各一次</w:t>
            </w:r>
            <w:r>
              <w:rPr>
                <w:rFonts w:hint="eastAsia" w:cs="宋体"/>
                <w:b w:val="0"/>
                <w:bCs/>
                <w:kern w:val="0"/>
                <w:sz w:val="21"/>
                <w:szCs w:val="21"/>
                <w:lang w:val="en-US" w:eastAsia="zh-CN"/>
              </w:rPr>
              <w:t>，身份证原件</w:t>
            </w:r>
            <w:r>
              <w:rPr>
                <w:rFonts w:hint="eastAsia" w:ascii="宋体" w:hAnsi="宋体" w:eastAsia="宋体" w:cs="宋体"/>
                <w:b w:val="0"/>
                <w:bCs/>
                <w:kern w:val="0"/>
                <w:sz w:val="21"/>
                <w:szCs w:val="21"/>
                <w:lang w:val="en-US" w:eastAsia="zh-CN"/>
              </w:rPr>
              <w:t>；</w:t>
            </w:r>
          </w:p>
          <w:p w14:paraId="3333F2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2、已持有往来港澳通行证及签注客人，请检查签注是否过期；</w:t>
            </w:r>
          </w:p>
          <w:p w14:paraId="1729B4A5">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3、往来港澳通行证凭身份证到户口所在地出入境办证大厅办理，办证时间需至少提前7个工作日。</w:t>
            </w:r>
          </w:p>
          <w:p w14:paraId="6B09220F">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drawing>
                <wp:anchor distT="0" distB="0" distL="114300" distR="114300" simplePos="0" relativeHeight="251661312" behindDoc="0" locked="0" layoutInCell="1" allowOverlap="1">
                  <wp:simplePos x="0" y="0"/>
                  <wp:positionH relativeFrom="column">
                    <wp:posOffset>135890</wp:posOffset>
                  </wp:positionH>
                  <wp:positionV relativeFrom="paragraph">
                    <wp:posOffset>27940</wp:posOffset>
                  </wp:positionV>
                  <wp:extent cx="3449955" cy="961390"/>
                  <wp:effectExtent l="0" t="0" r="4445" b="3810"/>
                  <wp:wrapNone/>
                  <wp:docPr id="10"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
                          <pic:cNvPicPr>
                            <a:picLocks noChangeAspect="1"/>
                          </pic:cNvPicPr>
                        </pic:nvPicPr>
                        <pic:blipFill>
                          <a:blip r:embed="rId6"/>
                          <a:stretch>
                            <a:fillRect/>
                          </a:stretch>
                        </pic:blipFill>
                        <pic:spPr>
                          <a:xfrm>
                            <a:off x="0" y="0"/>
                            <a:ext cx="3449955" cy="961390"/>
                          </a:xfrm>
                          <a:prstGeom prst="rect">
                            <a:avLst/>
                          </a:prstGeom>
                          <a:noFill/>
                          <a:ln>
                            <a:noFill/>
                          </a:ln>
                        </pic:spPr>
                      </pic:pic>
                    </a:graphicData>
                  </a:graphic>
                </wp:anchor>
              </w:drawing>
            </w:r>
            <w:r>
              <w:rPr>
                <w:rFonts w:hint="eastAsia" w:ascii="宋体" w:hAnsi="宋体" w:eastAsia="宋体" w:cs="宋体"/>
                <w:bCs/>
                <w:color w:val="000000"/>
                <w:sz w:val="21"/>
                <w:szCs w:val="21"/>
              </w:rPr>
              <w:t xml:space="preserve">     </w:t>
            </w:r>
          </w:p>
          <w:p w14:paraId="3888FF86">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Cs/>
                <w:color w:val="000000"/>
                <w:sz w:val="21"/>
                <w:szCs w:val="21"/>
              </w:rPr>
            </w:pPr>
          </w:p>
          <w:p w14:paraId="237D8577">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22903C23">
            <w:pPr>
              <w:pStyle w:val="14"/>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000000"/>
                <w:sz w:val="21"/>
                <w:szCs w:val="21"/>
              </w:rPr>
            </w:pPr>
          </w:p>
          <w:p w14:paraId="7E4077D8">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sz w:val="21"/>
                <w:szCs w:val="21"/>
                <w:lang w:val="en-US" w:eastAsia="zh-CN"/>
              </w:rPr>
            </w:pPr>
          </w:p>
          <w:p w14:paraId="50303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4、在港澳期间，请客人随身保管好往来港澳通行证，如因自身保管不当丢失证件，所造成的一切损失由客人自行承担。</w:t>
            </w:r>
          </w:p>
          <w:p w14:paraId="32E205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二、航空乘机行李规定/海关安检：</w:t>
            </w:r>
          </w:p>
          <w:p w14:paraId="6EA69A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1、成人托运每人23KG/每程，每件长宽高之和不超过 158CM。手提每人1 件/每程，每件 7KG，每件三边</w:t>
            </w:r>
            <w:r>
              <w:rPr>
                <w:rFonts w:hint="eastAsia" w:ascii="宋体" w:hAnsi="宋体" w:eastAsia="宋体" w:cs="宋体"/>
                <w:b w:val="0"/>
                <w:bCs/>
                <w:kern w:val="0"/>
                <w:sz w:val="21"/>
                <w:szCs w:val="21"/>
                <w:lang w:val="en-US" w:eastAsia="zh-Hans"/>
              </w:rPr>
              <w:t>之和</w:t>
            </w:r>
            <w:r>
              <w:rPr>
                <w:rFonts w:hint="eastAsia" w:ascii="宋体" w:hAnsi="宋体" w:eastAsia="宋体" w:cs="宋体"/>
                <w:b w:val="0"/>
                <w:bCs/>
                <w:kern w:val="0"/>
                <w:sz w:val="21"/>
                <w:szCs w:val="21"/>
                <w:lang w:val="en-US" w:eastAsia="zh-CN"/>
              </w:rPr>
              <w:t>不超过 56*36*23CM；</w:t>
            </w:r>
          </w:p>
          <w:p w14:paraId="3B2E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2、手提行李或随身携带上机之液体 、胶状及喷雾类物品容器，不得超</w:t>
            </w:r>
            <w:r>
              <w:rPr>
                <w:rFonts w:hint="eastAsia" w:ascii="宋体" w:hAnsi="宋体" w:eastAsia="宋体" w:cs="宋体"/>
                <w:b w:val="0"/>
                <w:bCs/>
                <w:kern w:val="0"/>
                <w:sz w:val="21"/>
                <w:szCs w:val="21"/>
                <w:lang w:val="en-US" w:eastAsia="zh-Hans"/>
              </w:rPr>
              <w:t>过</w:t>
            </w:r>
            <w:r>
              <w:rPr>
                <w:rFonts w:hint="eastAsia" w:ascii="宋体" w:hAnsi="宋体" w:eastAsia="宋体" w:cs="宋体"/>
                <w:b w:val="0"/>
                <w:bCs/>
                <w:kern w:val="0"/>
                <w:sz w:val="21"/>
                <w:szCs w:val="21"/>
                <w:lang w:val="en-US" w:eastAsia="zh-CN"/>
              </w:rPr>
              <w:t>100 毫升</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大</w:t>
            </w:r>
            <w:r>
              <w:rPr>
                <w:rFonts w:hint="eastAsia" w:ascii="宋体" w:hAnsi="宋体" w:eastAsia="宋体" w:cs="宋体"/>
                <w:b w:val="0"/>
                <w:bCs/>
                <w:kern w:val="0"/>
                <w:sz w:val="21"/>
                <w:szCs w:val="21"/>
                <w:lang w:val="en-US" w:eastAsia="zh-Hans"/>
              </w:rPr>
              <w:t>于</w:t>
            </w:r>
            <w:r>
              <w:rPr>
                <w:rFonts w:hint="eastAsia" w:ascii="宋体" w:hAnsi="宋体" w:eastAsia="宋体" w:cs="宋体"/>
                <w:b w:val="0"/>
                <w:bCs/>
                <w:kern w:val="0"/>
                <w:sz w:val="21"/>
                <w:szCs w:val="21"/>
                <w:lang w:val="en-US" w:eastAsia="zh-CN"/>
              </w:rPr>
              <w:t>100 毫升需放置于托运行李内；</w:t>
            </w:r>
          </w:p>
          <w:p w14:paraId="12BF0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3、各种枪械类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刀类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尖锐物品类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棍棒</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工具及农具类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运动用品类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其他类禁止携带上机，需放置托运行李内；</w:t>
            </w:r>
          </w:p>
          <w:p w14:paraId="7B42B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lang w:val="en-US" w:eastAsia="zh-CN"/>
              </w:rPr>
            </w:pPr>
            <w:r>
              <w:rPr>
                <w:rFonts w:hint="eastAsia" w:ascii="宋体" w:hAnsi="宋体" w:eastAsia="宋体" w:cs="宋体"/>
                <w:b w:val="0"/>
                <w:bCs/>
                <w:kern w:val="0"/>
                <w:sz w:val="21"/>
                <w:szCs w:val="21"/>
                <w:lang w:val="en-US" w:eastAsia="zh-CN"/>
              </w:rPr>
              <w:t>4、所有携带的电子产品（例如手提电脑 、手机 、照相机 、摄录机等）备用电池需放置手提行李内；</w:t>
            </w:r>
          </w:p>
        </w:tc>
      </w:tr>
    </w:tbl>
    <w:p w14:paraId="04ADC4A6">
      <w:pPr>
        <w:rPr>
          <w:rFonts w:hint="eastAsia"/>
          <w:lang w:val="en-US" w:eastAsia="zh-CN"/>
        </w:rPr>
      </w:pPr>
    </w:p>
    <w:tbl>
      <w:tblPr>
        <w:tblStyle w:val="10"/>
        <w:tblpPr w:leftFromText="180" w:rightFromText="180" w:vertAnchor="text" w:horzAnchor="page" w:tblpX="744" w:tblpY="387"/>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516EA76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4126" w:hRule="atLeast"/>
        </w:trPr>
        <w:tc>
          <w:tcPr>
            <w:tcW w:w="10637" w:type="dxa"/>
            <w:tcBorders>
              <w:tl2br w:val="nil"/>
              <w:tr2bl w:val="nil"/>
            </w:tcBorders>
            <w:shd w:val="clear" w:color="auto" w:fill="auto"/>
            <w:noWrap w:val="0"/>
            <w:vAlign w:val="top"/>
          </w:tcPr>
          <w:p w14:paraId="72497B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5、严禁携带生产厂家召回的有安全缺陷的锂电池和标识不清，无法确认额定能量或锂金属含量锂电池</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锂电池移动电源(如充电宝) 。严禁携带非个人自用目的的锂电池移动电源 (如充电宝)；</w:t>
            </w:r>
          </w:p>
          <w:p w14:paraId="06221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6、禁止携带爆炸物质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易燃气体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易燃液体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易燃固体</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氧化物质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毒性/传染性物质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放射性物质、腐蚀性物质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磁性物质</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禁止运输物品</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枪支及其主要零部件；</w:t>
            </w:r>
          </w:p>
          <w:p w14:paraId="659F5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7、自2022年12月5日起禁止携带电子烟入境澳门，违法者将被罚款澳门元4000元。</w:t>
            </w:r>
          </w:p>
          <w:p w14:paraId="55DCF1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三、</w:t>
            </w:r>
            <w:r>
              <w:rPr>
                <w:rFonts w:hint="eastAsia" w:ascii="宋体" w:hAnsi="宋体" w:eastAsia="宋体" w:cs="宋体"/>
                <w:b/>
                <w:bCs w:val="0"/>
                <w:kern w:val="0"/>
                <w:sz w:val="21"/>
                <w:szCs w:val="21"/>
                <w:lang w:val="en-US" w:eastAsia="zh-Hans"/>
              </w:rPr>
              <w:t>出境时携带物品注意事项：</w:t>
            </w:r>
          </w:p>
          <w:p w14:paraId="526F8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1、根据中国内地相关出入境管理规定，居民出境最多可携带20000元人民币，或相当于5000美元的外币；</w:t>
            </w:r>
          </w:p>
          <w:p w14:paraId="1C98D0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2、来往港澳地区的旅客香烟最多携带19支或雪茄最多携带1支（每支重量少于3克）或烟丝最多携带25克，酒最多携带1瓶（不超过1公升）。</w:t>
            </w:r>
          </w:p>
          <w:p w14:paraId="21190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drawing>
                <wp:anchor distT="0" distB="0" distL="114300" distR="114300" simplePos="0" relativeHeight="251662336" behindDoc="0" locked="0" layoutInCell="1" allowOverlap="1">
                  <wp:simplePos x="0" y="0"/>
                  <wp:positionH relativeFrom="column">
                    <wp:posOffset>5619750</wp:posOffset>
                  </wp:positionH>
                  <wp:positionV relativeFrom="paragraph">
                    <wp:posOffset>225425</wp:posOffset>
                  </wp:positionV>
                  <wp:extent cx="1019810" cy="885190"/>
                  <wp:effectExtent l="0" t="0" r="21590" b="3810"/>
                  <wp:wrapSquare wrapText="bothSides"/>
                  <wp:docPr id="3" name="图片 3" descr="1575788430_152821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5788430_1528217466"/>
                          <pic:cNvPicPr>
                            <a:picLocks noChangeAspect="1"/>
                          </pic:cNvPicPr>
                        </pic:nvPicPr>
                        <pic:blipFill>
                          <a:blip r:embed="rId7"/>
                          <a:stretch>
                            <a:fillRect/>
                          </a:stretch>
                        </pic:blipFill>
                        <pic:spPr>
                          <a:xfrm>
                            <a:off x="0" y="0"/>
                            <a:ext cx="1019810" cy="885190"/>
                          </a:xfrm>
                          <a:prstGeom prst="rect">
                            <a:avLst/>
                          </a:prstGeom>
                        </pic:spPr>
                      </pic:pic>
                    </a:graphicData>
                  </a:graphic>
                </wp:anchor>
              </w:drawing>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插头转换器</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lang w:val="en-US" w:eastAsia="zh-Hans"/>
              </w:rPr>
              <w:t>香港澳门电压为220伏特，电源插头插座多为三孔扁平式，英式插头，内地电器需插头转换器方能使用；酒店可免费借用，但数量有限，建议自备（超市、网上等都可买到，请选择英标插头转换器）</w:t>
            </w:r>
            <w:r>
              <w:rPr>
                <w:rFonts w:hint="eastAsia" w:ascii="宋体" w:hAnsi="宋体" w:eastAsia="宋体" w:cs="宋体"/>
                <w:b w:val="0"/>
                <w:bCs/>
                <w:kern w:val="0"/>
                <w:sz w:val="21"/>
                <w:szCs w:val="21"/>
                <w:lang w:val="en-US" w:eastAsia="zh-CN"/>
              </w:rPr>
              <w:t>；</w:t>
            </w:r>
          </w:p>
          <w:p w14:paraId="4A0B5C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highlight w:val="yellow"/>
                <w:lang w:val="en-US" w:eastAsia="zh-CN"/>
              </w:rPr>
            </w:pPr>
            <w:r>
              <w:rPr>
                <w:rFonts w:hint="eastAsia" w:ascii="宋体" w:hAnsi="宋体" w:eastAsia="宋体" w:cs="宋体"/>
                <w:b w:val="0"/>
                <w:bCs/>
                <w:kern w:val="0"/>
                <w:sz w:val="21"/>
                <w:szCs w:val="21"/>
                <w:highlight w:val="yellow"/>
                <w:lang w:val="en-US" w:eastAsia="zh-CN"/>
              </w:rPr>
              <w:t>4、根据香港限塑令条例</w:t>
            </w:r>
            <w:r>
              <w:rPr>
                <w:rFonts w:hint="eastAsia" w:ascii="宋体" w:hAnsi="宋体" w:eastAsia="宋体" w:cs="宋体"/>
                <w:b w:val="0"/>
                <w:bCs/>
                <w:kern w:val="0"/>
                <w:sz w:val="21"/>
                <w:szCs w:val="21"/>
                <w:highlight w:val="yellow"/>
                <w:lang w:val="en-US" w:eastAsia="zh-Hans"/>
              </w:rPr>
              <w:t>，</w:t>
            </w:r>
            <w:r>
              <w:rPr>
                <w:rFonts w:hint="eastAsia" w:ascii="宋体" w:hAnsi="宋体" w:eastAsia="宋体" w:cs="宋体"/>
                <w:b w:val="0"/>
                <w:bCs/>
                <w:kern w:val="0"/>
                <w:sz w:val="21"/>
                <w:szCs w:val="21"/>
                <w:highlight w:val="yellow"/>
                <w:lang w:val="en-US" w:eastAsia="zh-CN"/>
              </w:rPr>
              <w:t>香港</w:t>
            </w:r>
            <w:r>
              <w:rPr>
                <w:rFonts w:hint="eastAsia" w:ascii="宋体" w:hAnsi="宋体" w:eastAsia="宋体" w:cs="宋体"/>
                <w:b w:val="0"/>
                <w:bCs/>
                <w:kern w:val="0"/>
                <w:sz w:val="21"/>
                <w:szCs w:val="21"/>
                <w:highlight w:val="yellow"/>
                <w:lang w:val="en-US" w:eastAsia="zh-Hans"/>
              </w:rPr>
              <w:t>酒店不备牙刷、牙膏、浴帽、须刨、拖鞋等，烦请自备。</w:t>
            </w:r>
          </w:p>
          <w:p w14:paraId="6C37CD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四、通讯：</w:t>
            </w:r>
          </w:p>
          <w:p w14:paraId="792274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在香港澳门，大陆手机需开通国际漫游；</w:t>
            </w:r>
          </w:p>
          <w:p w14:paraId="6CAD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到港澳旅游，建议购买当地电话卡，在</w:t>
            </w:r>
            <w:r>
              <w:rPr>
                <w:rFonts w:hint="eastAsia" w:ascii="宋体" w:hAnsi="宋体" w:eastAsia="宋体" w:cs="宋体"/>
                <w:b w:val="0"/>
                <w:bCs/>
                <w:kern w:val="0"/>
                <w:sz w:val="21"/>
                <w:szCs w:val="21"/>
                <w:lang w:val="en-US" w:eastAsia="zh-CN"/>
              </w:rPr>
              <w:t>电商平台、当地</w:t>
            </w:r>
            <w:r>
              <w:rPr>
                <w:rFonts w:hint="eastAsia" w:ascii="宋体" w:hAnsi="宋体" w:eastAsia="宋体" w:cs="宋体"/>
                <w:b w:val="0"/>
                <w:bCs/>
                <w:kern w:val="0"/>
                <w:sz w:val="21"/>
                <w:szCs w:val="21"/>
                <w:lang w:val="en-US" w:eastAsia="zh-Hans"/>
              </w:rPr>
              <w:t>机场、便利店都可以买到；</w:t>
            </w:r>
          </w:p>
          <w:p w14:paraId="18114D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right="0" w:firstLine="210" w:firstLineChars="10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Hans"/>
              </w:rPr>
              <w:t>拨打方法：如拨回南京+86+区号25+固定电话或+86+手机号码。</w:t>
            </w:r>
          </w:p>
          <w:p w14:paraId="4BE28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bCs w:val="0"/>
                <w:kern w:val="0"/>
                <w:sz w:val="21"/>
                <w:szCs w:val="21"/>
                <w:lang w:val="en-US" w:eastAsia="zh-Hans"/>
              </w:rPr>
            </w:pPr>
            <w:r>
              <w:rPr>
                <w:rFonts w:hint="eastAsia" w:ascii="宋体" w:hAnsi="宋体" w:eastAsia="宋体" w:cs="宋体"/>
                <w:b/>
                <w:bCs w:val="0"/>
                <w:kern w:val="0"/>
                <w:sz w:val="21"/>
                <w:szCs w:val="21"/>
                <w:lang w:val="en-US" w:eastAsia="zh-CN"/>
              </w:rPr>
              <w:t>五、遵守当地法律：</w:t>
            </w:r>
          </w:p>
          <w:p w14:paraId="0E9DC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Hans"/>
              </w:rPr>
              <w:t>遵守交通规则：港澳地区汽车靠马路左侧行驶，请严格遵守信号灯，红灯停，绿灯行，走人行横道：</w:t>
            </w:r>
          </w:p>
          <w:p w14:paraId="47F11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Hans"/>
              </w:rPr>
              <w:t>不乱丢垃圾，不随地吐痰，不可在禁烟的地方抽烟，违者罚款最高可达港币5000元；</w:t>
            </w:r>
          </w:p>
          <w:p w14:paraId="4F497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Hans"/>
              </w:rPr>
              <w:t>不可从事任何收取报酬的工作；</w:t>
            </w:r>
          </w:p>
          <w:p w14:paraId="2797F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lang w:val="en-US" w:eastAsia="zh-Hans"/>
              </w:rPr>
              <w:t>请严格遵守当地的法律、法规，不得从事违反当地法律的活动。</w:t>
            </w:r>
          </w:p>
        </w:tc>
      </w:tr>
    </w:tbl>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1E71658A">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6082D058">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 xml:space="preserve"> 温馨提示：</w:t>
            </w:r>
            <w:r>
              <w:rPr>
                <w:rFonts w:hint="eastAsia" w:ascii="微软雅黑" w:hAnsi="微软雅黑" w:eastAsia="微软雅黑" w:cs="微软雅黑"/>
                <w:kern w:val="0"/>
                <w:sz w:val="24"/>
                <w:szCs w:val="24"/>
                <w:lang w:val="en-US" w:eastAsia="zh-CN"/>
              </w:rPr>
              <w:tab/>
            </w:r>
          </w:p>
        </w:tc>
      </w:tr>
      <w:tr w14:paraId="22620580">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6794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1、请确保本人不是失信人员，如因客人存在失信记录不能出行而产生机票和房间等损失，请自行承担！</w:t>
            </w:r>
          </w:p>
          <w:p w14:paraId="6CE37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2、请确保本人不是孕妇，若因客人怀孕而无法进港澳所产生的损失，请自行承担！</w:t>
            </w:r>
          </w:p>
          <w:p w14:paraId="65854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3、我</w:t>
            </w:r>
            <w:r>
              <w:rPr>
                <w:rFonts w:hint="eastAsia" w:ascii="宋体" w:hAnsi="宋体" w:eastAsia="宋体" w:cs="宋体"/>
                <w:b w:val="0"/>
                <w:bCs/>
                <w:kern w:val="0"/>
                <w:sz w:val="21"/>
                <w:szCs w:val="21"/>
                <w:lang w:val="en-US" w:eastAsia="zh-Hans"/>
              </w:rPr>
              <w:t>司</w:t>
            </w:r>
            <w:r>
              <w:rPr>
                <w:rFonts w:hint="eastAsia" w:ascii="宋体" w:hAnsi="宋体" w:eastAsia="宋体" w:cs="宋体"/>
                <w:b w:val="0"/>
                <w:bCs/>
                <w:kern w:val="0"/>
                <w:sz w:val="21"/>
                <w:szCs w:val="21"/>
                <w:lang w:val="en-US" w:eastAsia="zh-CN"/>
              </w:rPr>
              <w:t>行程中所列酒店星级标准为当地酒店评定标准，香港、澳门酒店均不挂牌星级；</w:t>
            </w:r>
          </w:p>
          <w:p w14:paraId="1187FB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4、团体旅游中，我社有权依据最终出团人数，调整客人分房情况（原则上同性别客人一间房，夫妻只有不影响用房总数的</w:t>
            </w:r>
            <w:r>
              <w:rPr>
                <w:rFonts w:hint="eastAsia" w:ascii="宋体" w:hAnsi="宋体" w:eastAsia="宋体" w:cs="宋体"/>
                <w:b w:val="0"/>
                <w:bCs/>
                <w:kern w:val="0"/>
                <w:sz w:val="21"/>
                <w:szCs w:val="21"/>
                <w:lang w:val="en-US" w:eastAsia="zh-Hans"/>
              </w:rPr>
              <w:t>前</w:t>
            </w:r>
            <w:r>
              <w:rPr>
                <w:rFonts w:hint="eastAsia" w:ascii="宋体" w:hAnsi="宋体" w:eastAsia="宋体" w:cs="宋体"/>
                <w:b w:val="0"/>
                <w:bCs/>
                <w:kern w:val="0"/>
                <w:sz w:val="21"/>
                <w:szCs w:val="21"/>
                <w:lang w:val="en-US" w:eastAsia="zh-CN"/>
              </w:rPr>
              <w:t>提下可安排一间房；若出现单男单女，需轮流拆分夫妻或者安排加床。港澳领队以加床为主</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请参团游客务必配合领队做好房间分配工作，不愿组合者，请自付房差，房差价格以当地酒店实时报价为准）；</w:t>
            </w:r>
          </w:p>
          <w:p w14:paraId="323C2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val="en-US" w:eastAsia="zh-Hans"/>
              </w:rPr>
              <w:t>因客人个人原因迟到或未参加行程，视为客人自动放弃行程，恕无法以此为由要求取消本行程或退回费用；</w:t>
            </w:r>
          </w:p>
          <w:p w14:paraId="6E5F36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Hans"/>
              </w:rPr>
            </w:pPr>
            <w:r>
              <w:rPr>
                <w:rFonts w:hint="eastAsia" w:ascii="宋体" w:hAnsi="宋体" w:eastAsia="宋体" w:cs="宋体"/>
                <w:b w:val="0"/>
                <w:bCs/>
                <w:kern w:val="0"/>
                <w:sz w:val="21"/>
                <w:szCs w:val="21"/>
                <w:lang w:val="en-US" w:eastAsia="zh-CN"/>
              </w:rPr>
              <w:t>6、旅途中在不影响正常行程、不减少景点的前提下，我司有权根据特殊情况调整行程游览顺序。如进入旺季或特殊时期，行程可能会由于当地展会、</w:t>
            </w:r>
            <w:r>
              <w:rPr>
                <w:rFonts w:hint="eastAsia" w:ascii="宋体" w:hAnsi="宋体" w:eastAsia="宋体" w:cs="宋体"/>
                <w:b w:val="0"/>
                <w:bCs/>
                <w:kern w:val="0"/>
                <w:sz w:val="21"/>
                <w:szCs w:val="21"/>
                <w:lang w:val="en-US" w:eastAsia="zh-Hans"/>
              </w:rPr>
              <w:t>场馆闭馆日、</w:t>
            </w:r>
            <w:r>
              <w:rPr>
                <w:rFonts w:hint="eastAsia" w:ascii="宋体" w:hAnsi="宋体" w:eastAsia="宋体" w:cs="宋体"/>
                <w:b w:val="0"/>
                <w:bCs/>
                <w:kern w:val="0"/>
                <w:sz w:val="21"/>
                <w:szCs w:val="21"/>
                <w:lang w:val="en-US" w:eastAsia="zh-CN"/>
              </w:rPr>
              <w:t>节日等做出变更，敬请谅解与配合；</w:t>
            </w:r>
          </w:p>
          <w:p w14:paraId="2A232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7、如遇航班调整或天气、战争、罢工等不可抗拒等因素所造成的晚点、取消及价格、出团线路变更等情况，我社不负责承担由此造成的损失与责任。一切超出费用（如在外延期签证费、住</w:t>
            </w:r>
            <w:r>
              <w:rPr>
                <w:rFonts w:hint="eastAsia" w:ascii="宋体" w:hAnsi="宋体" w:eastAsia="宋体" w:cs="宋体"/>
                <w:b w:val="0"/>
                <w:bCs/>
                <w:kern w:val="0"/>
                <w:sz w:val="21"/>
                <w:szCs w:val="21"/>
                <w:lang w:val="en-US" w:eastAsia="zh-Hans"/>
              </w:rPr>
              <w:t>、</w:t>
            </w:r>
            <w:r>
              <w:rPr>
                <w:rFonts w:hint="eastAsia" w:ascii="宋体" w:hAnsi="宋体" w:eastAsia="宋体" w:cs="宋体"/>
                <w:b w:val="0"/>
                <w:bCs/>
                <w:kern w:val="0"/>
                <w:sz w:val="21"/>
                <w:szCs w:val="21"/>
                <w:lang w:val="en-US" w:eastAsia="zh-CN"/>
              </w:rPr>
              <w:t>食及交通费、国家航空运价调整等），我公司有权追加差价；</w:t>
            </w:r>
          </w:p>
          <w:p w14:paraId="0D6CB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8、客人必须随团观光不得擅自脱团。在团队进行中，如游客临时退团或自愿放弃景点或改变住宿与用餐标准等费用恕不退还任何费用；如离团请写离团保证书给领队，保证离团后一切责任自负；   </w:t>
            </w:r>
          </w:p>
          <w:p w14:paraId="2E38F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宋体" w:hAnsi="宋体" w:eastAsia="宋体" w:cs="宋体"/>
                <w:b w:val="0"/>
                <w:kern w:val="0"/>
                <w:sz w:val="21"/>
                <w:szCs w:val="21"/>
              </w:rPr>
            </w:pPr>
            <w:r>
              <w:rPr>
                <w:rFonts w:hint="eastAsia" w:ascii="宋体" w:hAnsi="宋体" w:eastAsia="宋体" w:cs="宋体"/>
                <w:b w:val="0"/>
                <w:bCs/>
                <w:kern w:val="0"/>
                <w:sz w:val="21"/>
                <w:szCs w:val="21"/>
                <w:lang w:val="en-US" w:eastAsia="zh-CN"/>
              </w:rPr>
              <w:t>9、现金及贵重物品应妥善保管，随身携带。如丢失，责任自负。自由活动出行时请带好酒店名片，以防走失。</w:t>
            </w:r>
          </w:p>
        </w:tc>
      </w:tr>
    </w:tbl>
    <w:p w14:paraId="18919F84">
      <w:pPr>
        <w:pStyle w:val="14"/>
        <w:ind w:left="0" w:leftChars="0" w:firstLine="0" w:firstLineChars="0"/>
        <w:rPr>
          <w:rFonts w:hint="default"/>
          <w:lang w:val="en-US" w:eastAsia="zh-CN"/>
        </w:rPr>
      </w:pPr>
    </w:p>
    <w:tbl>
      <w:tblPr>
        <w:tblStyle w:val="10"/>
        <w:tblpPr w:leftFromText="180" w:rightFromText="180" w:vertAnchor="text" w:horzAnchor="page" w:tblpX="760" w:tblpY="232"/>
        <w:tblOverlap w:val="never"/>
        <w:tblW w:w="10637" w:type="dxa"/>
        <w:tblInd w:w="0" w:type="dxa"/>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Layout w:type="fixed"/>
        <w:tblCellMar>
          <w:top w:w="0" w:type="dxa"/>
          <w:left w:w="108" w:type="dxa"/>
          <w:bottom w:w="0" w:type="dxa"/>
          <w:right w:w="108" w:type="dxa"/>
        </w:tblCellMar>
      </w:tblPr>
      <w:tblGrid>
        <w:gridCol w:w="10637"/>
      </w:tblGrid>
      <w:tr w14:paraId="3F8F4A8C">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296" w:hRule="atLeast"/>
        </w:trPr>
        <w:tc>
          <w:tcPr>
            <w:tcW w:w="10637" w:type="dxa"/>
            <w:tcBorders>
              <w:tl2br w:val="nil"/>
              <w:tr2bl w:val="nil"/>
            </w:tcBorders>
            <w:shd w:val="clear" w:color="auto" w:fill="C00000"/>
            <w:noWrap w:val="0"/>
            <w:vAlign w:val="top"/>
          </w:tcPr>
          <w:p w14:paraId="2D6EFDAD">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kern w:val="0"/>
                <w:sz w:val="21"/>
                <w:szCs w:val="21"/>
                <w:lang w:eastAsia="zh-CN"/>
              </w:rPr>
            </w:pPr>
            <w:r>
              <w:rPr>
                <w:rFonts w:hint="eastAsia" w:ascii="微软雅黑" w:hAnsi="微软雅黑" w:eastAsia="微软雅黑" w:cs="微软雅黑"/>
                <w:kern w:val="0"/>
                <w:sz w:val="24"/>
                <w:szCs w:val="24"/>
                <w:lang w:val="en-US" w:eastAsia="zh-CN"/>
              </w:rPr>
              <w:t>附件：免责声明书</w:t>
            </w:r>
            <w:r>
              <w:rPr>
                <w:rFonts w:hint="eastAsia" w:ascii="微软雅黑" w:hAnsi="微软雅黑" w:eastAsia="微软雅黑" w:cs="微软雅黑"/>
                <w:kern w:val="0"/>
                <w:sz w:val="24"/>
                <w:szCs w:val="24"/>
                <w:lang w:val="en-US" w:eastAsia="zh-CN"/>
              </w:rPr>
              <w:tab/>
            </w:r>
          </w:p>
        </w:tc>
      </w:tr>
      <w:tr w14:paraId="76FED3CD">
        <w:tblPrEx>
          <w:tblBorders>
            <w:top w:val="single" w:color="C00000" w:sz="18" w:space="0"/>
            <w:left w:val="single" w:color="C00000" w:sz="18" w:space="0"/>
            <w:bottom w:val="single" w:color="C00000" w:sz="18" w:space="0"/>
            <w:right w:val="single" w:color="C00000" w:sz="18" w:space="0"/>
            <w:insideH w:val="single" w:color="C00000" w:sz="4" w:space="0"/>
            <w:insideV w:val="single" w:color="C00000" w:sz="4" w:space="0"/>
          </w:tblBorders>
          <w:shd w:val="clear" w:color="auto" w:fill="FFFFFF"/>
          <w:tblCellMar>
            <w:top w:w="0" w:type="dxa"/>
            <w:left w:w="108" w:type="dxa"/>
            <w:bottom w:w="0" w:type="dxa"/>
            <w:right w:w="108" w:type="dxa"/>
          </w:tblCellMar>
        </w:tblPrEx>
        <w:trPr>
          <w:trHeight w:val="3684" w:hRule="atLeast"/>
        </w:trPr>
        <w:tc>
          <w:tcPr>
            <w:tcW w:w="10637" w:type="dxa"/>
            <w:tcBorders>
              <w:tl2br w:val="nil"/>
              <w:tr2bl w:val="nil"/>
            </w:tcBorders>
            <w:shd w:val="clear" w:color="auto" w:fill="auto"/>
            <w:noWrap w:val="0"/>
            <w:vAlign w:val="top"/>
          </w:tcPr>
          <w:p w14:paraId="0016AE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1、旅行社为了确保本次旅游顺利出行，防止旅途中发生人身意外伤害事故，建议旅游者在出行前做一次必要的身体检查，如存在下列情况，因服务能力所限无法接待下列人群参团：</w:t>
            </w:r>
          </w:p>
          <w:p w14:paraId="538404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（1）传染性疾病患者，如传染性肝炎、活动期肺结核、伤寒等传染病人； </w:t>
            </w:r>
          </w:p>
          <w:p w14:paraId="681AB5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（2）心血管疾病患者，如严重高血压、心功能不全、心肌缺氧、心肌梗塞等病人； </w:t>
            </w:r>
          </w:p>
          <w:p w14:paraId="2E1D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（3）脑血管疾病患者，如脑栓塞、脑出血、脑肿瘤等病人； </w:t>
            </w:r>
          </w:p>
          <w:p w14:paraId="08E9F3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（4）呼吸系统疾病患者，如肺气肿、肺心病等病人； </w:t>
            </w:r>
          </w:p>
          <w:p w14:paraId="5E17C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（5）精神病患者，如癫痫及各种精神病人； </w:t>
            </w:r>
          </w:p>
          <w:p w14:paraId="1DE02E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（6）严重贫血病患者，如血红蛋白量水平在50克/升以下的病人； </w:t>
            </w:r>
          </w:p>
          <w:p w14:paraId="709069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 xml:space="preserve">（7）大中型手术的恢复期病患者； </w:t>
            </w:r>
          </w:p>
          <w:p w14:paraId="30CC5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（8）孕妇、行动不便者。</w:t>
            </w:r>
          </w:p>
          <w:p w14:paraId="3797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2、70岁以上高龄参团者需提供</w:t>
            </w:r>
            <w:r>
              <w:rPr>
                <w:rFonts w:hint="default" w:ascii="宋体" w:hAnsi="宋体" w:eastAsia="宋体" w:cs="宋体"/>
                <w:b w:val="0"/>
                <w:bCs/>
                <w:kern w:val="0"/>
                <w:sz w:val="21"/>
                <w:szCs w:val="21"/>
                <w:lang w:val="en-US" w:eastAsia="zh-CN"/>
              </w:rPr>
              <w:t>近</w:t>
            </w:r>
            <w:r>
              <w:rPr>
                <w:rFonts w:hint="eastAsia" w:ascii="宋体" w:hAnsi="宋体" w:eastAsia="宋体" w:cs="宋体"/>
                <w:b w:val="0"/>
                <w:bCs/>
                <w:kern w:val="0"/>
                <w:sz w:val="21"/>
                <w:szCs w:val="21"/>
                <w:lang w:val="en-US" w:eastAsia="zh-CN"/>
              </w:rPr>
              <w:t>6个月内</w:t>
            </w:r>
            <w:r>
              <w:rPr>
                <w:rFonts w:hint="default" w:ascii="宋体" w:hAnsi="宋体" w:eastAsia="宋体" w:cs="宋体"/>
                <w:b w:val="0"/>
                <w:bCs/>
                <w:kern w:val="0"/>
                <w:sz w:val="21"/>
                <w:szCs w:val="21"/>
                <w:lang w:val="en-US" w:eastAsia="zh-CN"/>
              </w:rPr>
              <w:t>三甲医院出具的健康体检报告，</w:t>
            </w:r>
            <w:r>
              <w:rPr>
                <w:rFonts w:hint="eastAsia" w:ascii="宋体" w:hAnsi="宋体" w:eastAsia="宋体" w:cs="宋体"/>
                <w:b w:val="0"/>
                <w:bCs/>
                <w:kern w:val="0"/>
                <w:sz w:val="21"/>
                <w:szCs w:val="21"/>
                <w:lang w:val="en-US" w:eastAsia="zh-CN"/>
              </w:rPr>
              <w:t>需有</w:t>
            </w:r>
            <w:r>
              <w:rPr>
                <w:rFonts w:hint="default" w:ascii="宋体" w:hAnsi="宋体" w:eastAsia="宋体" w:cs="宋体"/>
                <w:b w:val="0"/>
                <w:bCs/>
                <w:kern w:val="0"/>
                <w:sz w:val="21"/>
                <w:szCs w:val="21"/>
                <w:lang w:val="en-US" w:eastAsia="zh-CN"/>
              </w:rPr>
              <w:t>至少1名65岁以下直系亲属全程陪同，并签署</w:t>
            </w:r>
            <w:r>
              <w:rPr>
                <w:rFonts w:hint="eastAsia" w:ascii="宋体" w:hAnsi="宋体" w:eastAsia="宋体" w:cs="宋体"/>
                <w:b w:val="0"/>
                <w:bCs/>
                <w:kern w:val="0"/>
                <w:sz w:val="21"/>
                <w:szCs w:val="21"/>
                <w:lang w:val="en-US" w:eastAsia="zh-CN"/>
              </w:rPr>
              <w:t>免责声明书：</w:t>
            </w:r>
          </w:p>
          <w:p w14:paraId="79DFA9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，身份证号/往来港澳通行证号：</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参加贵社组织的2025年</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日至</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Hans"/>
              </w:rPr>
              <w:t>月</w:t>
            </w:r>
            <w:r>
              <w:rPr>
                <w:rFonts w:hint="default"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u w:val="single"/>
                <w:lang w:val="en-US" w:eastAsia="zh-CN"/>
              </w:rPr>
              <w:t xml:space="preserve"> </w:t>
            </w:r>
            <w:r>
              <w:rPr>
                <w:rFonts w:hint="eastAsia" w:ascii="宋体" w:hAnsi="宋体" w:eastAsia="宋体" w:cs="宋体"/>
                <w:b w:val="0"/>
                <w:bCs/>
                <w:kern w:val="0"/>
                <w:sz w:val="21"/>
                <w:szCs w:val="21"/>
                <w:lang w:val="en-US" w:eastAsia="zh-CN"/>
              </w:rPr>
              <w:t>日赴</w:t>
            </w:r>
            <w:r>
              <w:rPr>
                <w:rFonts w:hint="eastAsia" w:ascii="宋体" w:hAnsi="宋体" w:eastAsia="宋体" w:cs="宋体"/>
                <w:b w:val="0"/>
                <w:bCs/>
                <w:kern w:val="0"/>
                <w:sz w:val="21"/>
                <w:szCs w:val="21"/>
                <w:u w:val="single"/>
                <w:lang w:val="en-US" w:eastAsia="zh-CN"/>
              </w:rPr>
              <w:t>香港、澳门、深圳、珠海</w:t>
            </w:r>
            <w:r>
              <w:rPr>
                <w:rFonts w:hint="eastAsia" w:cs="宋体"/>
                <w:b w:val="0"/>
                <w:bCs/>
                <w:kern w:val="0"/>
                <w:sz w:val="21"/>
                <w:szCs w:val="21"/>
                <w:u w:val="single"/>
                <w:lang w:val="en-US" w:eastAsia="zh-CN"/>
              </w:rPr>
              <w:t>五</w:t>
            </w:r>
            <w:r>
              <w:rPr>
                <w:rFonts w:hint="eastAsia" w:ascii="宋体" w:hAnsi="宋体" w:eastAsia="宋体" w:cs="宋体"/>
                <w:b w:val="0"/>
                <w:bCs/>
                <w:kern w:val="0"/>
                <w:sz w:val="21"/>
                <w:szCs w:val="21"/>
                <w:u w:val="single"/>
                <w:lang w:val="en-US" w:eastAsia="zh-Hans"/>
              </w:rPr>
              <w:t>日</w:t>
            </w:r>
            <w:r>
              <w:rPr>
                <w:rFonts w:hint="eastAsia" w:ascii="宋体" w:hAnsi="宋体" w:eastAsia="宋体" w:cs="宋体"/>
                <w:b w:val="0"/>
                <w:bCs/>
                <w:kern w:val="0"/>
                <w:sz w:val="21"/>
                <w:szCs w:val="21"/>
                <w:u w:val="single"/>
                <w:lang w:val="en-US" w:eastAsia="zh-CN"/>
              </w:rPr>
              <w:t>游</w:t>
            </w:r>
            <w:r>
              <w:rPr>
                <w:rFonts w:hint="eastAsia" w:ascii="宋体" w:hAnsi="宋体" w:eastAsia="宋体" w:cs="宋体"/>
                <w:b w:val="0"/>
                <w:bCs/>
                <w:kern w:val="0"/>
                <w:sz w:val="21"/>
                <w:szCs w:val="21"/>
                <w:lang w:val="en-US" w:eastAsia="zh-CN"/>
              </w:rPr>
              <w:t>。</w:t>
            </w:r>
          </w:p>
          <w:p w14:paraId="5F6DE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自愿参加此次旅游行程并清楚明白：本人已达70岁以上高龄，基于安全理由，贵社并不建议本人参加此次旅游行程，本人在整个旅游的过程中如因自身的健康状况导致受伤、生病、伤亡等意外情况发生，所产生的一切费用及责任（包括但不限于在当地的医疗、食宿、交通、提前或延后返抵中国的交通/运输费等），均由本人及家屬全部承担，不会向贵社追究任何责任。</w:t>
            </w:r>
          </w:p>
          <w:p w14:paraId="072E4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身体健康，并无高血压、高血脂、高血糖、冠心病、动脉硬化、心脏病、哮喘病、老年痴呆、精神病、癌症等可能威胁自身生命和引起严重后果的疾病。如本人隐瞒上述病史不报，由此引发的一切后果，由本人及家属全部承担，如给旅行社带来损失，由本人及家属对旅行社进行赔偿。</w:t>
            </w:r>
          </w:p>
          <w:p w14:paraId="76A88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本人清楚明白，旅行社所含的意外伤害险不包括自身已患有的急性病和慢性病急性发作，而且只是针对未满70岁的人群；本人自愿参加是次旅游行程，如发生任何意外，一切后果由本人及家属自行承担，不会向贵社追究任何责任。</w:t>
            </w:r>
          </w:p>
          <w:p w14:paraId="223C2F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特此声明！</w:t>
            </w:r>
          </w:p>
          <w:p w14:paraId="45F41E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p>
          <w:p w14:paraId="1052C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本人(高龄旅游者)签署：</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高龄旅游者直系家属签署：</w:t>
            </w:r>
          </w:p>
          <w:p w14:paraId="086D2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 xml:space="preserve">    与旅游者关系：</w:t>
            </w:r>
          </w:p>
          <w:p w14:paraId="14389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日期：</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日期：</w:t>
            </w:r>
          </w:p>
        </w:tc>
      </w:tr>
    </w:tbl>
    <w:p w14:paraId="4A06769C">
      <w:pPr>
        <w:rPr>
          <w:rFonts w:hint="default"/>
          <w:lang w:val="en-US" w:eastAsia="zh-CN"/>
        </w:rPr>
      </w:pPr>
    </w:p>
    <w:sectPr>
      <w:headerReference r:id="rId3" w:type="default"/>
      <w:footerReference r:id="rId4" w:type="default"/>
      <w:pgSz w:w="11906" w:h="16838"/>
      <w:pgMar w:top="1615" w:right="1800" w:bottom="3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D6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1ED0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91ED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59B87">
    <w:pPr>
      <w:pStyle w:val="6"/>
      <w:tabs>
        <w:tab w:val="clear" w:pos="4153"/>
      </w:tabs>
      <w:ind w:firstLine="596" w:firstLineChars="0"/>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-1149350</wp:posOffset>
          </wp:positionH>
          <wp:positionV relativeFrom="paragraph">
            <wp:posOffset>-547370</wp:posOffset>
          </wp:positionV>
          <wp:extent cx="7584440" cy="10727690"/>
          <wp:effectExtent l="0" t="0" r="16510" b="16510"/>
          <wp:wrapNone/>
          <wp:docPr id="1" name="图片 1" descr="C:/Users/Administrator/Desktop/港澳背景2.jpg港澳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港澳背景2.jpg港澳背景2"/>
                  <pic:cNvPicPr>
                    <a:picLocks noChangeAspect="1"/>
                  </pic:cNvPicPr>
                </pic:nvPicPr>
                <pic:blipFill>
                  <a:blip r:embed="rId1"/>
                  <a:srcRect/>
                  <a:stretch>
                    <a:fillRect/>
                  </a:stretch>
                </pic:blipFill>
                <pic:spPr>
                  <a:xfrm>
                    <a:off x="0" y="0"/>
                    <a:ext cx="7584440" cy="10727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2F54"/>
    <w:rsid w:val="06C30C20"/>
    <w:rsid w:val="06C947A0"/>
    <w:rsid w:val="074D717F"/>
    <w:rsid w:val="0AC77248"/>
    <w:rsid w:val="0E2D60CF"/>
    <w:rsid w:val="12B04A66"/>
    <w:rsid w:val="14000E79"/>
    <w:rsid w:val="173793D7"/>
    <w:rsid w:val="18751BE4"/>
    <w:rsid w:val="1AAB7B66"/>
    <w:rsid w:val="1EA67023"/>
    <w:rsid w:val="1ED333CA"/>
    <w:rsid w:val="1FFE5062"/>
    <w:rsid w:val="246D27B7"/>
    <w:rsid w:val="267E3AFB"/>
    <w:rsid w:val="280D2210"/>
    <w:rsid w:val="2CEFFF70"/>
    <w:rsid w:val="2F1D7472"/>
    <w:rsid w:val="2FE8FC0E"/>
    <w:rsid w:val="31E0281A"/>
    <w:rsid w:val="36EE711E"/>
    <w:rsid w:val="3B7E9AEC"/>
    <w:rsid w:val="3D9D28A8"/>
    <w:rsid w:val="3F394AA4"/>
    <w:rsid w:val="3F3C8687"/>
    <w:rsid w:val="412344D1"/>
    <w:rsid w:val="43B6162D"/>
    <w:rsid w:val="44654E01"/>
    <w:rsid w:val="448F4590"/>
    <w:rsid w:val="45CFBD0E"/>
    <w:rsid w:val="49384222"/>
    <w:rsid w:val="4E724D40"/>
    <w:rsid w:val="4F6228D7"/>
    <w:rsid w:val="4FDDBFF0"/>
    <w:rsid w:val="504D50C7"/>
    <w:rsid w:val="508946E8"/>
    <w:rsid w:val="50B935D0"/>
    <w:rsid w:val="521D6D1B"/>
    <w:rsid w:val="5373B8F1"/>
    <w:rsid w:val="57CF9256"/>
    <w:rsid w:val="5F7F9256"/>
    <w:rsid w:val="5F906D7E"/>
    <w:rsid w:val="5F9A6556"/>
    <w:rsid w:val="61477910"/>
    <w:rsid w:val="63F84E57"/>
    <w:rsid w:val="65FEB0CD"/>
    <w:rsid w:val="67EF8AED"/>
    <w:rsid w:val="69141A1F"/>
    <w:rsid w:val="6CDFC270"/>
    <w:rsid w:val="6E2D3521"/>
    <w:rsid w:val="6E37D3B2"/>
    <w:rsid w:val="6EDE190F"/>
    <w:rsid w:val="6FC9B1E1"/>
    <w:rsid w:val="6FEF93C5"/>
    <w:rsid w:val="6FF520D7"/>
    <w:rsid w:val="720909A9"/>
    <w:rsid w:val="73BF5E21"/>
    <w:rsid w:val="772F821D"/>
    <w:rsid w:val="777ACB55"/>
    <w:rsid w:val="79E3A8E8"/>
    <w:rsid w:val="7BD722A3"/>
    <w:rsid w:val="7BFE4B01"/>
    <w:rsid w:val="7D6B2D3D"/>
    <w:rsid w:val="7E2EB85D"/>
    <w:rsid w:val="7F741C2C"/>
    <w:rsid w:val="7F9E751F"/>
    <w:rsid w:val="7FA67DF5"/>
    <w:rsid w:val="7FCD5AD3"/>
    <w:rsid w:val="8D5F96DD"/>
    <w:rsid w:val="8EEF4162"/>
    <w:rsid w:val="9B5F65B6"/>
    <w:rsid w:val="9EF58FC8"/>
    <w:rsid w:val="AFD6302C"/>
    <w:rsid w:val="B7BF1AB2"/>
    <w:rsid w:val="B7EE8593"/>
    <w:rsid w:val="B7FFBBAE"/>
    <w:rsid w:val="BD6AE034"/>
    <w:rsid w:val="BEABB737"/>
    <w:rsid w:val="BFFDF379"/>
    <w:rsid w:val="BFFF91A0"/>
    <w:rsid w:val="C5656A4B"/>
    <w:rsid w:val="CEECF30C"/>
    <w:rsid w:val="D4FBC509"/>
    <w:rsid w:val="DEFFDE83"/>
    <w:rsid w:val="ECBF673D"/>
    <w:rsid w:val="EEDFB0C9"/>
    <w:rsid w:val="EFBE15AE"/>
    <w:rsid w:val="EFDF64EB"/>
    <w:rsid w:val="F4BBF8D2"/>
    <w:rsid w:val="F5DEDBF0"/>
    <w:rsid w:val="F7D345A2"/>
    <w:rsid w:val="F7FD1B0F"/>
    <w:rsid w:val="F8DD3553"/>
    <w:rsid w:val="FAFF6DAA"/>
    <w:rsid w:val="FBB7ACD1"/>
    <w:rsid w:val="FBEF54DA"/>
    <w:rsid w:val="FCF92308"/>
    <w:rsid w:val="FD8F02EB"/>
    <w:rsid w:val="FDFE68CA"/>
    <w:rsid w:val="FE7C4AC8"/>
    <w:rsid w:val="FEBF4C1F"/>
    <w:rsid w:val="FECBE951"/>
    <w:rsid w:val="FEFF30DF"/>
    <w:rsid w:val="FFC7B369"/>
    <w:rsid w:val="FFCE4AAA"/>
    <w:rsid w:val="FFD6C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w:basedOn w:val="1"/>
    <w:next w:val="1"/>
    <w:qFormat/>
    <w:uiPriority w:val="1"/>
    <w:pPr>
      <w:spacing w:before="75"/>
    </w:pPr>
    <w:rPr>
      <w:rFonts w:ascii="宋体" w:hAnsi="宋体" w:eastAsia="宋体" w:cs="宋体"/>
      <w:sz w:val="18"/>
      <w:szCs w:val="18"/>
      <w:lang w:val="zh-CN" w:eastAsia="zh-CN" w:bidi="zh-CN"/>
    </w:rPr>
  </w:style>
  <w:style w:type="paragraph" w:styleId="4">
    <w:name w:val="Balloon Text"/>
    <w:basedOn w:val="1"/>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next w:val="1"/>
    <w:qFormat/>
    <w:uiPriority w:val="0"/>
    <w:pPr>
      <w:wordWrap w:val="0"/>
    </w:pPr>
    <w:rPr>
      <w:rFonts w:ascii="Times New Roman" w:hAnsi="Times New Roman" w:eastAsia="宋体" w:cs="Times New Roman"/>
      <w:sz w:val="32"/>
      <w:lang w:val="en-US" w:eastAsia="zh-CN" w:bidi="ar-SA"/>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9">
    <w:name w:val="Body Text First Indent"/>
    <w:basedOn w:val="3"/>
    <w:qFormat/>
    <w:uiPriority w:val="0"/>
    <w:pPr>
      <w:spacing w:after="120" w:afterLines="0" w:afterAutospacing="0" w:line="240" w:lineRule="auto"/>
      <w:ind w:firstLine="420" w:firstLineChars="100"/>
    </w:pPr>
    <w:rPr>
      <w:rFonts w:ascii="Times New Roman" w:hAnsi="Times New Roman" w:eastAsia="宋体"/>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styleId="14">
    <w:name w:val="List Paragraph"/>
    <w:basedOn w:val="1"/>
    <w:next w:val="1"/>
    <w:qFormat/>
    <w:uiPriority w:val="34"/>
    <w:pPr>
      <w:ind w:firstLine="420" w:firstLineChars="200"/>
    </w:pPr>
    <w:rPr>
      <w:rFonts w:ascii="Calibri" w:hAnsi="Calibri"/>
      <w:szCs w:val="22"/>
    </w:rPr>
  </w:style>
  <w:style w:type="paragraph" w:customStyle="1" w:styleId="15">
    <w:name w:val="p0"/>
    <w:basedOn w:val="1"/>
    <w:qFormat/>
    <w:uiPriority w:val="0"/>
    <w:pPr>
      <w:widowControl/>
    </w:pPr>
    <w:rPr>
      <w:rFonts w:ascii="Times New Roman" w:hAnsi="Times New Roman"/>
      <w:b w:val="0"/>
      <w:bCs w:val="0"/>
      <w:kern w:val="0"/>
      <w:sz w:val="21"/>
      <w:szCs w:val="21"/>
    </w:rPr>
  </w:style>
  <w:style w:type="paragraph" w:customStyle="1" w:styleId="16">
    <w:name w:val="Table Paragraph"/>
    <w:basedOn w:val="1"/>
    <w:qFormat/>
    <w:uiPriority w:val="1"/>
    <w:rPr>
      <w:rFonts w:cs="宋体"/>
      <w:lang w:val="zh-CN" w:bidi="zh-CN"/>
    </w:rPr>
  </w:style>
  <w:style w:type="paragraph" w:customStyle="1" w:styleId="17">
    <w:name w:val="正文 + 幼圆"/>
    <w:basedOn w:val="1"/>
    <w:qFormat/>
    <w:uiPriority w:val="0"/>
    <w:pPr>
      <w:spacing w:line="260" w:lineRule="exact"/>
      <w:jc w:val="center"/>
    </w:pPr>
    <w:rPr>
      <w:rFonts w:ascii="幼圆" w:hAnsi="宋体" w:eastAsia="幼圆" w:cs="Angsana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wei\Library\Containers\com.kingsoft.wpsoffice.mac\Data\D:\Users\zhangwei\Library\Containers\com.kingsoft.wpsoffice.mac\Data\D:\WPS\WPS%20Office\12.8.2.17149\office6\Normal.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7823</Words>
  <Characters>8086</Characters>
  <Lines>0</Lines>
  <Paragraphs>0</Paragraphs>
  <TotalTime>0</TotalTime>
  <ScaleCrop>false</ScaleCrop>
  <LinksUpToDate>false</LinksUpToDate>
  <CharactersWithSpaces>8463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2025-03-03T08:27:00Z</dcterms:created>
  <dc:creator>Administrator</dc:creator>
  <cp:lastModifiedBy>刷刷刷旅游</cp:lastModifiedBy>
  <dcterms:modified xsi:type="dcterms:W3CDTF">2025-06-04T08:50:52Z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50BC576B4DFB3294B20FBC67D1CE24A6_43</vt:lpwstr>
  </property>
  <property fmtid="{D5CDD505-2E9C-101B-9397-08002B2CF9AE}" pid="4" name="KSOTemplateDocerSaveRecord">
    <vt:lpwstr>eyJoZGlkIjoiOGUwYmVjNWZjMWNlZmE5YTA5ODMwNmY0YjJhOWQzNjQiLCJ1c2VySWQiOiIyOTA2NTM2MDEifQ==</vt:lpwstr>
  </property>
</Properties>
</file>