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4532"/>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41"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9031"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41"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17/10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617"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18/10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 w:val="21"/>
                <w:szCs w:val="21"/>
              </w:rPr>
              <w:t>约</w:t>
            </w:r>
            <w:r>
              <w:rPr>
                <w:rFonts w:hint="eastAsia" w:ascii="仿宋" w:hAnsi="仿宋" w:eastAsia="仿宋" w:cs="仿宋"/>
                <w:b/>
                <w:szCs w:val="21"/>
              </w:rPr>
              <w:t>205KM</w:t>
            </w:r>
            <w:r>
              <w:rPr>
                <w:rFonts w:hint="eastAsia" w:ascii="仿宋" w:hAnsi="仿宋" w:eastAsia="仿宋" w:cs="仿宋"/>
                <w:b/>
                <w:bCs/>
                <w:szCs w:val="21"/>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left="966"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6"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布鲁塞尔</w:t>
            </w:r>
            <w:r>
              <w:rPr>
                <w:rFonts w:hint="eastAsia" w:ascii="仿宋" w:hAnsi="仿宋" w:eastAsia="仿宋" w:cs="仿宋"/>
                <w:b/>
                <w:bCs/>
                <w:color w:val="C00000"/>
                <w:kern w:val="21"/>
                <w:szCs w:val="21"/>
              </w:rPr>
              <w:t>，</w:t>
            </w:r>
            <w:r>
              <w:rPr>
                <w:rFonts w:hint="eastAsia" w:ascii="仿宋" w:hAnsi="仿宋" w:eastAsia="仿宋" w:cs="仿宋"/>
                <w:b/>
                <w:bCs/>
                <w:szCs w:val="21"/>
              </w:rPr>
              <w:t>是比利时的首都和最大的城市，也是欧洲联盟（欧盟，EU）的主要行政机构所地。</w:t>
            </w:r>
            <w:r>
              <w:rPr>
                <w:rFonts w:hint="eastAsia" w:ascii="仿宋" w:hAnsi="仿宋" w:eastAsia="仿宋" w:cs="仿宋"/>
                <w:szCs w:val="21"/>
              </w:rPr>
              <w:t xml:space="preserve"> </w:t>
            </w:r>
          </w:p>
          <w:p>
            <w:pPr>
              <w:widowControl/>
              <w:ind w:left="966" w:hanging="966" w:hangingChars="458"/>
              <w:jc w:val="left"/>
              <w:rPr>
                <w:rFonts w:hint="eastAsia" w:ascii="仿宋" w:hAnsi="仿宋" w:eastAsia="仿宋" w:cs="仿宋"/>
                <w:szCs w:val="21"/>
              </w:rPr>
            </w:pPr>
            <w:r>
              <w:rPr>
                <w:rFonts w:hint="eastAsia" w:ascii="仿宋" w:hAnsi="仿宋" w:eastAsia="仿宋" w:cs="仿宋"/>
                <w:b/>
                <w:bCs/>
                <w:color w:val="C00000"/>
                <w:kern w:val="21"/>
                <w:szCs w:val="21"/>
              </w:rPr>
              <w:t>【布鲁塞尔大广场】</w:t>
            </w:r>
            <w:r>
              <w:rPr>
                <w:rFonts w:hint="eastAsia" w:ascii="仿宋" w:hAnsi="仿宋" w:eastAsia="仿宋" w:cs="仿宋"/>
                <w:szCs w:val="21"/>
              </w:rPr>
              <w:t>位于市中心为哥德式古老建筑环绕而号称"世界上最漂亮的广场，在这</w:t>
            </w:r>
          </w:p>
          <w:p>
            <w:pPr>
              <w:widowControl/>
              <w:ind w:left="962" w:hanging="961" w:hangingChars="458"/>
              <w:jc w:val="left"/>
              <w:rPr>
                <w:rFonts w:hint="eastAsia" w:ascii="仿宋" w:hAnsi="仿宋" w:eastAsia="仿宋" w:cs="仿宋"/>
                <w:b/>
                <w:bCs/>
                <w:color w:val="C00000"/>
                <w:kern w:val="21"/>
                <w:szCs w:val="21"/>
              </w:rPr>
            </w:pPr>
            <w:r>
              <w:rPr>
                <w:rFonts w:hint="eastAsia" w:ascii="仿宋" w:hAnsi="仿宋" w:eastAsia="仿宋" w:cs="仿宋"/>
                <w:szCs w:val="21"/>
              </w:rPr>
              <w:t>里您可观赏到雄伟的</w:t>
            </w:r>
            <w:r>
              <w:rPr>
                <w:rFonts w:hint="eastAsia" w:ascii="仿宋" w:hAnsi="仿宋" w:eastAsia="仿宋" w:cs="仿宋"/>
                <w:b/>
                <w:bCs/>
                <w:color w:val="C00000"/>
                <w:kern w:val="21"/>
                <w:szCs w:val="21"/>
              </w:rPr>
              <w:t>【市政厅】</w:t>
            </w:r>
            <w:r>
              <w:rPr>
                <w:rFonts w:hint="eastAsia" w:ascii="仿宋" w:hAnsi="仿宋" w:eastAsia="仿宋" w:cs="仿宋"/>
                <w:szCs w:val="21"/>
              </w:rPr>
              <w:t>，典雅的</w:t>
            </w:r>
            <w:r>
              <w:rPr>
                <w:rFonts w:hint="eastAsia" w:ascii="仿宋" w:hAnsi="仿宋" w:eastAsia="仿宋" w:cs="仿宋"/>
                <w:b/>
                <w:bCs/>
                <w:color w:val="C00000"/>
                <w:kern w:val="21"/>
                <w:szCs w:val="21"/>
              </w:rPr>
              <w:t>【国王之家】</w:t>
            </w:r>
            <w:r>
              <w:rPr>
                <w:rFonts w:hint="eastAsia" w:ascii="仿宋" w:hAnsi="仿宋" w:eastAsia="仿宋" w:cs="仿宋"/>
                <w:szCs w:val="21"/>
              </w:rPr>
              <w:t>等，您还可同</w:t>
            </w:r>
            <w:r>
              <w:rPr>
                <w:rFonts w:hint="eastAsia" w:ascii="仿宋" w:hAnsi="仿宋" w:eastAsia="仿宋" w:cs="仿宋"/>
                <w:b/>
                <w:bCs/>
                <w:color w:val="C00000"/>
                <w:kern w:val="21"/>
                <w:szCs w:val="21"/>
              </w:rPr>
              <w:t>【"第一公民"-小英雄</w:t>
            </w:r>
          </w:p>
          <w:p>
            <w:pPr>
              <w:widowControl/>
              <w:ind w:left="966" w:hanging="966" w:hangingChars="458"/>
              <w:jc w:val="left"/>
              <w:rPr>
                <w:rFonts w:hint="eastAsia" w:ascii="仿宋" w:hAnsi="仿宋" w:eastAsia="仿宋" w:cs="仿宋"/>
                <w:color w:val="000000"/>
                <w:szCs w:val="21"/>
              </w:rPr>
            </w:pPr>
            <w:r>
              <w:rPr>
                <w:rFonts w:hint="eastAsia" w:ascii="仿宋" w:hAnsi="仿宋" w:eastAsia="仿宋" w:cs="仿宋"/>
                <w:b/>
                <w:bCs/>
                <w:color w:val="C00000"/>
                <w:kern w:val="21"/>
                <w:szCs w:val="21"/>
              </w:rPr>
              <w:t>于连（铜像）】</w:t>
            </w:r>
            <w:r>
              <w:rPr>
                <w:rFonts w:hint="eastAsia" w:ascii="仿宋" w:hAnsi="仿宋" w:eastAsia="仿宋" w:cs="仿宋"/>
                <w:szCs w:val="21"/>
              </w:rPr>
              <w:t>合影留念。</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19/10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布鲁塞尔</w:t>
            </w:r>
            <w:r>
              <w:rPr>
                <w:rFonts w:hint="eastAsia" w:ascii="仿宋" w:hAnsi="仿宋" w:eastAsia="仿宋" w:cs="仿宋"/>
                <w:b/>
                <w:szCs w:val="21"/>
                <w:lang w:val="en-US" w:eastAsia="zh-CN"/>
              </w:rPr>
              <w:t>-</w:t>
            </w:r>
            <w:r>
              <w:rPr>
                <w:rFonts w:hint="eastAsia" w:ascii="仿宋" w:hAnsi="仿宋" w:eastAsia="仿宋" w:cs="仿宋"/>
                <w:b/>
                <w:sz w:val="21"/>
                <w:szCs w:val="21"/>
              </w:rPr>
              <w:t>约</w:t>
            </w:r>
            <w:r>
              <w:rPr>
                <w:rFonts w:hint="eastAsia" w:ascii="仿宋" w:hAnsi="仿宋" w:eastAsia="仿宋" w:cs="仿宋"/>
                <w:b/>
                <w:szCs w:val="21"/>
              </w:rPr>
              <w:t>320KM-巴黎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
                <w:szCs w:val="21"/>
              </w:rPr>
            </w:pPr>
            <w:r>
              <w:rPr>
                <w:rFonts w:hint="eastAsia" w:ascii="仿宋" w:hAnsi="仿宋" w:eastAsia="仿宋" w:cs="仿宋"/>
                <w:bCs/>
                <w:szCs w:val="21"/>
              </w:rPr>
              <w:t>是巴黎最高建筑物。她是法国巴黎的重要景点和突出标志。</w:t>
            </w:r>
          </w:p>
          <w:p>
            <w:pPr>
              <w:ind w:right="88" w:rightChars="42"/>
              <w:rPr>
                <w:rFonts w:hint="eastAsia" w:ascii="仿宋" w:hAnsi="仿宋" w:eastAsia="仿宋" w:cs="仿宋"/>
                <w:b/>
                <w:bCs/>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20/10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星期六</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 w:right="88" w:rightChars="42" w:hanging="10" w:hangingChars="5"/>
              <w:rPr>
                <w:rFonts w:hint="eastAsia" w:ascii="仿宋" w:hAnsi="仿宋" w:eastAsia="仿宋" w:cs="仿宋"/>
                <w:szCs w:val="21"/>
              </w:rPr>
            </w:pPr>
            <w:r>
              <w:rPr>
                <w:rFonts w:hint="eastAsia" w:ascii="仿宋" w:hAnsi="仿宋" w:eastAsia="仿宋" w:cs="仿宋"/>
                <w:szCs w:val="21"/>
              </w:rPr>
              <w:t>早餐后参观</w:t>
            </w: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left="1054" w:hanging="1054" w:hangingChars="500"/>
              <w:rPr>
                <w:rFonts w:hint="eastAsia" w:ascii="仿宋" w:hAnsi="仿宋" w:eastAsia="仿宋" w:cs="仿宋"/>
                <w:szCs w:val="21"/>
              </w:rPr>
            </w:pPr>
            <w:r>
              <w:rPr>
                <w:rFonts w:hint="eastAsia" w:ascii="仿宋" w:hAnsi="仿宋" w:eastAsia="仿宋" w:cs="仿宋"/>
                <w:b/>
                <w:bCs/>
                <w:color w:val="C00000"/>
                <w:kern w:val="21"/>
                <w:szCs w:val="21"/>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21/10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星期天</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巴黎</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，当年宫崎骏为了拍摄影片特意在这里进行了十二天的取材之旅。赵薇舒淇苏有朋王俊凯在科尔马的《中餐厅2》也在此开拍。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jc w:val="left"/>
              <w:rPr>
                <w:rFonts w:hint="eastAsia" w:ascii="仿宋" w:hAnsi="仿宋" w:eastAsia="仿宋" w:cs="仿宋"/>
                <w:color w:val="333333"/>
                <w:szCs w:val="21"/>
                <w:shd w:val="clear" w:color="auto" w:fill="FFFFFF"/>
              </w:rPr>
            </w:pPr>
            <w:r>
              <w:rPr>
                <w:rFonts w:hint="eastAsia" w:ascii="仿宋" w:hAnsi="仿宋" w:eastAsia="仿宋" w:cs="仿宋"/>
                <w:b/>
                <w:bCs/>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星期一</w:t>
            </w:r>
          </w:p>
        </w:tc>
        <w:tc>
          <w:tcPr>
            <w:tcW w:w="9031" w:type="dxa"/>
            <w:gridSpan w:val="7"/>
            <w:shd w:val="clear" w:color="auto" w:fill="B8CCE4"/>
            <w:vAlign w:val="top"/>
          </w:tcPr>
          <w:p>
            <w:pPr>
              <w:ind w:left="1048" w:hanging="1048" w:hangingChars="497"/>
              <w:rPr>
                <w:rFonts w:hint="eastAsia" w:ascii="仿宋" w:hAnsi="仿宋" w:eastAsia="仿宋" w:cs="仿宋"/>
                <w:b/>
                <w:color w:val="000000"/>
                <w:szCs w:val="21"/>
              </w:rPr>
            </w:pPr>
            <w:r>
              <w:rPr>
                <w:rFonts w:hint="eastAsia" w:ascii="仿宋" w:hAnsi="仿宋" w:eastAsia="仿宋" w:cs="仿宋"/>
                <w:b/>
                <w:color w:val="000000"/>
                <w:szCs w:val="21"/>
              </w:rPr>
              <w:t>科尔马-</w:t>
            </w:r>
            <w:r>
              <w:rPr>
                <w:rFonts w:hint="eastAsia" w:ascii="仿宋" w:hAnsi="仿宋" w:eastAsia="仿宋" w:cs="仿宋"/>
                <w:b/>
                <w:sz w:val="21"/>
                <w:szCs w:val="21"/>
              </w:rPr>
              <w:t>约</w:t>
            </w:r>
            <w:r>
              <w:rPr>
                <w:rFonts w:hint="eastAsia" w:ascii="仿宋" w:hAnsi="仿宋" w:eastAsia="仿宋" w:cs="仿宋"/>
                <w:b/>
                <w:color w:val="000000"/>
                <w:szCs w:val="21"/>
              </w:rPr>
              <w:t>160KM琉森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Cs/>
                <w:szCs w:val="21"/>
              </w:rPr>
              <w:t>在琉森的卡贝尔廊桥边一抬头就能看见巍峨险峻的阿尔佩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ind w:left="1054" w:right="88" w:rightChars="42" w:hanging="1054" w:hangingChars="500"/>
              <w:rPr>
                <w:rFonts w:hint="eastAsia" w:ascii="仿宋" w:hAnsi="仿宋" w:eastAsia="仿宋" w:cs="仿宋"/>
                <w:color w:val="000000"/>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第七天23/10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星期二</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琉森-</w:t>
            </w:r>
            <w:r>
              <w:rPr>
                <w:rFonts w:hint="eastAsia" w:ascii="仿宋" w:hAnsi="仿宋" w:eastAsia="仿宋" w:cs="仿宋"/>
                <w:b/>
                <w:sz w:val="21"/>
                <w:szCs w:val="21"/>
              </w:rPr>
              <w:t>约</w:t>
            </w:r>
            <w:r>
              <w:rPr>
                <w:rFonts w:hint="eastAsia" w:ascii="仿宋" w:hAnsi="仿宋" w:eastAsia="仿宋" w:cs="仿宋"/>
                <w:b/>
                <w:bCs/>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早餐后游览素有“亚得里亚海明珠”之称的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right="88" w:rightChars="42"/>
              <w:rPr>
                <w:rFonts w:hint="eastAsia" w:ascii="仿宋" w:hAnsi="仿宋" w:eastAsia="仿宋" w:cs="仿宋"/>
                <w:color w:val="000000"/>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第八天24/10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left="1054" w:hanging="1054" w:hangingChars="500"/>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25/10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r>
              <w:rPr>
                <w:rFonts w:hint="eastAsia" w:ascii="仿宋" w:hAnsi="仿宋" w:eastAsia="仿宋" w:cs="仿宋"/>
                <w:b/>
                <w:sz w:val="21"/>
                <w:szCs w:val="21"/>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b/>
                <w:bCs/>
                <w:szCs w:val="21"/>
              </w:rPr>
            </w:pPr>
          </w:p>
        </w:tc>
        <w:tc>
          <w:tcPr>
            <w:tcW w:w="9031"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widowControl/>
              <w:ind w:left="966" w:hanging="966" w:hangingChars="458"/>
              <w:jc w:val="left"/>
              <w:rPr>
                <w:rFonts w:hint="eastAsia" w:ascii="仿宋" w:hAnsi="仿宋" w:eastAsia="仿宋" w:cs="仿宋"/>
                <w:b/>
                <w:bCs/>
                <w:szCs w:val="21"/>
              </w:rPr>
            </w:pPr>
            <w:r>
              <w:rPr>
                <w:rFonts w:hint="eastAsia" w:ascii="仿宋" w:hAnsi="仿宋" w:eastAsia="仿宋" w:cs="仿宋"/>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 26/10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firstLine="1054" w:firstLineChars="500"/>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48" w:hanging="1048" w:hangingChars="497"/>
              <w:rPr>
                <w:rFonts w:hint="eastAsia" w:ascii="仿宋" w:hAnsi="仿宋" w:eastAsia="仿宋" w:cs="仿宋"/>
                <w:b/>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第十一天</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 xml:space="preserve"> 27/10 星期六</w:t>
            </w:r>
          </w:p>
        </w:tc>
        <w:tc>
          <w:tcPr>
            <w:tcW w:w="9031" w:type="dxa"/>
            <w:gridSpan w:val="7"/>
            <w:shd w:val="clear" w:color="auto" w:fill="B8CCE4"/>
            <w:vAlign w:val="top"/>
          </w:tcPr>
          <w:p>
            <w:pPr>
              <w:spacing w:line="300" w:lineRule="exact"/>
              <w:rPr>
                <w:rFonts w:hint="eastAsia" w:ascii="仿宋" w:hAnsi="仿宋" w:eastAsia="仿宋" w:cs="仿宋"/>
                <w:b/>
                <w:szCs w:val="21"/>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right="88" w:rightChars="42"/>
              <w:rPr>
                <w:rFonts w:hint="eastAsia" w:ascii="仿宋" w:hAnsi="仿宋" w:eastAsia="仿宋" w:cs="仿宋"/>
                <w:color w:val="000000"/>
                <w:szCs w:val="21"/>
              </w:rPr>
            </w:pPr>
            <w:r>
              <w:rPr>
                <w:rFonts w:hint="eastAsia" w:ascii="仿宋" w:hAnsi="仿宋" w:eastAsia="仿宋" w:cs="仿宋"/>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hint="eastAsia"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hint="eastAsia" w:ascii="仿宋" w:hAnsi="仿宋" w:eastAsia="仿宋" w:cs="仿宋"/>
          <w:b/>
          <w:bCs/>
          <w:color w:val="000000"/>
          <w:szCs w:val="21"/>
        </w:rPr>
      </w:pP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一、费用包含的服务项目及标准</w:t>
      </w:r>
    </w:p>
    <w:p>
      <w:pPr>
        <w:ind w:left="-8" w:firstLine="8"/>
        <w:rPr>
          <w:rFonts w:hint="eastAsia" w:ascii="仿宋" w:hAnsi="仿宋" w:eastAsia="仿宋" w:cs="仿宋"/>
          <w:b/>
          <w:color w:val="000000"/>
          <w:szCs w:val="21"/>
        </w:rPr>
      </w:pPr>
      <w:r>
        <w:rPr>
          <w:rFonts w:hint="eastAsia" w:ascii="仿宋" w:hAnsi="仿宋" w:eastAsia="仿宋" w:cs="仿宋"/>
          <w:color w:val="000000"/>
          <w:szCs w:val="21"/>
        </w:rPr>
        <w:t xml:space="preserve">1、住宿：欧洲标准三星酒店双人标准间；如遇特殊情况会出现大床标准间。               </w:t>
      </w:r>
    </w:p>
    <w:p>
      <w:pPr>
        <w:ind w:left="-8" w:firstLine="8"/>
        <w:rPr>
          <w:rFonts w:hint="eastAsia" w:ascii="仿宋" w:hAnsi="仿宋" w:eastAsia="仿宋" w:cs="仿宋"/>
          <w:b/>
          <w:color w:val="000000"/>
          <w:szCs w:val="21"/>
        </w:rPr>
      </w:pPr>
      <w:r>
        <w:rPr>
          <w:rFonts w:hint="eastAsia" w:ascii="仿宋" w:hAnsi="仿宋" w:eastAsia="仿宋" w:cs="仿宋"/>
          <w:color w:val="000000"/>
          <w:szCs w:val="21"/>
        </w:rPr>
        <w:t>2、机票：成都/欧洲往返国际机票及欧洲内陆段机票，团队经济舱，含机场建设税；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3、用餐：酒店西式团体早餐；午、晚餐共</w:t>
      </w:r>
      <w:r>
        <w:rPr>
          <w:rFonts w:hint="eastAsia" w:ascii="仿宋" w:hAnsi="仿宋" w:eastAsia="仿宋" w:cs="仿宋"/>
          <w:b/>
          <w:color w:val="000000"/>
          <w:szCs w:val="21"/>
          <w:lang w:val="en-US" w:eastAsia="zh-CN"/>
        </w:rPr>
        <w:t>12</w:t>
      </w:r>
      <w:r>
        <w:rPr>
          <w:rFonts w:hint="eastAsia" w:ascii="仿宋" w:hAnsi="仿宋" w:eastAsia="仿宋" w:cs="仿宋"/>
          <w:color w:val="000000"/>
          <w:szCs w:val="21"/>
        </w:rPr>
        <w:t>顿为中式团餐（标准五菜一汤，10人一桌），如有退餐情况，按5欧元/人/餐退还；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4、用车：境外旅游巴士及专业司机；（根据团队人数，通常为15-50座）；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5、导游：责任心强、经验丰富的优秀中文领队兼导游服务；</w:t>
      </w:r>
    </w:p>
    <w:p>
      <w:pPr>
        <w:ind w:left="210" w:hanging="210" w:hangingChars="100"/>
        <w:rPr>
          <w:rFonts w:hint="eastAsia" w:ascii="仿宋" w:hAnsi="仿宋" w:eastAsia="仿宋" w:cs="仿宋"/>
          <w:color w:val="000000"/>
          <w:szCs w:val="21"/>
        </w:rPr>
      </w:pPr>
      <w:r>
        <w:rPr>
          <w:rFonts w:hint="eastAsia" w:ascii="仿宋" w:hAnsi="仿宋" w:eastAsia="仿宋" w:cs="仿宋"/>
          <w:color w:val="000000"/>
          <w:szCs w:val="21"/>
        </w:rPr>
        <w:t xml:space="preserve">6、行程的景点门票: </w:t>
      </w:r>
      <w:r>
        <w:rPr>
          <w:rFonts w:hint="eastAsia" w:ascii="仿宋" w:hAnsi="仿宋" w:eastAsia="仿宋" w:cs="仿宋"/>
          <w:b/>
          <w:color w:val="000000"/>
          <w:szCs w:val="21"/>
        </w:rPr>
        <w:t>卢浮宫。</w:t>
      </w:r>
      <w:r>
        <w:rPr>
          <w:rFonts w:hint="eastAsia" w:ascii="仿宋" w:hAnsi="仿宋" w:eastAsia="仿宋" w:cs="仿宋"/>
          <w:color w:val="000000"/>
          <w:szCs w:val="21"/>
        </w:rPr>
        <w:t xml:space="preserve"> </w:t>
      </w:r>
    </w:p>
    <w:p>
      <w:pPr>
        <w:rPr>
          <w:rFonts w:hint="eastAsia" w:ascii="仿宋" w:hAnsi="仿宋" w:eastAsia="仿宋" w:cs="仿宋"/>
          <w:color w:val="000000"/>
          <w:szCs w:val="21"/>
        </w:rPr>
      </w:pPr>
      <w:r>
        <w:rPr>
          <w:rFonts w:hint="eastAsia" w:ascii="仿宋" w:hAnsi="仿宋" w:eastAsia="仿宋" w:cs="仿宋"/>
          <w:color w:val="000000"/>
          <w:szCs w:val="21"/>
        </w:rPr>
        <w:t>7、签证：ADS团队旅游签证费用；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8、旅行社责任险；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9、境外旅游意外伤害保险：每人最高保险赔付金额为人民币30万元；             </w:t>
      </w:r>
    </w:p>
    <w:p>
      <w:pPr>
        <w:ind w:left="-8" w:firstLine="8"/>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szCs w:val="21"/>
        </w:rPr>
        <w:t>二、费用未含的服务项目及标准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1、护照费（新办：240元/本；换发：290元/本）；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2、导游服务费、司机服务费（10欧元/天，全程合计1</w:t>
      </w:r>
      <w:r>
        <w:rPr>
          <w:rFonts w:hint="eastAsia" w:ascii="仿宋" w:hAnsi="仿宋" w:eastAsia="仿宋" w:cs="仿宋"/>
          <w:color w:val="000000"/>
          <w:szCs w:val="21"/>
          <w:lang w:val="en-US" w:eastAsia="zh-CN"/>
        </w:rPr>
        <w:t>0</w:t>
      </w:r>
      <w:r>
        <w:rPr>
          <w:rFonts w:hint="eastAsia" w:ascii="仿宋" w:hAnsi="仿宋" w:eastAsia="仿宋" w:cs="仿宋"/>
          <w:color w:val="000000"/>
          <w:szCs w:val="21"/>
        </w:rPr>
        <w:t>0欧）。</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4、乘机的超重行李托运费、行李的保管费；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5、酒店内电话、传真、洗熨、收费电视、饮料等费用；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6、服务项目未提到的其他一切费用；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7、洗衣、理发、电话、饮料、烟酒、付费电视、行李搬运等私人费用；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8、签证相关的例如未成年人公证，认证等相关费用；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9、旅游费用不包括旅游者因违约、自身过错、自由活动期间内行为或自身疾病引起的人身和财产损失；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10、酒店单房差；</w:t>
      </w:r>
    </w:p>
    <w:p>
      <w:pPr>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rPr>
        <w:t>三</w:t>
      </w:r>
      <w:r>
        <w:rPr>
          <w:rFonts w:hint="eastAsia" w:ascii="仿宋" w:hAnsi="仿宋" w:eastAsia="仿宋" w:cs="仿宋"/>
          <w:b/>
          <w:color w:val="000000"/>
          <w:szCs w:val="21"/>
        </w:rPr>
        <w:t>、服务标准说明：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hint="eastAsia"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（4）退餐费标准：五菜1汤退5欧元每人，六菜一汤退6欧元每人</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Cs w:val="21"/>
        </w:rPr>
      </w:pP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(3)退回税款。</w:t>
      </w: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p>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旅 游 补 充 协 议</w:t>
      </w:r>
      <w:bookmarkStart w:id="0" w:name="_GoBack"/>
      <w:bookmarkEnd w:id="0"/>
    </w:p>
    <w:p>
      <w:pPr>
        <w:spacing w:line="36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一</w:t>
      </w:r>
      <w:r>
        <w:rPr>
          <w:rFonts w:hint="eastAsia" w:ascii="微软雅黑" w:hAnsi="微软雅黑" w:eastAsia="微软雅黑" w:cs="微软雅黑"/>
          <w:sz w:val="18"/>
          <w:szCs w:val="18"/>
        </w:rPr>
        <w:t>、</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p>
        </w:tc>
        <w:tc>
          <w:tcPr>
            <w:tcW w:w="2130"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r>
    </w:tbl>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lang w:eastAsia="zh-CN"/>
        </w:rPr>
        <w:t>二</w:t>
      </w:r>
      <w:r>
        <w:rPr>
          <w:rFonts w:hint="eastAsia" w:ascii="微软雅黑" w:hAnsi="微软雅黑" w:eastAsia="微软雅黑" w:cs="微软雅黑"/>
          <w:b/>
          <w:spacing w:val="-6"/>
          <w:w w:val="90"/>
          <w:sz w:val="18"/>
          <w:szCs w:val="18"/>
        </w:rPr>
        <w:t>、自费活动</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3378"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62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394"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r>
    </w:tbl>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sz w:val="18"/>
          <w:szCs w:val="18"/>
        </w:rPr>
        <w:t>自甲、乙双方签订之日起生效，其有效期与《旅游合同》有效期一致，同具法律效力。</w:t>
      </w:r>
    </w:p>
    <w:p>
      <w:pPr>
        <w:spacing w:line="360" w:lineRule="auto"/>
        <w:jc w:val="both"/>
        <w:rPr>
          <w:rFonts w:hint="eastAsia" w:ascii="微软雅黑" w:hAnsi="微软雅黑" w:eastAsia="微软雅黑" w:cs="微软雅黑"/>
          <w:b w:val="0"/>
          <w:bCs w:val="0"/>
          <w:sz w:val="18"/>
          <w:szCs w:val="18"/>
        </w:rPr>
      </w:pPr>
    </w:p>
    <w:p>
      <w:pPr>
        <w:spacing w:line="360" w:lineRule="auto"/>
        <w:ind w:firstLine="6300" w:firstLineChars="35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 xml:space="preserve">特此签名予以确认： </w:t>
      </w:r>
      <w:r>
        <w:rPr>
          <w:rFonts w:hint="eastAsia" w:ascii="微软雅黑" w:hAnsi="微软雅黑" w:eastAsia="微软雅黑" w:cs="微软雅黑"/>
          <w:b w:val="0"/>
          <w:bCs w:val="0"/>
          <w:sz w:val="22"/>
          <w:szCs w:val="22"/>
        </w:rPr>
        <w:t xml:space="preserve">        </w:t>
      </w:r>
    </w:p>
    <w:p>
      <w:pPr>
        <w:spacing w:line="360" w:lineRule="auto"/>
        <w:ind w:firstLine="7020" w:firstLineChars="3900"/>
        <w:jc w:val="both"/>
        <w:rPr>
          <w:rFonts w:hint="eastAsia" w:ascii="微软雅黑" w:hAnsi="微软雅黑" w:eastAsia="微软雅黑" w:cs="微软雅黑"/>
          <w:b/>
          <w:bCs/>
          <w:szCs w:val="21"/>
        </w:rPr>
      </w:pPr>
      <w:r>
        <w:rPr>
          <w:rFonts w:hint="eastAsia" w:ascii="微软雅黑" w:hAnsi="微软雅黑" w:eastAsia="微软雅黑" w:cs="微软雅黑"/>
          <w:b w:val="0"/>
          <w:bCs w:val="0"/>
          <w:sz w:val="18"/>
          <w:szCs w:val="18"/>
        </w:rPr>
        <w:t>签名时间：      年     月     日</w:t>
      </w:r>
      <w:r>
        <w:rPr>
          <w:rFonts w:hint="eastAsia" w:ascii="微软雅黑" w:hAnsi="微软雅黑" w:eastAsia="微软雅黑" w:cs="微软雅黑"/>
          <w:b w:val="0"/>
          <w:bCs w:val="0"/>
          <w:kern w:val="0"/>
          <w:sz w:val="20"/>
          <w:szCs w:val="20"/>
          <w:lang w:val="en-US" w:eastAsia="zh-CN"/>
        </w:rPr>
        <w:t xml:space="preserve">   </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 xml:space="preserve">一：  </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微软雅黑" w:hAnsi="微软雅黑" w:eastAsia="微软雅黑" w:cs="微软雅黑"/>
          <w:b/>
          <w:bCs/>
          <w:szCs w:val="21"/>
          <w:lang w:eastAsia="zh-CN"/>
        </w:rPr>
      </w:pPr>
    </w:p>
    <w:p>
      <w:pPr>
        <w:widowControl/>
        <w:adjustRightInd w:val="0"/>
        <w:snapToGrid w:val="0"/>
        <w:ind w:right="115" w:rightChars="55"/>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附二</w:t>
      </w:r>
      <w:r>
        <w:rPr>
          <w:rFonts w:hint="eastAsia" w:ascii="微软雅黑" w:hAnsi="微软雅黑" w:eastAsia="微软雅黑" w:cs="微软雅黑"/>
          <w:b/>
          <w:bCs/>
          <w:szCs w:val="21"/>
        </w:rPr>
        <w:t>：自费项目</w:t>
      </w:r>
      <w:r>
        <w:rPr>
          <w:rFonts w:hint="eastAsia" w:ascii="微软雅黑" w:hAnsi="微软雅黑" w:eastAsia="微软雅黑" w:cs="微软雅黑"/>
          <w:b/>
          <w:bCs/>
          <w:szCs w:val="21"/>
          <w:lang w:eastAsia="zh-CN"/>
        </w:rPr>
        <w:t>介绍：</w:t>
      </w:r>
    </w:p>
    <w:p>
      <w:pPr>
        <w:rPr>
          <w:rFonts w:hint="eastAsia"/>
          <w:lang w:eastAsia="zh-CN"/>
        </w:rPr>
      </w:pPr>
    </w:p>
    <w:tbl>
      <w:tblPr>
        <w:tblStyle w:val="3"/>
        <w:tblW w:w="10464" w:type="dxa"/>
        <w:jc w:val="center"/>
        <w:tblInd w:w="0" w:type="dxa"/>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
      <w:tblGrid>
        <w:gridCol w:w="940"/>
        <w:gridCol w:w="2385"/>
        <w:gridCol w:w="1245"/>
        <w:gridCol w:w="4800"/>
        <w:gridCol w:w="1094"/>
      </w:tblGrid>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630" w:hRule="atLeast"/>
          <w:jc w:val="center"/>
        </w:trPr>
        <w:tc>
          <w:tcPr>
            <w:tcW w:w="940" w:type="dxa"/>
            <w:shd w:val="clear" w:color="auto" w:fill="FFFFFF"/>
            <w:vAlign w:val="center"/>
          </w:tcPr>
          <w:p>
            <w:pPr>
              <w:jc w:val="center"/>
              <w:rPr>
                <w:rFonts w:hint="eastAsia" w:ascii="微软雅黑" w:hAnsi="微软雅黑" w:eastAsia="微软雅黑" w:cs="黑体"/>
                <w:b/>
                <w:bCs/>
                <w:sz w:val="18"/>
                <w:szCs w:val="18"/>
              </w:rPr>
            </w:pPr>
            <w:r>
              <w:rPr>
                <w:rFonts w:hint="eastAsia" w:ascii="微软雅黑" w:hAnsi="微软雅黑" w:eastAsia="微软雅黑" w:cs="黑体"/>
                <w:b/>
                <w:bCs/>
                <w:sz w:val="18"/>
                <w:szCs w:val="18"/>
              </w:rPr>
              <w:t>国家</w:t>
            </w:r>
          </w:p>
        </w:tc>
        <w:tc>
          <w:tcPr>
            <w:tcW w:w="2385" w:type="dxa"/>
            <w:shd w:val="clear" w:color="auto" w:fill="FFFFFF"/>
            <w:vAlign w:val="center"/>
          </w:tcPr>
          <w:p>
            <w:pPr>
              <w:ind w:firstLine="315" w:firstLineChars="150"/>
              <w:jc w:val="center"/>
              <w:rPr>
                <w:rFonts w:hint="eastAsia" w:ascii="微软雅黑" w:hAnsi="微软雅黑" w:eastAsia="微软雅黑" w:cs="黑体"/>
                <w:b/>
                <w:bCs/>
              </w:rPr>
            </w:pPr>
            <w:r>
              <w:rPr>
                <w:rFonts w:hint="eastAsia" w:ascii="微软雅黑" w:hAnsi="微软雅黑" w:eastAsia="微软雅黑" w:cs="黑体"/>
                <w:b/>
                <w:bCs/>
              </w:rPr>
              <w:t>自费项目</w:t>
            </w:r>
          </w:p>
        </w:tc>
        <w:tc>
          <w:tcPr>
            <w:tcW w:w="1245" w:type="dxa"/>
            <w:shd w:val="clear" w:color="auto" w:fill="FFFFFF"/>
            <w:vAlign w:val="center"/>
          </w:tcPr>
          <w:p>
            <w:pPr>
              <w:jc w:val="center"/>
              <w:rPr>
                <w:rFonts w:hint="eastAsia" w:ascii="微软雅黑" w:hAnsi="微软雅黑" w:eastAsia="微软雅黑" w:cs="黑体"/>
                <w:b/>
                <w:bCs/>
              </w:rPr>
            </w:pPr>
            <w:r>
              <w:rPr>
                <w:rFonts w:hint="eastAsia" w:ascii="微软雅黑" w:hAnsi="微软雅黑" w:eastAsia="微软雅黑" w:cs="黑体"/>
                <w:b/>
                <w:bCs/>
              </w:rPr>
              <w:t>时间</w:t>
            </w:r>
          </w:p>
        </w:tc>
        <w:tc>
          <w:tcPr>
            <w:tcW w:w="4800" w:type="dxa"/>
            <w:shd w:val="clear" w:color="auto" w:fill="FFFFFF"/>
            <w:vAlign w:val="center"/>
          </w:tcPr>
          <w:p>
            <w:pPr>
              <w:ind w:firstLine="1471" w:firstLineChars="700"/>
              <w:jc w:val="both"/>
              <w:rPr>
                <w:rFonts w:hint="eastAsia" w:ascii="微软雅黑" w:hAnsi="微软雅黑" w:eastAsia="微软雅黑" w:cs="黑体"/>
                <w:b/>
                <w:bCs/>
              </w:rPr>
            </w:pPr>
            <w:r>
              <w:rPr>
                <w:rFonts w:hint="eastAsia" w:ascii="微软雅黑" w:hAnsi="微软雅黑" w:eastAsia="微软雅黑" w:cs="黑体"/>
                <w:b/>
                <w:bCs/>
              </w:rPr>
              <w:t>服 务 内 容</w:t>
            </w:r>
          </w:p>
        </w:tc>
        <w:tc>
          <w:tcPr>
            <w:tcW w:w="1094" w:type="dxa"/>
            <w:shd w:val="clear" w:color="auto" w:fill="FFFFFF"/>
            <w:vAlign w:val="center"/>
          </w:tcPr>
          <w:p>
            <w:pPr>
              <w:jc w:val="center"/>
              <w:rPr>
                <w:rFonts w:hint="eastAsia" w:ascii="微软雅黑" w:hAnsi="微软雅黑" w:eastAsia="微软雅黑" w:cs="黑体"/>
                <w:b/>
                <w:bCs/>
                <w:lang w:eastAsia="zh-CN"/>
              </w:rPr>
            </w:pPr>
            <w:r>
              <w:rPr>
                <w:rFonts w:hint="eastAsia" w:ascii="微软雅黑" w:hAnsi="微软雅黑" w:eastAsia="微软雅黑" w:cs="黑体"/>
                <w:b/>
                <w:bCs/>
              </w:rPr>
              <w:t>价格</w:t>
            </w:r>
            <w:r>
              <w:rPr>
                <w:rFonts w:hint="eastAsia" w:ascii="微软雅黑" w:hAnsi="微软雅黑" w:eastAsia="微软雅黑" w:cs="黑体"/>
                <w:b/>
                <w:bCs/>
                <w:lang w:eastAsia="zh-CN"/>
              </w:rPr>
              <w:t>（</w:t>
            </w:r>
            <w:r>
              <w:rPr>
                <w:rFonts w:hint="default" w:ascii="Arial" w:hAnsi="Arial" w:eastAsia="微软雅黑" w:cs="Arial"/>
                <w:b/>
                <w:bCs/>
                <w:lang w:eastAsia="zh-CN"/>
              </w:rPr>
              <w:t>€</w:t>
            </w:r>
            <w:r>
              <w:rPr>
                <w:rFonts w:hint="eastAsia" w:ascii="微软雅黑" w:hAnsi="微软雅黑" w:eastAsia="微软雅黑" w:cs="黑体"/>
                <w:b/>
                <w:bCs/>
                <w:lang w:eastAsia="zh-CN"/>
              </w:rPr>
              <w:t>）</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lang w:val="en-US" w:eastAsia="zh-CN"/>
              </w:rPr>
              <w:t xml:space="preserve">        </w:t>
            </w:r>
            <w:r>
              <w:rPr>
                <w:rFonts w:hint="eastAsia" w:ascii="微软雅黑" w:hAnsi="微软雅黑" w:eastAsia="微软雅黑" w:cs="黑体"/>
                <w:lang w:eastAsia="zh-CN"/>
              </w:rPr>
              <w:t>法国</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凡尔赛宫（不含后花园）</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预订费+门票+车费+停车费+司机服务费+专业讲解</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7</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塞纳河游船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预订费+船票+车费+司机服务费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sz w:val="20"/>
                <w:szCs w:val="20"/>
              </w:rPr>
            </w:pPr>
            <w:r>
              <w:rPr>
                <w:rFonts w:hint="eastAsia" w:ascii="微软雅黑" w:hAnsi="微软雅黑" w:eastAsia="微软雅黑" w:cs="黑体"/>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法式大餐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8</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巴黎卢浮宫讲解</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预定费+专业讲解+服务费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35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rPr>
            </w:pPr>
            <w:r>
              <w:rPr>
                <w:rFonts w:hint="eastAsia" w:ascii="微软雅黑" w:hAnsi="微软雅黑" w:eastAsia="微软雅黑" w:cs="黑体"/>
              </w:rPr>
              <w:t xml:space="preserve">         瑞士</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阿尔卑斯山峰之旅</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卢塞恩游船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kern w:val="0"/>
                <w:sz w:val="20"/>
                <w:szCs w:val="20"/>
                <w:lang w:eastAsia="zh-CN" w:bidi="ar"/>
              </w:rPr>
            </w:pPr>
            <w:r>
              <w:rPr>
                <w:rFonts w:hint="eastAsia" w:ascii="微软雅黑" w:hAnsi="微软雅黑" w:eastAsia="微软雅黑" w:cs="黑体"/>
                <w:color w:val="000000"/>
                <w:kern w:val="0"/>
                <w:sz w:val="20"/>
                <w:szCs w:val="20"/>
                <w:lang w:eastAsia="zh-CN" w:bidi="ar"/>
              </w:rPr>
              <w:t>伯尔尼古城游</w:t>
            </w:r>
          </w:p>
        </w:tc>
        <w:tc>
          <w:tcPr>
            <w:tcW w:w="1245" w:type="dxa"/>
            <w:vAlign w:val="center"/>
          </w:tcPr>
          <w:p>
            <w:pPr>
              <w:widowControl/>
              <w:jc w:val="left"/>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1.5小时</w:t>
            </w:r>
          </w:p>
        </w:tc>
        <w:tc>
          <w:tcPr>
            <w:tcW w:w="4800" w:type="dxa"/>
            <w:vAlign w:val="center"/>
          </w:tcPr>
          <w:p>
            <w:pPr>
              <w:widowControl/>
              <w:jc w:val="left"/>
              <w:textAlignment w:val="center"/>
              <w:rPr>
                <w:rFonts w:hint="eastAsia" w:ascii="微软雅黑" w:hAnsi="微软雅黑" w:eastAsia="微软雅黑" w:cs="黑体"/>
                <w:color w:val="000000"/>
                <w:kern w:val="0"/>
                <w:sz w:val="20"/>
                <w:szCs w:val="20"/>
                <w:lang w:bidi="ar"/>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停车费</w:t>
            </w:r>
            <w:r>
              <w:rPr>
                <w:rFonts w:hint="eastAsia" w:ascii="微软雅黑" w:hAnsi="微软雅黑" w:eastAsia="微软雅黑" w:cs="黑体"/>
                <w:color w:val="000000"/>
                <w:kern w:val="0"/>
                <w:sz w:val="20"/>
                <w:szCs w:val="20"/>
                <w:lang w:bidi="ar"/>
              </w:rPr>
              <w:t>+车费+司机、导游服务费</w:t>
            </w:r>
          </w:p>
        </w:tc>
        <w:tc>
          <w:tcPr>
            <w:tcW w:w="1094" w:type="dxa"/>
            <w:vAlign w:val="center"/>
          </w:tcPr>
          <w:p>
            <w:pPr>
              <w:widowControl/>
              <w:jc w:val="center"/>
              <w:textAlignment w:val="center"/>
              <w:rPr>
                <w:rFonts w:hint="eastAsia" w:ascii="微软雅黑" w:hAnsi="微软雅黑" w:eastAsia="微软雅黑" w:cs="黑体"/>
                <w:color w:val="000000"/>
                <w:kern w:val="0"/>
                <w:sz w:val="20"/>
                <w:szCs w:val="20"/>
                <w:lang w:val="en-US" w:eastAsia="zh-CN" w:bidi="ar"/>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金色山口观光火车</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2</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预订费+火车票+车费+司机、导游服务费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bidi="ar"/>
              </w:rPr>
              <w:t>1</w:t>
            </w:r>
            <w:r>
              <w:rPr>
                <w:rFonts w:hint="eastAsia" w:ascii="微软雅黑" w:hAnsi="微软雅黑" w:eastAsia="微软雅黑" w:cs="黑体"/>
                <w:color w:val="000000"/>
                <w:kern w:val="0"/>
                <w:sz w:val="20"/>
                <w:szCs w:val="20"/>
                <w:lang w:val="en-US" w:eastAsia="zh-CN" w:bidi="ar"/>
              </w:rPr>
              <w:t>00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top"/>
          </w:tcPr>
          <w:p>
            <w:pPr>
              <w:ind w:left="-941" w:leftChars="-448"/>
              <w:jc w:val="left"/>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rPr>
                <w:rFonts w:hint="eastAsia" w:ascii="微软雅黑" w:hAnsi="微软雅黑" w:eastAsia="微软雅黑" w:cs="黑体"/>
              </w:rPr>
            </w:pPr>
          </w:p>
          <w:p>
            <w:pPr>
              <w:jc w:val="center"/>
              <w:rPr>
                <w:rFonts w:hint="eastAsia" w:ascii="微软雅黑" w:hAnsi="微软雅黑" w:eastAsia="微软雅黑" w:cs="黑体"/>
              </w:rPr>
            </w:pPr>
            <w:r>
              <w:rPr>
                <w:rFonts w:hint="eastAsia" w:ascii="微软雅黑" w:hAnsi="微软雅黑" w:eastAsia="微软雅黑" w:cs="黑体"/>
              </w:rPr>
              <w:t>意大利</w:t>
            </w: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佛罗伦萨王宫</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约1小时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预订费+门票+ 讲解费+ 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5</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威尼斯贡多拉游船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30分钟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bidi="ar"/>
              </w:rPr>
              <w:t>4</w:t>
            </w:r>
            <w:r>
              <w:rPr>
                <w:rFonts w:hint="eastAsia" w:ascii="微软雅黑" w:hAnsi="微软雅黑" w:eastAsia="微软雅黑" w:cs="黑体"/>
                <w:color w:val="000000"/>
                <w:kern w:val="0"/>
                <w:sz w:val="20"/>
                <w:szCs w:val="20"/>
                <w:lang w:val="en-US" w:eastAsia="zh-CN"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威尼斯黄金大运河</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40</w:t>
            </w:r>
            <w:r>
              <w:rPr>
                <w:rFonts w:hint="eastAsia" w:ascii="微软雅黑" w:hAnsi="微软雅黑" w:eastAsia="微软雅黑" w:cs="黑体"/>
                <w:color w:val="000000"/>
                <w:kern w:val="0"/>
                <w:sz w:val="20"/>
                <w:szCs w:val="20"/>
                <w:lang w:bidi="ar"/>
              </w:rPr>
              <w:t>分钟</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预订费+船票+船夫小费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eastAsia="zh-CN"/>
              </w:rPr>
            </w:pPr>
            <w:r>
              <w:rPr>
                <w:rFonts w:hint="eastAsia" w:ascii="微软雅黑" w:hAnsi="微软雅黑" w:eastAsia="微软雅黑" w:cs="黑体"/>
                <w:color w:val="000000"/>
                <w:kern w:val="0"/>
                <w:sz w:val="20"/>
                <w:szCs w:val="20"/>
                <w:lang w:val="en-US" w:eastAsia="zh-CN" w:bidi="ar"/>
              </w:rPr>
              <w:t>50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罗马深度游</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2.5小时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预订费+车费+地陪费用+司机服务费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65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佛罗伦萨T骨牛排餐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75</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意大利比萨风味餐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top"/>
          </w:tcPr>
          <w:p>
            <w:pPr>
              <w:ind w:left="-941" w:leftChars="-448"/>
              <w:jc w:val="left"/>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威尼斯墨鱼面餐</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预订费+餐费+服务生小费+司机服务费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restart"/>
            <w:vAlign w:val="center"/>
          </w:tcPr>
          <w:p>
            <w:pPr>
              <w:ind w:left="-941" w:leftChars="-448"/>
              <w:jc w:val="center"/>
              <w:rPr>
                <w:rFonts w:hint="eastAsia" w:ascii="微软雅黑" w:hAnsi="微软雅黑" w:eastAsia="微软雅黑" w:cs="黑体"/>
                <w:lang w:eastAsia="zh-CN"/>
              </w:rPr>
            </w:pPr>
            <w:r>
              <w:rPr>
                <w:rFonts w:hint="eastAsia" w:ascii="微软雅黑" w:hAnsi="微软雅黑" w:eastAsia="微软雅黑" w:cs="黑体"/>
              </w:rPr>
              <w:t xml:space="preserve">         </w:t>
            </w:r>
            <w:r>
              <w:rPr>
                <w:rFonts w:hint="eastAsia" w:ascii="微软雅黑" w:hAnsi="微软雅黑" w:eastAsia="微软雅黑" w:cs="黑体"/>
                <w:lang w:eastAsia="zh-CN"/>
              </w:rPr>
              <w:t>荷兰</w:t>
            </w: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阿姆斯特丹运河游船</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1</w:t>
            </w:r>
            <w:r>
              <w:rPr>
                <w:rFonts w:hint="eastAsia" w:ascii="微软雅黑" w:hAnsi="微软雅黑" w:eastAsia="微软雅黑" w:cs="黑体"/>
                <w:color w:val="000000"/>
                <w:kern w:val="0"/>
                <w:sz w:val="20"/>
                <w:szCs w:val="20"/>
                <w:lang w:bidi="ar"/>
              </w:rPr>
              <w:t>小时</w:t>
            </w:r>
          </w:p>
        </w:tc>
        <w:tc>
          <w:tcPr>
            <w:tcW w:w="4800"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船</w:t>
            </w:r>
            <w:r>
              <w:rPr>
                <w:rFonts w:hint="eastAsia" w:ascii="微软雅黑" w:hAnsi="微软雅黑" w:eastAsia="微软雅黑" w:cs="黑体"/>
                <w:color w:val="000000"/>
                <w:kern w:val="0"/>
                <w:sz w:val="20"/>
                <w:szCs w:val="20"/>
                <w:lang w:bidi="ar"/>
              </w:rPr>
              <w:t>票+</w:t>
            </w:r>
            <w:r>
              <w:rPr>
                <w:rFonts w:hint="eastAsia" w:ascii="微软雅黑" w:hAnsi="微软雅黑" w:eastAsia="微软雅黑" w:cs="黑体"/>
                <w:color w:val="000000"/>
                <w:kern w:val="0"/>
                <w:sz w:val="20"/>
                <w:szCs w:val="20"/>
                <w:lang w:eastAsia="zh-CN" w:bidi="ar"/>
              </w:rPr>
              <w:t>停车</w:t>
            </w:r>
            <w:r>
              <w:rPr>
                <w:rFonts w:hint="eastAsia" w:ascii="微软雅黑" w:hAnsi="微软雅黑" w:eastAsia="微软雅黑" w:cs="黑体"/>
                <w:color w:val="000000"/>
                <w:kern w:val="0"/>
                <w:sz w:val="20"/>
                <w:szCs w:val="20"/>
                <w:lang w:bidi="ar"/>
              </w:rPr>
              <w:t>费</w:t>
            </w:r>
          </w:p>
        </w:tc>
        <w:tc>
          <w:tcPr>
            <w:tcW w:w="1094" w:type="dxa"/>
            <w:vAlign w:val="center"/>
          </w:tcPr>
          <w:p>
            <w:pPr>
              <w:widowControl/>
              <w:jc w:val="center"/>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val="en-US" w:eastAsia="zh-CN" w:bidi="ar"/>
              </w:rPr>
              <w:t>4</w:t>
            </w:r>
            <w:r>
              <w:rPr>
                <w:rFonts w:hint="eastAsia" w:ascii="微软雅黑" w:hAnsi="微软雅黑" w:eastAsia="微软雅黑" w:cs="黑体"/>
                <w:color w:val="000000"/>
                <w:kern w:val="0"/>
                <w:sz w:val="20"/>
                <w:szCs w:val="20"/>
                <w:lang w:bidi="ar"/>
              </w:rPr>
              <w:t>0</w:t>
            </w:r>
          </w:p>
        </w:tc>
      </w:tr>
      <w:tr>
        <w:tblPrEx>
          <w:tblBorders>
            <w:top w:val="thinThickSmallGap" w:color="4F6228" w:sz="24" w:space="0"/>
            <w:left w:val="thinThickSmallGap" w:color="4F6228" w:sz="24" w:space="0"/>
            <w:bottom w:val="thinThickSmallGap" w:color="4F6228" w:sz="24" w:space="0"/>
            <w:right w:val="thinThickSmallGap" w:color="4F6228" w:sz="24" w:space="0"/>
            <w:insideH w:val="single" w:color="76923C" w:sz="4" w:space="0"/>
            <w:insideV w:val="single" w:color="76923C" w:sz="4" w:space="0"/>
          </w:tblBorders>
          <w:tblLayout w:type="fixed"/>
          <w:tblCellMar>
            <w:top w:w="0" w:type="dxa"/>
            <w:left w:w="108" w:type="dxa"/>
            <w:bottom w:w="0" w:type="dxa"/>
            <w:right w:w="108" w:type="dxa"/>
          </w:tblCellMar>
        </w:tblPrEx>
        <w:trPr>
          <w:trHeight w:val="284" w:hRule="atLeast"/>
          <w:jc w:val="center"/>
        </w:trPr>
        <w:tc>
          <w:tcPr>
            <w:tcW w:w="940" w:type="dxa"/>
            <w:vMerge w:val="continue"/>
            <w:vAlign w:val="center"/>
          </w:tcPr>
          <w:p>
            <w:pPr>
              <w:ind w:left="-941" w:leftChars="-448"/>
              <w:rPr>
                <w:rFonts w:hint="eastAsia" w:ascii="微软雅黑" w:hAnsi="微软雅黑" w:eastAsia="微软雅黑" w:cs="黑体"/>
              </w:rPr>
            </w:pPr>
          </w:p>
        </w:tc>
        <w:tc>
          <w:tcPr>
            <w:tcW w:w="2385" w:type="dxa"/>
            <w:vAlign w:val="center"/>
          </w:tcPr>
          <w:p>
            <w:pPr>
              <w:widowControl/>
              <w:textAlignment w:val="center"/>
              <w:rPr>
                <w:rFonts w:hint="eastAsia" w:ascii="微软雅黑" w:hAnsi="微软雅黑" w:eastAsia="微软雅黑" w:cs="黑体"/>
                <w:color w:val="000000"/>
                <w:sz w:val="20"/>
                <w:szCs w:val="20"/>
                <w:lang w:eastAsia="zh-CN"/>
              </w:rPr>
            </w:pPr>
            <w:r>
              <w:rPr>
                <w:rFonts w:hint="eastAsia" w:ascii="微软雅黑" w:hAnsi="微软雅黑" w:eastAsia="微软雅黑" w:cs="黑体"/>
                <w:color w:val="000000"/>
                <w:kern w:val="0"/>
                <w:sz w:val="20"/>
                <w:szCs w:val="20"/>
                <w:lang w:eastAsia="zh-CN" w:bidi="ar"/>
              </w:rPr>
              <w:t>阿姆斯特丹成人秀</w:t>
            </w:r>
          </w:p>
        </w:tc>
        <w:tc>
          <w:tcPr>
            <w:tcW w:w="1245" w:type="dxa"/>
            <w:vAlign w:val="center"/>
          </w:tcPr>
          <w:p>
            <w:pPr>
              <w:widowControl/>
              <w:jc w:val="left"/>
              <w:textAlignment w:val="center"/>
              <w:rPr>
                <w:rFonts w:hint="eastAsia" w:ascii="微软雅黑" w:hAnsi="微软雅黑" w:eastAsia="微软雅黑" w:cs="黑体"/>
                <w:color w:val="000000"/>
                <w:sz w:val="20"/>
                <w:szCs w:val="20"/>
              </w:rPr>
            </w:pPr>
            <w:r>
              <w:rPr>
                <w:rFonts w:hint="eastAsia" w:ascii="微软雅黑" w:hAnsi="微软雅黑" w:eastAsia="微软雅黑" w:cs="黑体"/>
                <w:color w:val="000000"/>
                <w:kern w:val="0"/>
                <w:sz w:val="20"/>
                <w:szCs w:val="20"/>
                <w:lang w:bidi="ar"/>
              </w:rPr>
              <w:t>1小时</w:t>
            </w:r>
          </w:p>
        </w:tc>
        <w:tc>
          <w:tcPr>
            <w:tcW w:w="4800" w:type="dxa"/>
            <w:vAlign w:val="center"/>
          </w:tcPr>
          <w:p>
            <w:pPr>
              <w:widowControl/>
              <w:jc w:val="left"/>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bidi="ar"/>
              </w:rPr>
              <w:t>预订费+</w:t>
            </w:r>
            <w:r>
              <w:rPr>
                <w:rFonts w:hint="eastAsia" w:ascii="微软雅黑" w:hAnsi="微软雅黑" w:eastAsia="微软雅黑" w:cs="黑体"/>
                <w:color w:val="000000"/>
                <w:kern w:val="0"/>
                <w:sz w:val="20"/>
                <w:szCs w:val="20"/>
                <w:lang w:eastAsia="zh-CN" w:bidi="ar"/>
              </w:rPr>
              <w:t>门票</w:t>
            </w:r>
            <w:r>
              <w:rPr>
                <w:rFonts w:hint="eastAsia" w:ascii="微软雅黑" w:hAnsi="微软雅黑" w:eastAsia="微软雅黑" w:cs="黑体"/>
                <w:color w:val="000000"/>
                <w:kern w:val="0"/>
                <w:sz w:val="20"/>
                <w:szCs w:val="20"/>
                <w:lang w:val="en-US" w:eastAsia="zh-CN" w:bidi="ar"/>
              </w:rPr>
              <w:t>+车费+司机加班费+导游服务费</w:t>
            </w:r>
          </w:p>
        </w:tc>
        <w:tc>
          <w:tcPr>
            <w:tcW w:w="1094" w:type="dxa"/>
            <w:vAlign w:val="center"/>
          </w:tcPr>
          <w:p>
            <w:pPr>
              <w:widowControl/>
              <w:jc w:val="center"/>
              <w:textAlignment w:val="center"/>
              <w:rPr>
                <w:rFonts w:hint="eastAsia" w:ascii="微软雅黑" w:hAnsi="微软雅黑" w:eastAsia="微软雅黑" w:cs="黑体"/>
                <w:color w:val="000000"/>
                <w:sz w:val="20"/>
                <w:szCs w:val="20"/>
                <w:lang w:val="en-US"/>
              </w:rPr>
            </w:pPr>
            <w:r>
              <w:rPr>
                <w:rFonts w:hint="eastAsia" w:ascii="微软雅黑" w:hAnsi="微软雅黑" w:eastAsia="微软雅黑" w:cs="黑体"/>
                <w:color w:val="000000"/>
                <w:kern w:val="0"/>
                <w:sz w:val="20"/>
                <w:szCs w:val="20"/>
                <w:lang w:val="en-US" w:eastAsia="zh-CN" w:bidi="ar"/>
              </w:rPr>
              <w:t>85</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899"/>
    <w:multiLevelType w:val="multilevel"/>
    <w:tmpl w:val="263A4899"/>
    <w:lvl w:ilvl="0" w:tentative="0">
      <w:start w:val="1"/>
      <w:numFmt w:val="japaneseCounting"/>
      <w:lvlText w:val="第%1天"/>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643A2"/>
    <w:rsid w:val="1B1643A2"/>
    <w:rsid w:val="41E750BD"/>
    <w:rsid w:val="46180E0C"/>
    <w:rsid w:val="5DDC3A86"/>
    <w:rsid w:val="699F1C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2018-08-27T04:11:00Z</dcterms:created>
  <dc:creator>康辉风雅行梁翔</dc:creator>
  <cp:lastModifiedBy>康辉风雅行梁翔</cp:lastModifiedBy>
  <dcterms:modified xsi:type="dcterms:W3CDTF">2018-08-29T02:42:32Z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