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b/>
          <w:bCs/>
          <w:sz w:val="44"/>
          <w:szCs w:val="44"/>
        </w:rPr>
      </w:pPr>
      <w:r>
        <w:rPr>
          <w:rFonts w:ascii="楷体" w:hAnsi="楷体" w:eastAsia="楷体"/>
          <w:b/>
          <w:bCs/>
          <w:sz w:val="44"/>
          <w:szCs w:val="44"/>
          <w:lang w:val="ru-RU"/>
        </w:rPr>
        <w:pict>
          <v:shape id="_x0000_s1028" o:spid="_x0000_s1028" o:spt="75" alt="乐游（圣-圣）" type="#_x0000_t75" style="position:absolute;left:0pt;margin-left:-35.85pt;margin-top:-35.5pt;height:840.35pt;width:593.5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v:imagedata r:id="rId4" o:title="乐游（圣-圣）"/>
            <o:lock v:ext="edit" aspectratio="t"/>
            <w10:wrap type="tight"/>
          </v:shape>
        </w:pict>
      </w:r>
    </w:p>
    <w:p>
      <w:pPr>
        <w:jc w:val="center"/>
        <w:rPr>
          <w:rFonts w:ascii="楷体" w:hAnsi="楷体" w:eastAsia="楷体"/>
          <w:b/>
          <w:bCs/>
          <w:sz w:val="44"/>
          <w:szCs w:val="44"/>
        </w:rPr>
      </w:pPr>
      <w:r>
        <w:rPr>
          <w:rFonts w:ascii="楷体" w:hAnsi="楷体" w:eastAsia="楷体"/>
          <w:b/>
          <w:bCs/>
          <w:sz w:val="44"/>
          <w:szCs w:val="44"/>
        </w:rPr>
        <w:t xml:space="preserve"> </w:t>
      </w: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1</w:t>
            </w:r>
            <w:r>
              <w:rPr>
                <w:rFonts w:ascii="楷体" w:hAnsi="楷体" w:eastAsia="楷体" w:cs="楷体"/>
                <w:b/>
                <w:color w:val="993300"/>
                <w:sz w:val="24"/>
                <w:u w:val="single"/>
                <w:lang w:val="ru-RU"/>
              </w:rPr>
              <w:t>6</w:t>
            </w:r>
            <w:r>
              <w:rPr>
                <w:rFonts w:hint="eastAsia" w:ascii="楷体" w:hAnsi="楷体" w:eastAsia="楷体" w:cs="楷体"/>
                <w:b/>
                <w:color w:val="993300"/>
                <w:sz w:val="24"/>
                <w:u w:val="single"/>
              </w:rPr>
              <w:t>：</w:t>
            </w:r>
            <w:r>
              <w:rPr>
                <w:rFonts w:ascii="楷体" w:hAnsi="楷体" w:eastAsia="楷体" w:cs="楷体"/>
                <w:b/>
                <w:color w:val="993300"/>
                <w:sz w:val="24"/>
                <w:u w:val="single"/>
                <w:lang w:val="ru-RU"/>
              </w:rPr>
              <w:t>10</w:t>
            </w:r>
            <w:r>
              <w:rPr>
                <w:rFonts w:ascii="楷体" w:hAnsi="楷体" w:eastAsia="楷体" w:cs="楷体"/>
                <w:b/>
                <w:color w:val="993300"/>
                <w:sz w:val="24"/>
                <w:u w:val="single"/>
              </w:rPr>
              <w:t>-19</w:t>
            </w:r>
            <w:r>
              <w:rPr>
                <w:rFonts w:hint="eastAsia" w:ascii="楷体" w:hAnsi="楷体" w:eastAsia="楷体" w:cs="楷体"/>
                <w:b/>
                <w:color w:val="993300"/>
                <w:sz w:val="24"/>
                <w:u w:val="single"/>
              </w:rPr>
              <w:t>：</w:t>
            </w:r>
            <w:r>
              <w:rPr>
                <w:rFonts w:ascii="楷体" w:hAnsi="楷体" w:eastAsia="楷体" w:cs="楷体"/>
                <w:b/>
                <w:color w:val="993300"/>
                <w:sz w:val="24"/>
                <w:u w:val="single"/>
                <w:lang w:val="ru-RU"/>
              </w:rPr>
              <w:t>50</w:t>
            </w:r>
            <w:r>
              <w:rPr>
                <w:rFonts w:hint="eastAsia" w:ascii="楷体" w:hAnsi="楷体" w:eastAsia="楷体" w:cs="楷体"/>
                <w:b/>
                <w:color w:val="993300"/>
                <w:sz w:val="24"/>
                <w:u w:val="single"/>
              </w:rPr>
              <w:t>）</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80" w:firstLineChars="200"/>
              <w:rPr>
                <w:rFonts w:ascii="楷体" w:hAnsi="楷体" w:eastAsia="楷体" w:cs="楷体"/>
                <w:sz w:val="24"/>
              </w:rPr>
            </w:pP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p>
            <w:pPr>
              <w:spacing w:line="360" w:lineRule="exact"/>
              <w:ind w:firstLine="420" w:firstLineChars="200"/>
              <w:rPr>
                <w:rFonts w:ascii="楷体" w:hAnsi="楷体" w:eastAsia="楷体" w:cs="楷体"/>
                <w:sz w:val="24"/>
              </w:rPr>
            </w:pPr>
            <w:r>
              <w:pict>
                <v:shape id="图片 2" o:spid="_x0000_s1027" o:spt="75" alt="飞机" type="#_x0000_t75" style="position:absolute;left:0pt;margin-left:-2.25pt;margin-top:10.05pt;height:96.75pt;width:436.85pt;mso-wrap-distance-left:9pt;mso-wrap-distance-right:9pt;z-index:-251659264;mso-width-relative:page;mso-height-relative:page;" filled="f" o:preferrelative="t" stroked="f" coordsize="21600,21600" wrapcoords="-37 0 -37 21433 21600 21433 21600 0 -37 0">
                  <v:path/>
                  <v:fill on="f" focussize="0,0"/>
                  <v:stroke on="f" joinstyle="miter"/>
                  <v:imagedata r:id="rId5" o:title=""/>
                  <o:lock v:ext="edit" aspectratio="t"/>
                  <w10:wrap type="tight"/>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★叶卡捷琳娜花园</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rPr>
              <w:t>个小时）。参观十月革命胜地</w:t>
            </w:r>
            <w:r>
              <w:rPr>
                <w:rFonts w:ascii="楷体" w:hAnsi="楷体" w:eastAsia="楷体" w:cs="楷体"/>
                <w:sz w:val="24"/>
              </w:rPr>
              <w:t>—</w:t>
            </w:r>
            <w:r>
              <w:rPr>
                <w:rFonts w:hint="eastAsia" w:ascii="楷体" w:hAnsi="楷体" w:eastAsia="楷体" w:cs="楷体"/>
                <w:b/>
                <w:color w:val="0000FF"/>
                <w:sz w:val="24"/>
              </w:rPr>
              <w:t>斯莫尔尼宫</w:t>
            </w:r>
            <w:r>
              <w:rPr>
                <w:rFonts w:hint="eastAsia" w:ascii="楷体" w:hAnsi="楷体" w:eastAsia="楷体" w:cs="楷体"/>
                <w:sz w:val="24"/>
              </w:rPr>
              <w:t>（外观，约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
                <w:color w:val="0000FF"/>
                <w:sz w:val="24"/>
              </w:rPr>
              <w:t>伊萨教堂</w:t>
            </w:r>
            <w:r>
              <w:rPr>
                <w:rFonts w:hint="eastAsia" w:ascii="楷体" w:hAnsi="楷体" w:eastAsia="楷体" w:cs="楷体"/>
                <w:sz w:val="24"/>
              </w:rPr>
              <w:t>（外观，约</w:t>
            </w:r>
            <w:r>
              <w:rPr>
                <w:rFonts w:ascii="楷体" w:hAnsi="楷体" w:eastAsia="楷体" w:cs="楷体"/>
                <w:sz w:val="24"/>
              </w:rPr>
              <w:t>20</w:t>
            </w:r>
            <w:r>
              <w:rPr>
                <w:rFonts w:hint="eastAsia" w:ascii="楷体" w:hAnsi="楷体" w:eastAsia="楷体" w:cs="楷体"/>
                <w:sz w:val="24"/>
              </w:rPr>
              <w:t>分钟）。</w:t>
            </w:r>
          </w:p>
          <w:p>
            <w:pPr>
              <w:numPr>
                <w:ilvl w:val="0"/>
                <w:numId w:val="1"/>
              </w:numPr>
              <w:spacing w:line="360" w:lineRule="exact"/>
              <w:rPr>
                <w:rFonts w:ascii="楷体" w:hAnsi="楷体" w:eastAsia="楷体" w:cs="楷体"/>
                <w:sz w:val="24"/>
              </w:rPr>
            </w:pPr>
            <w:r>
              <w:rPr>
                <w:rFonts w:hint="eastAsia" w:ascii="楷体" w:hAnsi="楷体" w:eastAsia="楷体" w:cs="楷体"/>
                <w:sz w:val="24"/>
              </w:rPr>
              <w:t>晚餐后乘坐夜火车前往莫斯科。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pict>
                <v:shape id="_x0000_i1025" o:spt="75" type="#_x0000_t75" style="height:99pt;width:441.75pt;" filled="f" o:preferrelative="t" stroked="f" coordsize="21600,21600">
                  <v:path/>
                  <v:fill on="f" focussize="0,0"/>
                  <v:stroke on="f" joinstyle="miter"/>
                  <v:imagedata r:id="rId6"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2"/>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（视情况而定，周一，周五关闭）、</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s="楷体"/>
                <w:b/>
                <w:color w:val="0000FF"/>
                <w:sz w:val="24"/>
                <w:szCs w:val="24"/>
              </w:rPr>
              <w:t>克里姆林宫</w:t>
            </w:r>
            <w:r>
              <w:rPr>
                <w:rFonts w:hint="eastAsia" w:ascii="楷体" w:hAnsi="楷体" w:eastAsia="楷体" w:cs="楷体"/>
                <w:kern w:val="0"/>
                <w:sz w:val="24"/>
                <w:szCs w:val="24"/>
              </w:rPr>
              <w:t>（外观）。这一世界闻名的建筑群是莫斯科的发源地，建于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widowControl/>
              <w:jc w:val="left"/>
              <w:rPr>
                <w:rFonts w:ascii="楷体" w:hAnsi="楷体" w:eastAsia="楷体" w:cs="楷体"/>
                <w:kern w:val="0"/>
                <w:sz w:val="24"/>
              </w:rPr>
            </w:pPr>
            <w:r>
              <w:rPr>
                <w:rFonts w:ascii="楷体" w:hAnsi="楷体" w:eastAsia="楷体" w:cs="楷体"/>
                <w:kern w:val="0"/>
                <w:sz w:val="24"/>
              </w:rPr>
              <w:pict>
                <v:shape id="_x0000_i1026" o:spt="75" type="#_x0000_t75" style="height:92.25pt;width:429pt;" filled="f" o:preferrelative="t" stroked="f" coordsize="21600,21600">
                  <v:path/>
                  <v:fill on="f" focussize="0,0"/>
                  <v:stroke on="f" joinstyle="miter"/>
                  <v:imagedata r:id="rId7"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numPr>
                <w:ilvl w:val="0"/>
                <w:numId w:val="2"/>
              </w:numPr>
              <w:spacing w:line="360" w:lineRule="exact"/>
              <w:rPr>
                <w:rFonts w:ascii="楷体" w:hAnsi="楷体" w:eastAsia="楷体" w:cs="楷体"/>
                <w:sz w:val="24"/>
              </w:rPr>
            </w:pPr>
            <w:r>
              <w:rPr>
                <w:rFonts w:hint="eastAsia" w:ascii="楷体" w:hAnsi="楷体" w:eastAsia="楷体" w:cs="楷体"/>
                <w:sz w:val="24"/>
              </w:rPr>
              <w:t>早餐后前往位于莫斯科东北</w:t>
            </w:r>
            <w:r>
              <w:rPr>
                <w:rFonts w:ascii="楷体" w:hAnsi="楷体" w:eastAsia="楷体" w:cs="楷体"/>
                <w:sz w:val="24"/>
              </w:rPr>
              <w:t>70</w:t>
            </w:r>
            <w:r>
              <w:rPr>
                <w:rFonts w:hint="eastAsia" w:ascii="楷体" w:hAnsi="楷体" w:eastAsia="楷体" w:cs="楷体"/>
                <w:sz w:val="24"/>
              </w:rPr>
              <w:t>公里处的</w:t>
            </w:r>
            <w:r>
              <w:rPr>
                <w:rFonts w:hint="eastAsia" w:ascii="楷体" w:hAnsi="楷体" w:eastAsia="楷体" w:cs="楷体"/>
                <w:b/>
                <w:color w:val="0000FF"/>
                <w:sz w:val="24"/>
              </w:rPr>
              <w:t>谢尔盖耶夫镇</w:t>
            </w:r>
            <w:r>
              <w:rPr>
                <w:rFonts w:hint="eastAsia" w:ascii="楷体" w:hAnsi="楷体" w:eastAsia="楷体" w:cs="楷体"/>
                <w:sz w:val="24"/>
              </w:rPr>
              <w:t>，造访</w:t>
            </w:r>
            <w:r>
              <w:rPr>
                <w:rFonts w:hint="eastAsia" w:ascii="楷体" w:hAnsi="楷体" w:eastAsia="楷体" w:cs="楷体"/>
                <w:b/>
                <w:color w:val="FF0000"/>
                <w:sz w:val="24"/>
              </w:rPr>
              <w:t>★圣三一修道院</w:t>
            </w:r>
            <w:r>
              <w:rPr>
                <w:rFonts w:hint="eastAsia" w:ascii="楷体" w:hAnsi="楷体" w:eastAsia="楷体" w:cs="楷体"/>
                <w:sz w:val="24"/>
              </w:rPr>
              <w:t>（入内，约</w:t>
            </w:r>
            <w:r>
              <w:rPr>
                <w:rFonts w:ascii="楷体" w:hAnsi="楷体" w:eastAsia="楷体" w:cs="楷体"/>
                <w:sz w:val="24"/>
              </w:rPr>
              <w:t>1</w:t>
            </w:r>
            <w:r>
              <w:rPr>
                <w:rFonts w:hint="eastAsia" w:ascii="楷体" w:hAnsi="楷体" w:eastAsia="楷体" w:cs="楷体"/>
                <w:sz w:val="24"/>
              </w:rPr>
              <w:t>小时），这是俄罗斯东正教最古老的修道院之一，是俄罗斯东正教会的精神中心；</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tabs>
                <w:tab w:val="left" w:pos="420"/>
              </w:tabs>
              <w:rPr>
                <w:rFonts w:ascii="楷体" w:hAnsi="楷体" w:eastAsia="楷体" w:cs="楷体"/>
                <w:sz w:val="24"/>
              </w:rPr>
            </w:pPr>
            <w:r>
              <w:rPr>
                <w:rFonts w:ascii="楷体" w:hAnsi="楷体" w:eastAsia="楷体" w:cs="楷体"/>
                <w:sz w:val="24"/>
              </w:rPr>
              <w:pict>
                <v:shape id="_x0000_i1027" o:spt="75" alt="圣三一修道院+谢尔盖" type="#_x0000_t75" style="height:99.75pt;width:432.75pt;" filled="f" o:preferrelative="t" stroked="f" coordsize="21600,21600">
                  <v:path/>
                  <v:fill on="f" focussize="0,0"/>
                  <v:stroke on="f" joinstyle="miter"/>
                  <v:imagedata r:id="rId8"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bCs/>
                <w:sz w:val="24"/>
              </w:rPr>
              <w:t>、</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3"/>
              </w:numPr>
              <w:spacing w:line="360" w:lineRule="exact"/>
              <w:rPr>
                <w:rFonts w:ascii="楷体" w:hAnsi="楷体" w:eastAsia="楷体" w:cs="楷体"/>
                <w:sz w:val="24"/>
              </w:rPr>
            </w:pPr>
            <w:r>
              <w:rPr>
                <w:rFonts w:hint="eastAsia" w:ascii="楷体" w:hAnsi="楷体" w:eastAsia="楷体" w:cs="楷体"/>
                <w:sz w:val="24"/>
              </w:rPr>
              <w:t>早餐后前往</w:t>
            </w:r>
            <w:bookmarkStart w:id="1" w:name="OLE_LINK6"/>
            <w:bookmarkStart w:id="2" w:name="OLE_LINK4"/>
            <w:bookmarkStart w:id="3" w:name="OLE_LINK3"/>
            <w:r>
              <w:rPr>
                <w:rFonts w:hint="eastAsia" w:ascii="楷体" w:hAnsi="楷体" w:eastAsia="楷体" w:cs="楷体"/>
                <w:sz w:val="24"/>
              </w:rPr>
              <w:t>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1"/>
            <w:r>
              <w:rPr>
                <w:rFonts w:hint="eastAsia" w:ascii="楷体" w:hAnsi="楷体" w:eastAsia="楷体" w:cs="楷体"/>
                <w:bCs/>
                <w:sz w:val="24"/>
              </w:rPr>
              <w:t>。</w:t>
            </w:r>
            <w:bookmarkEnd w:id="2"/>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lang w:eastAsia="zh-CN"/>
              </w:rPr>
              <w:t>午餐自理，</w:t>
            </w:r>
            <w:r>
              <w:rPr>
                <w:rFonts w:hint="eastAsia" w:ascii="楷体" w:hAnsi="楷体" w:eastAsia="楷体" w:cs="楷体"/>
                <w:sz w:val="24"/>
              </w:rPr>
              <w:t>随后游览</w:t>
            </w:r>
            <w:r>
              <w:rPr>
                <w:rFonts w:hint="eastAsia" w:ascii="楷体" w:hAnsi="楷体" w:eastAsia="楷体" w:cs="楷体"/>
                <w:b/>
                <w:color w:val="0000FF"/>
                <w:sz w:val="24"/>
              </w:rPr>
              <w:t>老阿尔巴特大街</w:t>
            </w:r>
            <w:r>
              <w:rPr>
                <w:rFonts w:hint="eastAsia" w:ascii="楷体" w:hAnsi="楷体" w:eastAsia="楷体" w:cs="楷体"/>
                <w:sz w:val="24"/>
              </w:rPr>
              <w:t>（自行安排活动约</w:t>
            </w:r>
            <w:r>
              <w:rPr>
                <w:rFonts w:ascii="楷体" w:hAnsi="楷体" w:eastAsia="楷体" w:cs="楷体"/>
                <w:sz w:val="24"/>
              </w:rPr>
              <w:t>1</w:t>
            </w:r>
            <w:r>
              <w:rPr>
                <w:rFonts w:hint="eastAsia" w:ascii="楷体" w:hAnsi="楷体" w:eastAsia="楷体" w:cs="楷体"/>
                <w:sz w:val="24"/>
              </w:rPr>
              <w:t>小时），它是一条古老的文化商业大街，外国游客经常光顾的地方。主要出售手工艺品等各种纪念品。老阿尔巴特街上最著名的景点自然是俄罗斯的国宝级诗人</w:t>
            </w:r>
            <w:r>
              <w:rPr>
                <w:rFonts w:hint="eastAsia" w:ascii="楷体" w:hAnsi="楷体" w:eastAsia="楷体" w:cs="楷体"/>
                <w:b/>
                <w:bCs/>
                <w:color w:val="0000FF"/>
                <w:sz w:val="24"/>
              </w:rPr>
              <w:t>普希金的故居</w:t>
            </w:r>
            <w:r>
              <w:rPr>
                <w:rFonts w:ascii="楷体" w:hAnsi="楷体" w:eastAsia="楷体" w:cs="楷体"/>
                <w:sz w:val="24"/>
              </w:rPr>
              <w:t>(</w:t>
            </w:r>
            <w:r>
              <w:rPr>
                <w:rFonts w:hint="eastAsia" w:ascii="楷体" w:hAnsi="楷体" w:eastAsia="楷体" w:cs="楷体"/>
                <w:sz w:val="24"/>
              </w:rPr>
              <w:t>外观，约</w:t>
            </w:r>
            <w:r>
              <w:rPr>
                <w:rFonts w:ascii="楷体" w:hAnsi="楷体" w:eastAsia="楷体" w:cs="楷体"/>
                <w:sz w:val="24"/>
              </w:rPr>
              <w:t>10</w:t>
            </w:r>
            <w:r>
              <w:rPr>
                <w:rFonts w:hint="eastAsia" w:ascii="楷体" w:hAnsi="楷体" w:eastAsia="楷体" w:cs="楷体"/>
                <w:sz w:val="24"/>
              </w:rPr>
              <w:t>分钟</w:t>
            </w:r>
            <w:r>
              <w:rPr>
                <w:rFonts w:ascii="楷体" w:hAnsi="楷体" w:eastAsia="楷体" w:cs="楷体"/>
                <w:sz w:val="24"/>
              </w:rPr>
              <w:t>)</w:t>
            </w:r>
            <w:r>
              <w:rPr>
                <w:rFonts w:hint="eastAsia" w:ascii="楷体" w:hAnsi="楷体" w:eastAsia="楷体" w:cs="楷体"/>
                <w:sz w:val="24"/>
              </w:rPr>
              <w:t>。</w:t>
            </w:r>
          </w:p>
          <w:bookmarkEnd w:id="3"/>
          <w:p>
            <w:pPr>
              <w:numPr>
                <w:ilvl w:val="0"/>
                <w:numId w:val="3"/>
              </w:numPr>
              <w:tabs>
                <w:tab w:val="left" w:pos="420"/>
              </w:tabs>
              <w:spacing w:line="360" w:lineRule="exact"/>
              <w:rPr>
                <w:rFonts w:ascii="楷体" w:hAnsi="楷体" w:eastAsia="楷体" w:cs="楷体"/>
                <w:color w:val="000000"/>
                <w:sz w:val="24"/>
              </w:rPr>
            </w:pPr>
            <w:r>
              <w:rPr>
                <w:rFonts w:hint="eastAsia" w:ascii="楷体" w:hAnsi="楷体" w:eastAsia="楷体" w:cs="楷体"/>
                <w:sz w:val="24"/>
              </w:rPr>
              <w:t>晚餐后乘夜火车返回圣彼得堡。</w:t>
            </w:r>
          </w:p>
          <w:p>
            <w:pPr>
              <w:widowControl/>
              <w:jc w:val="left"/>
              <w:rPr>
                <w:rFonts w:ascii="楷体" w:hAnsi="楷体" w:eastAsia="楷体" w:cs="楷体"/>
                <w:kern w:val="0"/>
                <w:sz w:val="24"/>
              </w:rPr>
            </w:pPr>
            <w:r>
              <w:rPr>
                <w:rFonts w:ascii="楷体" w:hAnsi="楷体" w:eastAsia="楷体" w:cs="楷体"/>
                <w:kern w:val="0"/>
                <w:sz w:val="24"/>
              </w:rPr>
              <w:pict>
                <v:shape id="_x0000_i1028" o:spt="75" type="#_x0000_t75" style="height:103.5pt;width:477.75pt;" filled="f" o:preferrelative="t" stroked="f" coordsize="21600,21600">
                  <v:path/>
                  <v:fill on="f" focussize="0,0"/>
                  <v:stroke on="f" joinstyle="miter"/>
                  <v:imagedata r:id="rId9"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w:t>
            </w:r>
            <w:r>
              <w:rPr>
                <w:rFonts w:hint="eastAsia" w:ascii="楷体" w:hAnsi="楷体" w:eastAsia="楷体" w:cs="楷体"/>
                <w:b/>
                <w:kern w:val="0"/>
                <w:sz w:val="24"/>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en-US" w:eastAsia="zh-CN"/>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早餐后乘车前往芬兰湾南海岸，参观</w:t>
            </w:r>
            <w:r>
              <w:rPr>
                <w:rFonts w:hint="eastAsia" w:ascii="楷体" w:hAnsi="楷体" w:eastAsia="楷体" w:cs="楷体"/>
                <w:b/>
                <w:color w:val="FF0000"/>
                <w:sz w:val="24"/>
              </w:rPr>
              <w:t>★彼得夏宫花园</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rPr>
              <w:t>个小时）始建于</w:t>
            </w:r>
            <w:r>
              <w:rPr>
                <w:rFonts w:ascii="楷体" w:hAnsi="楷体" w:eastAsia="楷体" w:cs="楷体"/>
                <w:sz w:val="24"/>
              </w:rPr>
              <w:t>1714</w:t>
            </w:r>
            <w:r>
              <w:rPr>
                <w:rFonts w:hint="eastAsia" w:ascii="楷体" w:hAnsi="楷体" w:eastAsia="楷体" w:cs="楷体"/>
                <w:sz w:val="24"/>
              </w:rPr>
              <w:t>年，被称为“俄罗斯的凡尔赛”，后参观</w:t>
            </w:r>
            <w:r>
              <w:rPr>
                <w:rFonts w:hint="eastAsia" w:ascii="楷体" w:hAnsi="楷体" w:eastAsia="楷体" w:cs="楷体"/>
                <w:b/>
                <w:color w:val="0000FF"/>
                <w:sz w:val="24"/>
              </w:rPr>
              <w:t>滴血教堂</w:t>
            </w:r>
            <w:r>
              <w:rPr>
                <w:rFonts w:hint="eastAsia" w:ascii="楷体" w:hAnsi="楷体" w:eastAsia="楷体" w:cs="楷体"/>
                <w:sz w:val="24"/>
              </w:rPr>
              <w:t>（外观，约</w:t>
            </w:r>
            <w:r>
              <w:rPr>
                <w:rFonts w:ascii="楷体" w:hAnsi="楷体" w:eastAsia="楷体" w:cs="楷体"/>
                <w:sz w:val="24"/>
              </w:rPr>
              <w:t>15</w:t>
            </w:r>
            <w:r>
              <w:rPr>
                <w:rFonts w:hint="eastAsia" w:ascii="楷体" w:hAnsi="楷体" w:eastAsia="楷体" w:cs="楷体"/>
                <w:sz w:val="24"/>
              </w:rPr>
              <w:t>分钟）、</w:t>
            </w:r>
            <w:r>
              <w:rPr>
                <w:rFonts w:hint="eastAsia" w:ascii="楷体" w:hAnsi="楷体" w:eastAsia="楷体" w:cs="楷体"/>
                <w:b/>
                <w:color w:val="0000FF"/>
                <w:sz w:val="24"/>
              </w:rPr>
              <w:t>喀山教堂</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lang w:eastAsia="zh-CN"/>
              </w:rPr>
              <w:t>午餐自理，后</w:t>
            </w:r>
            <w:r>
              <w:rPr>
                <w:rFonts w:hint="eastAsia" w:ascii="楷体" w:hAnsi="楷体" w:eastAsia="楷体" w:cs="楷体"/>
                <w:sz w:val="24"/>
              </w:rPr>
              <w:t>游览漫步集文化、商业、贸易、娱乐为一体的</w:t>
            </w:r>
            <w:r>
              <w:rPr>
                <w:rFonts w:hint="eastAsia" w:ascii="楷体" w:hAnsi="楷体" w:eastAsia="楷体" w:cs="楷体"/>
                <w:b/>
                <w:color w:val="0000FF"/>
                <w:sz w:val="24"/>
              </w:rPr>
              <w:t>涅瓦大街</w:t>
            </w:r>
            <w:r>
              <w:rPr>
                <w:rFonts w:hint="eastAsia" w:ascii="楷体" w:hAnsi="楷体" w:eastAsia="楷体" w:cs="楷体"/>
                <w:sz w:val="24"/>
              </w:rPr>
              <w:t>（约</w:t>
            </w:r>
            <w:r>
              <w:rPr>
                <w:rFonts w:ascii="楷体" w:hAnsi="楷体" w:eastAsia="楷体" w:cs="楷体"/>
                <w:sz w:val="24"/>
              </w:rPr>
              <w:t>40</w:t>
            </w:r>
            <w:r>
              <w:rPr>
                <w:rFonts w:hint="eastAsia" w:ascii="楷体" w:hAnsi="楷体" w:eastAsia="楷体" w:cs="楷体"/>
                <w:sz w:val="24"/>
              </w:rPr>
              <w:t>分钟），亲身体验果戈理的短篇小说《涅瓦大街》中所描述的城市风貌。</w:t>
            </w:r>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晚餐后入住酒店休息。</w:t>
            </w:r>
          </w:p>
          <w:p>
            <w:pPr>
              <w:widowControl/>
              <w:jc w:val="left"/>
              <w:rPr>
                <w:rFonts w:ascii="楷体" w:hAnsi="楷体" w:eastAsia="楷体" w:cs="楷体"/>
                <w:kern w:val="0"/>
                <w:sz w:val="24"/>
              </w:rPr>
            </w:pPr>
            <w:r>
              <w:rPr>
                <w:rFonts w:ascii="楷体" w:hAnsi="楷体" w:eastAsia="楷体" w:cs="楷体"/>
                <w:kern w:val="0"/>
                <w:sz w:val="24"/>
              </w:rPr>
              <w:pict>
                <v:shape id="_x0000_i1029" o:spt="75" type="#_x0000_t75" style="height:118.5pt;width:429pt;" filled="f" o:preferrelative="t" stroked="f" coordsize="21600,21600">
                  <v:path/>
                  <v:fill on="f" focussize="0,0"/>
                  <v:stroke on="f" joinstyle="miter"/>
                  <v:imagedata r:id="rId10"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rPr>
              <w:t>晚</w:t>
            </w:r>
            <w:r>
              <w:rPr>
                <w:rFonts w:ascii="楷体" w:hAnsi="楷体" w:eastAsia="楷体" w:cs="楷体"/>
                <w:b/>
                <w:kern w:val="0"/>
                <w:sz w:val="24"/>
              </w:rPr>
              <w:t xml:space="preserve">                                            </w:t>
            </w:r>
            <w:r>
              <w:rPr>
                <w:rFonts w:hint="eastAsia" w:ascii="楷体" w:hAnsi="楷体" w:eastAsia="楷体" w:cs="楷体"/>
                <w:b/>
                <w:kern w:val="0"/>
                <w:sz w:val="24"/>
                <w:lang w:val="en-US" w:eastAsia="zh-CN"/>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pStyle w:val="9"/>
              <w:numPr>
                <w:ilvl w:val="0"/>
                <w:numId w:val="5"/>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早餐后随后参观</w:t>
            </w:r>
            <w:r>
              <w:rPr>
                <w:rFonts w:hint="eastAsia" w:ascii="楷体" w:hAnsi="楷体" w:eastAsia="楷体" w:cs="楷体"/>
                <w:b/>
                <w:color w:val="FF0000"/>
                <w:sz w:val="24"/>
                <w:szCs w:val="24"/>
              </w:rPr>
              <w:t>★艾尔米塔什皇宫博物馆</w:t>
            </w:r>
            <w:r>
              <w:rPr>
                <w:rFonts w:ascii="楷体" w:hAnsi="楷体" w:eastAsia="楷体" w:cs="楷体"/>
                <w:b/>
                <w:color w:val="FF0000"/>
                <w:sz w:val="24"/>
                <w:szCs w:val="24"/>
              </w:rPr>
              <w:t>(</w:t>
            </w:r>
            <w:r>
              <w:rPr>
                <w:rFonts w:hint="eastAsia" w:ascii="楷体" w:hAnsi="楷体" w:eastAsia="楷体" w:cs="楷体"/>
                <w:b/>
                <w:color w:val="FF0000"/>
                <w:sz w:val="24"/>
                <w:szCs w:val="24"/>
              </w:rPr>
              <w:t>冬宫）</w:t>
            </w:r>
            <w:r>
              <w:rPr>
                <w:rFonts w:hint="eastAsia" w:ascii="楷体" w:hAnsi="楷体" w:eastAsia="楷体" w:cs="楷体"/>
                <w:bCs/>
                <w:sz w:val="24"/>
                <w:szCs w:val="24"/>
              </w:rPr>
              <w:t>（</w:t>
            </w:r>
            <w:r>
              <w:rPr>
                <w:rFonts w:hint="eastAsia" w:ascii="楷体" w:hAnsi="楷体" w:eastAsia="楷体" w:cs="楷体"/>
                <w:sz w:val="24"/>
                <w:szCs w:val="24"/>
              </w:rPr>
              <w:t>时间约</w:t>
            </w:r>
            <w:r>
              <w:rPr>
                <w:rFonts w:ascii="楷体" w:hAnsi="楷体" w:eastAsia="楷体" w:cs="楷体"/>
                <w:sz w:val="24"/>
                <w:szCs w:val="24"/>
              </w:rPr>
              <w:t>1.5</w:t>
            </w:r>
            <w:r>
              <w:rPr>
                <w:rFonts w:hint="eastAsia" w:ascii="楷体" w:hAnsi="楷体" w:eastAsia="楷体" w:cs="楷体"/>
                <w:sz w:val="24"/>
                <w:szCs w:val="24"/>
              </w:rPr>
              <w:t>个小时）宫殿以其宏伟的气势，非凡的想象和华丽的景观，动人心魄。随后参观</w:t>
            </w:r>
            <w:r>
              <w:rPr>
                <w:rFonts w:hint="eastAsia" w:ascii="楷体" w:hAnsi="楷体" w:eastAsia="楷体" w:cs="楷体"/>
                <w:b/>
                <w:color w:val="0000FF"/>
                <w:sz w:val="24"/>
                <w:szCs w:val="24"/>
              </w:rPr>
              <w:t>皇宫广场，海军总部大楼，亚历山大纪念柱</w:t>
            </w:r>
            <w:r>
              <w:rPr>
                <w:rFonts w:hint="eastAsia" w:ascii="楷体" w:hAnsi="楷体" w:eastAsia="楷体" w:cs="楷体"/>
                <w:sz w:val="24"/>
                <w:szCs w:val="24"/>
              </w:rPr>
              <w:t>。该柱落成于</w:t>
            </w:r>
            <w:r>
              <w:rPr>
                <w:rFonts w:ascii="楷体" w:hAnsi="楷体" w:eastAsia="楷体" w:cs="楷体"/>
                <w:sz w:val="24"/>
                <w:szCs w:val="24"/>
              </w:rPr>
              <w:t>1832</w:t>
            </w:r>
            <w:r>
              <w:rPr>
                <w:rFonts w:hint="eastAsia" w:ascii="楷体" w:hAnsi="楷体" w:eastAsia="楷体" w:cs="楷体"/>
                <w:sz w:val="24"/>
                <w:szCs w:val="24"/>
              </w:rPr>
              <w:t>年，是为纪念沙俄击败拿破仑军队的入侵而建造的。</w:t>
            </w:r>
          </w:p>
          <w:p>
            <w:pPr>
              <w:widowControl/>
              <w:jc w:val="left"/>
              <w:rPr>
                <w:rFonts w:ascii="楷体" w:hAnsi="楷体" w:eastAsia="楷体" w:cs="楷体"/>
                <w:kern w:val="0"/>
                <w:sz w:val="24"/>
              </w:rPr>
            </w:pPr>
            <w:r>
              <w:rPr>
                <w:rFonts w:ascii="楷体" w:hAnsi="楷体" w:eastAsia="楷体" w:cs="楷体"/>
                <w:kern w:val="0"/>
                <w:sz w:val="24"/>
              </w:rPr>
              <w:pict>
                <v:shape id="_x0000_i1030" o:spt="75" type="#_x0000_t75" style="height:125.25pt;width:432pt;" filled="f" o:preferrelative="t" stroked="f" coordsize="21600,21600">
                  <v:path/>
                  <v:fill on="f" focussize="0,0"/>
                  <v:stroke on="f" joinstyle="miter"/>
                  <v:imagedata r:id="rId11"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早、中、晚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8100 21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50</w:t>
            </w:r>
            <w:r>
              <w:rPr>
                <w:rFonts w:ascii="楷体" w:hAnsi="楷体" w:eastAsia="楷体" w:cs="楷体"/>
                <w:b/>
                <w:bCs/>
                <w:color w:val="993300"/>
                <w:sz w:val="24"/>
                <w:u w:val="single"/>
              </w:rPr>
              <w:t>-11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05</w:t>
            </w:r>
            <w:r>
              <w:rPr>
                <w:rFonts w:ascii="楷体" w:hAnsi="楷体" w:eastAsia="楷体" w:cs="楷体"/>
                <w:b/>
                <w:bCs/>
                <w:color w:val="993300"/>
                <w:sz w:val="24"/>
                <w:u w:val="single"/>
              </w:rPr>
              <w:t xml:space="preserve">+1)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早餐后游览</w:t>
            </w:r>
            <w:r>
              <w:rPr>
                <w:rFonts w:hint="eastAsia" w:ascii="楷体" w:hAnsi="楷体" w:eastAsia="楷体" w:cs="楷体"/>
                <w:b/>
                <w:color w:val="0000FF"/>
                <w:sz w:val="24"/>
              </w:rPr>
              <w:t>涅瓦河，狮身人面像，瓦西里岛古港口灯塔，瓦西里岛，游览十二月党人广场，彼得大帝青铜骑士像</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分钟）。前往参观</w:t>
            </w:r>
            <w:r>
              <w:rPr>
                <w:rFonts w:hint="eastAsia" w:ascii="楷体" w:hAnsi="楷体" w:eastAsia="楷体" w:cs="楷体"/>
                <w:b/>
                <w:color w:val="0000FF"/>
                <w:sz w:val="24"/>
              </w:rPr>
              <w:t>彼得堡罗要塞</w:t>
            </w:r>
            <w:r>
              <w:rPr>
                <w:rFonts w:hint="eastAsia" w:ascii="楷体" w:hAnsi="楷体" w:eastAsia="楷体" w:cs="楷体"/>
                <w:sz w:val="24"/>
              </w:rPr>
              <w:t>（不进教堂</w:t>
            </w:r>
            <w:r>
              <w:rPr>
                <w:rFonts w:ascii="楷体" w:hAnsi="楷体" w:eastAsia="楷体" w:cs="楷体"/>
                <w:sz w:val="24"/>
              </w:rPr>
              <w:t xml:space="preserve"> </w:t>
            </w:r>
            <w:r>
              <w:rPr>
                <w:rFonts w:hint="eastAsia" w:ascii="楷体" w:hAnsi="楷体" w:eastAsia="楷体" w:cs="楷体"/>
                <w:sz w:val="24"/>
              </w:rPr>
              <w:t>不进监狱约</w:t>
            </w:r>
            <w:r>
              <w:rPr>
                <w:rFonts w:ascii="楷体" w:hAnsi="楷体" w:eastAsia="楷体" w:cs="楷体"/>
                <w:sz w:val="24"/>
              </w:rPr>
              <w:t>30</w:t>
            </w:r>
            <w:r>
              <w:rPr>
                <w:rFonts w:hint="eastAsia" w:ascii="楷体" w:hAnsi="楷体" w:eastAsia="楷体" w:cs="楷体"/>
                <w:sz w:val="24"/>
              </w:rPr>
              <w:t>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ascii="楷体" w:hAnsi="楷体" w:eastAsia="楷体" w:cs="楷体"/>
                <w:kern w:val="0"/>
                <w:sz w:val="24"/>
              </w:rPr>
            </w:pPr>
            <w:r>
              <w:rPr>
                <w:rFonts w:ascii="楷体" w:hAnsi="楷体" w:eastAsia="楷体" w:cs="楷体"/>
                <w:kern w:val="0"/>
                <w:sz w:val="24"/>
              </w:rPr>
              <w:pict>
                <v:shape id="_x0000_i1031" o:spt="75" type="#_x0000_t75" style="height:111pt;width:429pt;" filled="f" o:preferrelative="t" stroked="f" coordsize="21600,21600">
                  <v:path/>
                  <v:fill on="f" focussize="0,0"/>
                  <v:stroke on="f" joinstyle="miter"/>
                  <v:imagedata r:id="rId12"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15" w:hRule="atLeast"/>
          <w:jc w:val="center"/>
        </w:trPr>
        <w:tc>
          <w:tcPr>
            <w:tcW w:w="10260" w:type="dxa"/>
            <w:gridSpan w:val="2"/>
            <w:shd w:val="clear" w:color="auto" w:fill="FFFFFF"/>
            <w:vAlign w:val="center"/>
          </w:tcPr>
          <w:p>
            <w:pPr>
              <w:spacing w:line="360" w:lineRule="exact"/>
              <w:rPr>
                <w:rFonts w:hint="eastAsia" w:ascii="楷体" w:hAnsi="楷体" w:eastAsia="楷体" w:cs="楷体"/>
                <w:b/>
                <w:kern w:val="0"/>
                <w:sz w:val="24"/>
                <w:lang w:val="zh-CN"/>
              </w:rPr>
            </w:pPr>
            <w:r>
              <w:rPr>
                <w:rFonts w:hint="eastAsia" w:ascii="楷体" w:hAnsi="楷体" w:eastAsia="楷体" w:cs="Tahoma"/>
                <w:b/>
                <w:color w:val="FF0000"/>
                <w:kern w:val="0"/>
                <w:sz w:val="24"/>
                <w:lang w:val="zh-CN"/>
              </w:rPr>
              <w:t>特别说明：由于冬季产品收客的不稳定性，为最大程度上确保客人报团以后能够成行，会存在行程相似的产品拼在同一个团中出行的情况，请提前知悉！</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rPr>
          <w:rFonts w:ascii="楷体" w:hAnsi="楷体" w:eastAsia="楷体" w:cs="楷体_GB2312"/>
          <w:b/>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cs="楷体_GB2312"/>
          <w:b/>
          <w:sz w:val="24"/>
        </w:rPr>
        <w:t>用餐：正餐：莫斯科圣彼得堡均为中餐（八菜一汤，</w:t>
      </w:r>
      <w:r>
        <w:rPr>
          <w:rFonts w:ascii="楷体" w:hAnsi="楷体" w:eastAsia="楷体" w:cs="楷体_GB2312"/>
          <w:b/>
          <w:sz w:val="24"/>
        </w:rPr>
        <w:t>10</w:t>
      </w:r>
      <w:r>
        <w:rPr>
          <w:rFonts w:hint="eastAsia" w:ascii="楷体" w:hAnsi="楷体" w:eastAsia="楷体" w:cs="楷体_GB2312"/>
          <w:b/>
          <w:sz w:val="24"/>
        </w:rPr>
        <w:t>人一桌），金环小镇：</w:t>
      </w:r>
    </w:p>
    <w:p>
      <w:pPr>
        <w:widowControl/>
        <w:jc w:val="left"/>
        <w:rPr>
          <w:rFonts w:ascii="楷体" w:hAnsi="楷体" w:eastAsia="楷体"/>
        </w:rPr>
      </w:pPr>
      <w:r>
        <w:rPr>
          <w:rFonts w:hint="eastAsia" w:ascii="楷体" w:hAnsi="楷体" w:eastAsia="楷体"/>
          <w:b/>
          <w:sz w:val="24"/>
        </w:rPr>
        <w:t>俄式简餐；早餐：酒店内西式自助；下火车两顿中式早餐。共计正餐</w:t>
      </w:r>
      <w:r>
        <w:rPr>
          <w:rFonts w:ascii="楷体" w:hAnsi="楷体" w:eastAsia="楷体"/>
          <w:b/>
          <w:sz w:val="24"/>
        </w:rPr>
        <w:t>1</w:t>
      </w:r>
      <w:r>
        <w:rPr>
          <w:rFonts w:hint="eastAsia" w:ascii="楷体" w:hAnsi="楷体" w:eastAsia="楷体"/>
          <w:b/>
          <w:sz w:val="24"/>
          <w:lang w:val="en-US" w:eastAsia="zh-CN"/>
        </w:rPr>
        <w:t>1</w:t>
      </w:r>
      <w:r>
        <w:rPr>
          <w:rFonts w:hint="eastAsia" w:ascii="楷体" w:hAnsi="楷体" w:eastAsia="楷体"/>
          <w:b/>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hint="eastAsia" w:ascii="楷体" w:hAnsi="楷体" w:eastAsia="楷体"/>
          <w:b/>
          <w:bCs/>
          <w:sz w:val="24"/>
          <w:lang w:val="en-US" w:eastAsia="zh-CN"/>
        </w:rPr>
        <w:t>900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ascii="楷体" w:hAnsi="楷体" w:eastAsia="楷体" w:cs="楷体"/>
          <w:b/>
          <w:bCs/>
          <w:sz w:val="24"/>
        </w:rPr>
        <w:t>3-3.5</w:t>
      </w:r>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055"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055" w:type="dxa"/>
            <w:vMerge w:val="continue"/>
            <w:vAlign w:val="center"/>
          </w:tcPr>
          <w:p>
            <w:pPr>
              <w:jc w:val="left"/>
              <w:rPr>
                <w:rFonts w:ascii="楷体" w:hAnsi="楷体" w:eastAsia="楷体" w:cs="楷体"/>
                <w:b/>
                <w:bCs/>
                <w:sz w:val="24"/>
              </w:rPr>
            </w:pPr>
          </w:p>
        </w:tc>
        <w:tc>
          <w:tcPr>
            <w:tcW w:w="2106"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055" w:type="dxa"/>
            <w:vMerge w:val="continue"/>
            <w:tcBorders>
              <w:bottom w:val="thickThinSmallGap" w:color="FF0000" w:sz="24" w:space="0"/>
            </w:tcBorders>
            <w:vAlign w:val="center"/>
          </w:tcPr>
          <w:p>
            <w:pPr>
              <w:jc w:val="left"/>
              <w:rPr>
                <w:rFonts w:ascii="楷体" w:hAnsi="楷体" w:eastAsia="楷体" w:cs="楷体"/>
                <w:b/>
                <w:bCs/>
                <w:sz w:val="24"/>
              </w:rPr>
            </w:pPr>
          </w:p>
        </w:tc>
        <w:tc>
          <w:tcPr>
            <w:tcW w:w="2106"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W w:w="11212" w:type="dxa"/>
        <w:jc w:val="center"/>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472"/>
        <w:gridCol w:w="4050"/>
        <w:gridCol w:w="4155"/>
        <w:gridCol w:w="1831"/>
        <w:gridCol w:w="704"/>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jc w:val="center"/>
        </w:trPr>
        <w:tc>
          <w:tcPr>
            <w:tcW w:w="472" w:type="dxa"/>
            <w:tcBorders>
              <w:top w:val="thickThinSmallGap" w:color="FF0000" w:sz="24" w:space="0"/>
              <w:left w:val="thickThinSmallGap" w:color="FF0000" w:sz="2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城市</w:t>
            </w:r>
          </w:p>
        </w:tc>
        <w:tc>
          <w:tcPr>
            <w:tcW w:w="4050"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自费项目</w:t>
            </w:r>
          </w:p>
        </w:tc>
        <w:tc>
          <w:tcPr>
            <w:tcW w:w="4155"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服务内容</w:t>
            </w:r>
          </w:p>
        </w:tc>
        <w:tc>
          <w:tcPr>
            <w:tcW w:w="1831"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价格（人民币）</w:t>
            </w:r>
          </w:p>
        </w:tc>
        <w:tc>
          <w:tcPr>
            <w:tcW w:w="704" w:type="dxa"/>
            <w:tcBorders>
              <w:top w:val="thickThinSmallGap" w:color="FF0000" w:sz="2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53" w:hRule="atLeast"/>
          <w:jc w:val="center"/>
        </w:trPr>
        <w:tc>
          <w:tcPr>
            <w:tcW w:w="472" w:type="dxa"/>
            <w:vMerge w:val="restart"/>
            <w:tcBorders>
              <w:top w:val="single" w:color="FF0000" w:sz="4" w:space="0"/>
              <w:left w:val="thickThinSmallGap" w:color="FF0000" w:sz="24" w:space="0"/>
              <w:bottom w:val="single" w:color="FF0000" w:sz="4" w:space="0"/>
              <w:right w:val="single" w:color="FF0000" w:sz="4" w:space="0"/>
            </w:tcBorders>
            <w:vAlign w:val="center"/>
          </w:tcPr>
          <w:p>
            <w:pPr>
              <w:jc w:val="left"/>
              <w:rPr>
                <w:rFonts w:ascii="楷体" w:hAnsi="楷体" w:eastAsia="楷体" w:cs="宋体"/>
                <w:b/>
                <w:sz w:val="24"/>
              </w:rPr>
            </w:pPr>
            <w:r>
              <w:rPr>
                <w:rFonts w:hint="eastAsia" w:ascii="楷体" w:hAnsi="楷体" w:eastAsia="楷体" w:cs="宋体"/>
                <w:b/>
                <w:sz w:val="24"/>
                <w:lang w:bidi="ar"/>
              </w:rPr>
              <w:t>莫斯科</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克里姆林宫（约1.5小时）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350元/人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俄罗斯大马戏(约2小时)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军事博物馆（约1.5小时）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92"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新圣女公墓(约30分钟)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200元/人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特列基亚科夫画廊(约1小时)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民族歌舞(约1.5小时)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莫斯科地铁（约30分钟）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100元/人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俄式大餐(约1.5小时)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餐费+车费+司机、导游服务费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val="en-US" w:eastAsia="zh-CN" w:bidi="ar"/>
              </w:rPr>
              <w:t>800</w:t>
            </w:r>
            <w:r>
              <w:rPr>
                <w:rFonts w:hint="eastAsia" w:ascii="楷体_GB2312" w:hAnsi="宋体" w:eastAsia="楷体_GB2312" w:cs="宋体"/>
                <w:b/>
                <w:sz w:val="24"/>
                <w:lang w:bidi="ar"/>
              </w:rPr>
              <w:t>-</w:t>
            </w:r>
            <w:r>
              <w:rPr>
                <w:rFonts w:hint="eastAsia" w:ascii="楷体_GB2312" w:hAnsi="宋体" w:eastAsia="楷体_GB2312" w:cs="宋体"/>
                <w:b/>
                <w:sz w:val="24"/>
                <w:lang w:val="en-US" w:eastAsia="zh-CN" w:bidi="ar"/>
              </w:rPr>
              <w:t>12</w:t>
            </w:r>
            <w:r>
              <w:rPr>
                <w:rFonts w:hint="eastAsia" w:ascii="楷体_GB2312" w:hAnsi="宋体" w:eastAsia="楷体_GB2312" w:cs="宋体"/>
                <w:b/>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jc w:val="center"/>
        </w:trPr>
        <w:tc>
          <w:tcPr>
            <w:tcW w:w="472" w:type="dxa"/>
            <w:vMerge w:val="restart"/>
            <w:tcBorders>
              <w:top w:val="single" w:color="FF0000" w:sz="4" w:space="0"/>
              <w:left w:val="thickThinSmallGap" w:color="FF0000" w:sz="2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圣彼得堡</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涅瓦河游船(约1.5小时)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夏宫宫殿(约1小时)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20"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rPr>
                <w:rFonts w:ascii="楷体" w:hAnsi="楷体" w:eastAsia="楷体" w:cs="宋体"/>
                <w:b/>
                <w:kern w:val="0"/>
                <w:sz w:val="24"/>
              </w:rPr>
            </w:pPr>
            <w:r>
              <w:rPr>
                <w:rFonts w:hint="eastAsia" w:ascii="楷体" w:hAnsi="楷体" w:eastAsia="楷体" w:cs="宋体"/>
                <w:b/>
                <w:kern w:val="0"/>
                <w:sz w:val="24"/>
                <w:lang w:bidi="ar"/>
              </w:rPr>
              <w:t>叶卡捷琳娜宫殿(约1小时)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bidi="ar"/>
              </w:rPr>
              <w:t>预订费+门票+司机、导游服务费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val="en-US" w:eastAsia="zh-CN" w:bidi="ar"/>
              </w:rPr>
              <w:t>5</w:t>
            </w:r>
            <w:bookmarkStart w:id="4" w:name="_GoBack"/>
            <w:bookmarkEnd w:id="4"/>
            <w:r>
              <w:rPr>
                <w:rFonts w:hint="eastAsia" w:ascii="楷体" w:hAnsi="楷体" w:eastAsia="楷体" w:cs="宋体"/>
                <w:b/>
                <w:kern w:val="0"/>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464"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俄罗斯国家博物馆（约1小时）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俄罗斯芭蕾舞(约2小时)</w:t>
            </w:r>
          </w:p>
        </w:tc>
        <w:tc>
          <w:tcPr>
            <w:tcW w:w="4155"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1300元/人</w:t>
            </w:r>
          </w:p>
        </w:tc>
        <w:tc>
          <w:tcPr>
            <w:tcW w:w="704" w:type="dxa"/>
            <w:tcBorders>
              <w:top w:val="single" w:color="FF0000" w:sz="4" w:space="0"/>
              <w:left w:val="single" w:color="FF0000" w:sz="4" w:space="0"/>
              <w:bottom w:val="thickThinSmallGap" w:color="FF0000" w:sz="24" w:space="0"/>
              <w:right w:val="thickThinSmallGap" w:color="FF0000" w:sz="24" w:space="0"/>
            </w:tcBorders>
            <w:vAlign w:val="center"/>
          </w:tcPr>
          <w:p>
            <w:pPr>
              <w:widowControl/>
              <w:jc w:val="left"/>
              <w:rPr>
                <w:rFonts w:ascii="楷体" w:hAnsi="楷体" w:eastAsia="楷体" w:cs="宋体"/>
                <w:b/>
                <w:kern w:val="0"/>
                <w:sz w:val="24"/>
              </w:rPr>
            </w:pPr>
          </w:p>
        </w:tc>
      </w:tr>
    </w:tbl>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
    <w:altName w:val="楷体_GB2312"/>
    <w:panose1 w:val="02010609060101010101"/>
    <w:charset w:val="86"/>
    <w:family w:val="modern"/>
    <w:pitch w:val="default"/>
    <w:sig w:usb0="00000000" w:usb1="00000000" w:usb2="00000016" w:usb3="00000000" w:csb0="00040001"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altName w:val="楷体_GB2312"/>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901E64"/>
    <w:rsid w:val="02FA133E"/>
    <w:rsid w:val="03A52D57"/>
    <w:rsid w:val="04F953F3"/>
    <w:rsid w:val="0522300E"/>
    <w:rsid w:val="059071AA"/>
    <w:rsid w:val="06F450F0"/>
    <w:rsid w:val="07D10DF3"/>
    <w:rsid w:val="0ECD1705"/>
    <w:rsid w:val="0FE24135"/>
    <w:rsid w:val="10207E4E"/>
    <w:rsid w:val="102E35C4"/>
    <w:rsid w:val="107A3637"/>
    <w:rsid w:val="121F4D98"/>
    <w:rsid w:val="129169B4"/>
    <w:rsid w:val="13BA4D1B"/>
    <w:rsid w:val="1533618D"/>
    <w:rsid w:val="153A3C5D"/>
    <w:rsid w:val="15E95C63"/>
    <w:rsid w:val="181E1517"/>
    <w:rsid w:val="183972CE"/>
    <w:rsid w:val="185E1AF4"/>
    <w:rsid w:val="198A1517"/>
    <w:rsid w:val="1CE17AFD"/>
    <w:rsid w:val="204B6950"/>
    <w:rsid w:val="22D87E38"/>
    <w:rsid w:val="25CB1220"/>
    <w:rsid w:val="26452987"/>
    <w:rsid w:val="273D7856"/>
    <w:rsid w:val="2B3C472D"/>
    <w:rsid w:val="2B8876CF"/>
    <w:rsid w:val="2B8D4FE3"/>
    <w:rsid w:val="2BA132B0"/>
    <w:rsid w:val="2BB24B68"/>
    <w:rsid w:val="2E383865"/>
    <w:rsid w:val="2E5679F5"/>
    <w:rsid w:val="2E6B64AD"/>
    <w:rsid w:val="2E88270D"/>
    <w:rsid w:val="309A3ADA"/>
    <w:rsid w:val="33707D9E"/>
    <w:rsid w:val="34091DEF"/>
    <w:rsid w:val="36BC66AA"/>
    <w:rsid w:val="37AB521D"/>
    <w:rsid w:val="381206D2"/>
    <w:rsid w:val="3B0B72F3"/>
    <w:rsid w:val="3CA564A9"/>
    <w:rsid w:val="3DE22108"/>
    <w:rsid w:val="3E647840"/>
    <w:rsid w:val="3EE44943"/>
    <w:rsid w:val="3FE03F8B"/>
    <w:rsid w:val="3FEB4A9A"/>
    <w:rsid w:val="40210E16"/>
    <w:rsid w:val="41022251"/>
    <w:rsid w:val="41131CF3"/>
    <w:rsid w:val="412F5C6D"/>
    <w:rsid w:val="417872D5"/>
    <w:rsid w:val="4184591A"/>
    <w:rsid w:val="41D86916"/>
    <w:rsid w:val="44557839"/>
    <w:rsid w:val="449E2322"/>
    <w:rsid w:val="460951DD"/>
    <w:rsid w:val="47027A6E"/>
    <w:rsid w:val="47291141"/>
    <w:rsid w:val="47BB25E2"/>
    <w:rsid w:val="4A65268F"/>
    <w:rsid w:val="4A8214CE"/>
    <w:rsid w:val="4B493851"/>
    <w:rsid w:val="4CF3271C"/>
    <w:rsid w:val="4D9C6960"/>
    <w:rsid w:val="4DD20654"/>
    <w:rsid w:val="4F5B6674"/>
    <w:rsid w:val="50FE2859"/>
    <w:rsid w:val="51742FB9"/>
    <w:rsid w:val="51DD67A8"/>
    <w:rsid w:val="52994FAB"/>
    <w:rsid w:val="53C87713"/>
    <w:rsid w:val="566864F2"/>
    <w:rsid w:val="56F872D2"/>
    <w:rsid w:val="598F052C"/>
    <w:rsid w:val="5D2254B5"/>
    <w:rsid w:val="5D461EDE"/>
    <w:rsid w:val="5FF00280"/>
    <w:rsid w:val="61C40204"/>
    <w:rsid w:val="67030A32"/>
    <w:rsid w:val="68BF1040"/>
    <w:rsid w:val="68C51204"/>
    <w:rsid w:val="6B4666EA"/>
    <w:rsid w:val="6C354D17"/>
    <w:rsid w:val="6C762F59"/>
    <w:rsid w:val="6CAA530A"/>
    <w:rsid w:val="6CE45F17"/>
    <w:rsid w:val="6D84526E"/>
    <w:rsid w:val="6E2A3157"/>
    <w:rsid w:val="6EBE13A9"/>
    <w:rsid w:val="70BF314E"/>
    <w:rsid w:val="718267CB"/>
    <w:rsid w:val="71E93AC0"/>
    <w:rsid w:val="72866A3B"/>
    <w:rsid w:val="72A4437C"/>
    <w:rsid w:val="738821D4"/>
    <w:rsid w:val="7395416C"/>
    <w:rsid w:val="74A4749F"/>
    <w:rsid w:val="7624300B"/>
    <w:rsid w:val="762E2A95"/>
    <w:rsid w:val="76591548"/>
    <w:rsid w:val="76AF2BF6"/>
    <w:rsid w:val="77FE4BAB"/>
    <w:rsid w:val="784C67DD"/>
    <w:rsid w:val="786C24D2"/>
    <w:rsid w:val="7BF809D3"/>
    <w:rsid w:val="7C6A5B54"/>
    <w:rsid w:val="7D10631F"/>
    <w:rsid w:val="7E14320F"/>
    <w:rsid w:val="7F372664"/>
    <w:rsid w:val="7F490B85"/>
    <w:rsid w:val="7FD7442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ocked="1"/>
    <w:lsdException w:qFormat="1"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locked/>
    <w:uiPriority w:val="99"/>
    <w:pPr>
      <w:tabs>
        <w:tab w:val="center" w:pos="4153"/>
        <w:tab w:val="right" w:pos="8306"/>
      </w:tabs>
      <w:snapToGrid w:val="0"/>
      <w:jc w:val="left"/>
    </w:pPr>
    <w:rPr>
      <w:sz w:val="18"/>
    </w:rPr>
  </w:style>
  <w:style w:type="paragraph" w:styleId="3">
    <w:name w:val="header"/>
    <w:basedOn w:val="1"/>
    <w:link w:val="8"/>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iPriority w:val="99"/>
    <w:pPr>
      <w:spacing w:before="100" w:beforeAutospacing="1" w:after="100" w:afterAutospacing="1"/>
      <w:jc w:val="left"/>
    </w:pPr>
    <w:rPr>
      <w:kern w:val="0"/>
      <w:sz w:val="24"/>
      <w:szCs w:val="20"/>
    </w:rPr>
  </w:style>
  <w:style w:type="character" w:customStyle="1" w:styleId="7">
    <w:name w:val="Footer Char"/>
    <w:basedOn w:val="5"/>
    <w:link w:val="2"/>
    <w:semiHidden/>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6</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2018-10-23T03:05:47Z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