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0" locked="0" layoutInCell="1" allowOverlap="1">
            <wp:simplePos x="0" y="0"/>
            <wp:positionH relativeFrom="page">
              <wp:align>left</wp:align>
            </wp:positionH>
            <wp:positionV relativeFrom="paragraph">
              <wp:posOffset>-914400</wp:posOffset>
            </wp:positionV>
            <wp:extent cx="7543800" cy="10663555"/>
            <wp:effectExtent l="0" t="0" r="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45522" cy="10666021"/>
                    </a:xfrm>
                    <a:prstGeom prst="rect">
                      <a:avLst/>
                    </a:prstGeom>
                  </pic:spPr>
                </pic:pic>
              </a:graphicData>
            </a:graphic>
          </wp:anchor>
        </w:drawing>
      </w:r>
    </w:p>
    <w:p/>
    <w:p/>
    <w:p/>
    <w:p/>
    <w:p/>
    <w:p/>
    <w:p/>
    <w:p/>
    <w:p/>
    <w:p/>
    <w:p/>
    <w:p/>
    <w:p/>
    <w:p/>
    <w:p/>
    <w:p/>
    <w:p/>
    <w:p/>
    <w:p/>
    <w:p/>
    <w:p/>
    <w:p/>
    <w:p/>
    <w:p/>
    <w:p/>
    <w:p/>
    <w:p/>
    <w:p/>
    <w:p/>
    <w:p/>
    <w:p/>
    <w:p/>
    <w:p/>
    <w:p/>
    <w:p/>
    <w:p/>
    <w:p/>
    <w:p/>
    <w:p/>
    <w:p/>
    <w:p/>
    <w:p/>
    <w:p/>
    <w:p>
      <w:r>
        <w:drawing>
          <wp:anchor distT="0" distB="0" distL="114300" distR="114300" simplePos="0" relativeHeight="251660288" behindDoc="0" locked="0" layoutInCell="1" allowOverlap="1">
            <wp:simplePos x="0" y="0"/>
            <wp:positionH relativeFrom="page">
              <wp:posOffset>7620</wp:posOffset>
            </wp:positionH>
            <wp:positionV relativeFrom="paragraph">
              <wp:posOffset>-914400</wp:posOffset>
            </wp:positionV>
            <wp:extent cx="7552690" cy="10676890"/>
            <wp:effectExtent l="0" t="0" r="10160" b="10160"/>
            <wp:wrapNone/>
            <wp:docPr id="2" name="图片 2" descr="C:\Users\Administrator\Desktop\波罗的海.jpg波罗的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波罗的海.jpg波罗的海"/>
                    <pic:cNvPicPr>
                      <a:picLocks noChangeAspect="1"/>
                    </pic:cNvPicPr>
                  </pic:nvPicPr>
                  <pic:blipFill>
                    <a:blip r:embed="rId6"/>
                    <a:srcRect/>
                    <a:stretch>
                      <a:fillRect/>
                    </a:stretch>
                  </pic:blipFill>
                  <pic:spPr>
                    <a:xfrm>
                      <a:off x="0" y="0"/>
                      <a:ext cx="7552690" cy="10677051"/>
                    </a:xfrm>
                    <a:prstGeom prst="rect">
                      <a:avLst/>
                    </a:prstGeom>
                  </pic:spPr>
                </pic:pic>
              </a:graphicData>
            </a:graphic>
          </wp:anchor>
        </w:drawing>
      </w:r>
    </w:p>
    <w:p/>
    <w:p/>
    <w:p/>
    <w:p/>
    <w:p/>
    <w:p/>
    <w:p/>
    <w:p/>
    <w:p/>
    <w:p/>
    <w:p/>
    <w:p/>
    <w:p/>
    <w:p/>
    <w:p/>
    <w:p/>
    <w:p/>
    <w:p/>
    <w:p/>
    <w:p/>
    <w:p/>
    <w:p/>
    <w:p/>
    <w:p/>
    <w:p/>
    <w:p/>
    <w:p/>
    <w:p/>
    <w:p/>
    <w:p/>
    <w:p/>
    <w:p/>
    <w:p/>
    <w:p/>
    <w:p/>
    <w:p/>
    <w:p/>
    <w:p/>
    <w:p/>
    <w:p/>
    <w:p/>
    <w:p/>
    <w:p/>
    <w:tbl>
      <w:tblPr>
        <w:tblStyle w:val="6"/>
        <w:tblW w:w="10773" w:type="dxa"/>
        <w:jc w:val="center"/>
        <w:tblInd w:w="0" w:type="dxa"/>
        <w:tblLayout w:type="fixed"/>
        <w:tblCellMar>
          <w:top w:w="0" w:type="dxa"/>
          <w:left w:w="108" w:type="dxa"/>
          <w:bottom w:w="0" w:type="dxa"/>
          <w:right w:w="108" w:type="dxa"/>
        </w:tblCellMar>
      </w:tblPr>
      <w:tblGrid>
        <w:gridCol w:w="1134"/>
        <w:gridCol w:w="4111"/>
        <w:gridCol w:w="110"/>
        <w:gridCol w:w="45"/>
        <w:gridCol w:w="5373"/>
      </w:tblGrid>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ind w:left="458" w:leftChars="218"/>
              <w:jc w:val="center"/>
              <w:rPr>
                <w:rFonts w:ascii="宋体" w:hAnsi="宋体"/>
                <w:color w:val="808080"/>
                <w:szCs w:val="21"/>
              </w:rPr>
            </w:pPr>
            <w:r>
              <w:rPr>
                <w:rFonts w:hint="eastAsia" w:ascii="宋体" w:hAnsi="宋体"/>
                <w:b/>
                <w:color w:val="0070C0"/>
                <w:szCs w:val="21"/>
              </w:rPr>
              <w:t>DAY 1：6月09日  成都</w:t>
            </w:r>
            <w:r>
              <w:rPr>
                <w:rFonts w:ascii="宋体" w:hAnsi="宋体"/>
                <w:b/>
                <w:color w:val="0070C0"/>
                <w:szCs w:val="21"/>
              </w:rPr>
              <w:drawing>
                <wp:inline distT="0" distB="0" distL="0" distR="0">
                  <wp:extent cx="190500" cy="190500"/>
                  <wp:effectExtent l="0" t="0" r="0" b="0"/>
                  <wp:docPr id="10" name="图片 22"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38E91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莫斯科</w:t>
            </w:r>
          </w:p>
        </w:tc>
      </w:tr>
      <w:tr>
        <w:tblPrEx>
          <w:tblLayout w:type="fixed"/>
          <w:tblCellMar>
            <w:top w:w="0" w:type="dxa"/>
            <w:left w:w="108" w:type="dxa"/>
            <w:bottom w:w="0" w:type="dxa"/>
            <w:right w:w="108" w:type="dxa"/>
          </w:tblCellMar>
        </w:tblPrEx>
        <w:trPr>
          <w:trHeight w:val="120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微软雅黑" w:hAnsi="微软雅黑" w:eastAsia="微软雅黑" w:cs="Arial"/>
                <w:b/>
                <w:szCs w:val="21"/>
                <w:lang w:val="it-IT"/>
              </w:rPr>
            </w:pPr>
            <w:r>
              <w:rPr>
                <w:rFonts w:hint="eastAsia" w:ascii="微软雅黑" w:hAnsi="微软雅黑" w:eastAsia="微软雅黑" w:cs="Arial"/>
                <w:b/>
                <w:bCs/>
                <w:szCs w:val="21"/>
              </w:rPr>
              <w:t>航班信息： 3U609  15:20 18:25   飞行时间：8小时5分</w:t>
            </w:r>
          </w:p>
          <w:p>
            <w:pPr>
              <w:numPr>
                <w:ilvl w:val="0"/>
                <w:numId w:val="1"/>
              </w:numPr>
              <w:spacing w:line="0" w:lineRule="atLeast"/>
              <w:jc w:val="left"/>
              <w:rPr>
                <w:rFonts w:ascii="宋体" w:hAnsi="宋体"/>
                <w:bCs/>
                <w:color w:val="404040"/>
                <w:szCs w:val="21"/>
              </w:rPr>
            </w:pPr>
            <w:r>
              <w:rPr>
                <w:rFonts w:hint="eastAsia" w:ascii="微软雅黑" w:hAnsi="微软雅黑" w:eastAsia="微软雅黑"/>
                <w:szCs w:val="21"/>
              </w:rPr>
              <w:t>全体团员于成都双流机场T1航站楼集合，领队将带领办理登机、出关手续。搭乘中国国际航空公司航班直飞俄罗斯首都</w:t>
            </w:r>
            <w:r>
              <w:rPr>
                <w:rFonts w:ascii="微软雅黑" w:hAnsi="微软雅黑" w:eastAsia="微软雅黑"/>
                <w:szCs w:val="21"/>
              </w:rPr>
              <w:t>—</w:t>
            </w:r>
            <w:r>
              <w:rPr>
                <w:rFonts w:hint="eastAsia" w:ascii="微软雅黑" w:hAnsi="微软雅黑" w:eastAsia="微软雅黑"/>
                <w:szCs w:val="21"/>
              </w:rPr>
              <w:t>莫斯科。抵达后导游接机，后入住酒店休息。调整时差准备次日精彩俄罗斯及波罗的海之旅。</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szCs w:val="21"/>
              </w:rPr>
            </w:pPr>
            <w:r>
              <w:rPr>
                <w:rFonts w:hint="eastAsia" w:ascii="宋体" w:hAnsi="宋体"/>
                <w:szCs w:val="21"/>
              </w:rPr>
              <w:t>用餐：</w:t>
            </w:r>
            <w:r>
              <w:rPr>
                <w:rFonts w:ascii="宋体" w:hAnsi="宋体"/>
                <w:szCs w:val="21"/>
              </w:rPr>
              <w:t xml:space="preserve"> </w:t>
            </w:r>
            <w:r>
              <w:rPr>
                <w:rFonts w:hint="eastAsia" w:ascii="宋体" w:hAnsi="宋体"/>
                <w:szCs w:val="21"/>
              </w:rPr>
              <w:t>无</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w:t>
            </w:r>
            <w:r>
              <w:rPr>
                <w:rFonts w:hint="eastAsia" w:ascii="微软雅黑" w:hAnsi="微软雅黑" w:eastAsia="微软雅黑"/>
                <w:szCs w:val="21"/>
              </w:rPr>
              <w:t>莫斯科</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2：6月10日 莫斯科</w:t>
            </w:r>
            <w:r>
              <w:rPr>
                <w:rFonts w:ascii="宋体" w:hAnsi="宋体"/>
                <w:b/>
                <w:color w:val="0070C0"/>
                <w:szCs w:val="21"/>
              </w:rPr>
              <w:drawing>
                <wp:inline distT="0" distB="0" distL="0" distR="0">
                  <wp:extent cx="190500" cy="190500"/>
                  <wp:effectExtent l="0" t="0" r="0" b="0"/>
                  <wp:docPr id="12" name="图片 21" descr="D1B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D1B81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圣彼得堡（夜火车）</w:t>
            </w:r>
          </w:p>
        </w:tc>
      </w:tr>
      <w:tr>
        <w:tblPrEx>
          <w:tblLayout w:type="fixed"/>
          <w:tblCellMar>
            <w:top w:w="0" w:type="dxa"/>
            <w:left w:w="108" w:type="dxa"/>
            <w:bottom w:w="0" w:type="dxa"/>
            <w:right w:w="108" w:type="dxa"/>
          </w:tblCellMar>
        </w:tblPrEx>
        <w:trPr>
          <w:trHeight w:val="120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微软雅黑" w:hAnsi="微软雅黑" w:eastAsia="微软雅黑" w:cs="Arial"/>
                <w:szCs w:val="21"/>
              </w:rPr>
            </w:pPr>
            <w:r>
              <w:rPr>
                <w:rFonts w:hint="eastAsia" w:ascii="微软雅黑" w:hAnsi="微软雅黑" w:eastAsia="微软雅黑" w:cs="Arial"/>
                <w:szCs w:val="21"/>
              </w:rPr>
              <w:t>早餐后，莫斯科城市观光游览。乘夜火车前往俄罗斯第二大城市圣彼得堡.</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莫斯科红场</w:t>
            </w:r>
            <w:r>
              <w:rPr>
                <w:rFonts w:hint="eastAsia" w:ascii="微软雅黑" w:hAnsi="微软雅黑" w:eastAsia="微软雅黑"/>
                <w:szCs w:val="21"/>
              </w:rPr>
              <w:t>，原名“托尔格”，意为“集市”，</w:t>
            </w:r>
            <w:r>
              <w:rPr>
                <w:rFonts w:ascii="微软雅黑" w:hAnsi="微软雅黑" w:eastAsia="微软雅黑"/>
                <w:szCs w:val="21"/>
              </w:rPr>
              <w:t>1662</w:t>
            </w:r>
            <w:r>
              <w:rPr>
                <w:rFonts w:hint="eastAsia" w:ascii="微软雅黑" w:hAnsi="微软雅黑" w:eastAsia="微软雅黑" w:cs="Arial"/>
                <w:szCs w:val="21"/>
              </w:rPr>
              <w:t>年改为“红场”，意为“美丽的广场”，位于市中心，是国家举行各种大型庆典及阅兵活动的中心地点，是世界上著名的广场之一。</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列宁墓</w:t>
            </w:r>
            <w:r>
              <w:rPr>
                <w:rFonts w:hint="eastAsia" w:ascii="微软雅黑" w:hAnsi="微软雅黑" w:eastAsia="微软雅黑" w:cs="Arial"/>
                <w:szCs w:val="21"/>
              </w:rPr>
              <w:t>（周一周五关闭，只能外观）--</w:t>
            </w:r>
            <w:r>
              <w:rPr>
                <w:rFonts w:hint="eastAsia" w:ascii="微软雅黑" w:hAnsi="微软雅黑" w:eastAsia="微软雅黑"/>
                <w:szCs w:val="21"/>
              </w:rPr>
              <w:t>原苏联的巡礼地；</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瓦西里大教堂（外观）</w:t>
            </w:r>
            <w:r>
              <w:rPr>
                <w:rFonts w:hint="eastAsia" w:ascii="微软雅黑" w:hAnsi="微软雅黑" w:eastAsia="微软雅黑" w:cs="Arial"/>
                <w:szCs w:val="21"/>
              </w:rPr>
              <w:t>，</w:t>
            </w:r>
            <w:r>
              <w:rPr>
                <w:rFonts w:hint="eastAsia" w:ascii="微软雅黑" w:hAnsi="微软雅黑" w:eastAsia="微软雅黑"/>
                <w:szCs w:val="21"/>
              </w:rPr>
              <w:t>莫斯科</w:t>
            </w:r>
            <w:r>
              <w:rPr>
                <w:rFonts w:hint="eastAsia" w:ascii="微软雅黑" w:hAnsi="微软雅黑" w:eastAsia="微软雅黑" w:cs="Arial"/>
                <w:szCs w:val="21"/>
              </w:rPr>
              <w:t>最经典的象征，这座教堂中间是一个带有大尖顶的教堂冠，</w:t>
            </w:r>
            <w:r>
              <w:rPr>
                <w:rFonts w:ascii="微软雅黑" w:hAnsi="微软雅黑" w:eastAsia="微软雅黑" w:cs="Arial"/>
                <w:szCs w:val="21"/>
              </w:rPr>
              <w:t>8</w:t>
            </w:r>
            <w:r>
              <w:rPr>
                <w:rFonts w:hint="eastAsia" w:ascii="微软雅黑" w:hAnsi="微软雅黑" w:eastAsia="微软雅黑" w:cs="Arial"/>
                <w:szCs w:val="21"/>
              </w:rPr>
              <w:t>个带有不同色彩和花纹的小圆顶错落有致的分布在它的周围，再配上九个金色洋葱头状的教堂顶</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无名英雄烈士墓</w:t>
            </w:r>
            <w:r>
              <w:rPr>
                <w:rFonts w:hint="eastAsia" w:ascii="微软雅黑" w:hAnsi="微软雅黑" w:eastAsia="微软雅黑" w:cs="Arial"/>
                <w:szCs w:val="21"/>
              </w:rPr>
              <w:t>，</w:t>
            </w:r>
            <w:r>
              <w:rPr>
                <w:rFonts w:hint="eastAsia" w:ascii="微软雅黑" w:hAnsi="微软雅黑" w:eastAsia="微软雅黑"/>
                <w:szCs w:val="21"/>
              </w:rPr>
              <w:t>于</w:t>
            </w:r>
            <w:r>
              <w:rPr>
                <w:rFonts w:ascii="微软雅黑" w:hAnsi="微软雅黑" w:eastAsia="微软雅黑"/>
                <w:szCs w:val="21"/>
              </w:rPr>
              <w:t>1967</w:t>
            </w:r>
            <w:r>
              <w:rPr>
                <w:rFonts w:hint="eastAsia" w:ascii="微软雅黑" w:hAnsi="微软雅黑" w:eastAsia="微软雅黑" w:cs="Arial"/>
                <w:szCs w:val="21"/>
              </w:rPr>
              <w:t>年为纪念在第二次卫国战争中牺牲的无名烈士们而建造的；</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亚历山大花园，</w:t>
            </w:r>
            <w:r>
              <w:rPr>
                <w:rFonts w:hint="eastAsia" w:ascii="微软雅黑" w:hAnsi="微软雅黑" w:eastAsia="微软雅黑" w:cs="Arial"/>
                <w:szCs w:val="21"/>
              </w:rPr>
              <w:t>为俄罗斯皇家园林；</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克里姆林宫</w:t>
            </w:r>
            <w:r>
              <w:rPr>
                <w:rFonts w:hint="eastAsia" w:ascii="微软雅黑" w:hAnsi="微软雅黑" w:eastAsia="微软雅黑" w:cs="Arial"/>
                <w:szCs w:val="21"/>
              </w:rPr>
              <w:t>（</w:t>
            </w:r>
            <w:r>
              <w:rPr>
                <w:rFonts w:hint="eastAsia" w:ascii="微软雅黑" w:hAnsi="微软雅黑" w:eastAsia="微软雅黑" w:cs="Arial"/>
                <w:b/>
                <w:color w:val="000000"/>
                <w:sz w:val="20"/>
                <w:szCs w:val="20"/>
              </w:rPr>
              <w:t>★入内</w:t>
            </w:r>
            <w:r>
              <w:rPr>
                <w:rFonts w:hint="eastAsia" w:ascii="微软雅黑" w:hAnsi="微软雅黑" w:eastAsia="微软雅黑" w:cs="Arial"/>
                <w:szCs w:val="21"/>
              </w:rPr>
              <w:t>，周四关闭），享有</w:t>
            </w:r>
            <w:r>
              <w:rPr>
                <w:rFonts w:hint="eastAsia" w:ascii="微软雅黑" w:hAnsi="微软雅黑" w:eastAsia="微软雅黑"/>
                <w:szCs w:val="21"/>
              </w:rPr>
              <w:t>“</w:t>
            </w:r>
            <w:r>
              <w:rPr>
                <w:rFonts w:hint="eastAsia" w:ascii="微软雅黑" w:hAnsi="微软雅黑" w:eastAsia="微软雅黑" w:cs="Arial"/>
                <w:szCs w:val="21"/>
              </w:rPr>
              <w:t>世界第八奇景”之美誉，曾是历代沙皇的宫殿、同时是现俄罗斯总统的办公驻地，莫斯科最古老的建筑群，宫墙四周有塔楼</w:t>
            </w:r>
            <w:r>
              <w:rPr>
                <w:rFonts w:ascii="微软雅黑" w:hAnsi="微软雅黑" w:eastAsia="微软雅黑" w:cs="Arial"/>
                <w:szCs w:val="21"/>
              </w:rPr>
              <w:t>20</w:t>
            </w:r>
            <w:r>
              <w:rPr>
                <w:rFonts w:hint="eastAsia" w:ascii="微软雅黑" w:hAnsi="微软雅黑" w:eastAsia="微软雅黑" w:cs="Arial"/>
                <w:szCs w:val="21"/>
              </w:rPr>
              <w:t>座。宫内塔楼中最宏伟的有斯巴达克、</w:t>
            </w:r>
            <w:r>
              <w:rPr>
                <w:rFonts w:ascii="微软雅黑" w:hAnsi="微软雅黑" w:eastAsia="微软雅黑" w:cs="Arial"/>
                <w:szCs w:val="21"/>
              </w:rPr>
              <w:t xml:space="preserve"> </w:t>
            </w:r>
            <w:r>
              <w:rPr>
                <w:rFonts w:hint="eastAsia" w:ascii="微软雅黑" w:hAnsi="微软雅黑" w:eastAsia="微软雅黑" w:cs="Arial"/>
                <w:szCs w:val="21"/>
              </w:rPr>
              <w:t>尼古拉、特罗伊茨克、保罗维茨、沃多夫兹沃德等塔楼</w:t>
            </w:r>
          </w:p>
          <w:p>
            <w:pPr>
              <w:numPr>
                <w:ilvl w:val="0"/>
                <w:numId w:val="1"/>
              </w:numPr>
              <w:spacing w:line="0" w:lineRule="atLeast"/>
              <w:jc w:val="left"/>
              <w:rPr>
                <w:rFonts w:ascii="微软雅黑" w:hAnsi="微软雅黑" w:eastAsia="微软雅黑"/>
                <w:szCs w:val="21"/>
              </w:rPr>
            </w:pPr>
            <w:r>
              <w:rPr>
                <w:rFonts w:hint="eastAsia" w:ascii="微软雅黑" w:hAnsi="微软雅黑" w:eastAsia="微软雅黑" w:cs="Arial"/>
                <w:b/>
                <w:szCs w:val="21"/>
              </w:rPr>
              <w:t>古姆国家商场</w:t>
            </w:r>
            <w:r>
              <w:rPr>
                <w:rFonts w:hint="eastAsia" w:ascii="微软雅黑" w:hAnsi="微软雅黑" w:eastAsia="微软雅黑" w:cs="Arial"/>
                <w:szCs w:val="21"/>
              </w:rPr>
              <w:t>，</w:t>
            </w:r>
            <w:r>
              <w:rPr>
                <w:rFonts w:hint="eastAsia" w:ascii="微软雅黑" w:hAnsi="微软雅黑" w:eastAsia="微软雅黑"/>
                <w:szCs w:val="21"/>
              </w:rPr>
              <w:t>世界知名十家百货商店之一；</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b/>
                <w:szCs w:val="21"/>
              </w:rPr>
              <w:t>民族饭店（外观），杜马大楼（外观），大剧院（外观）</w:t>
            </w:r>
            <w:r>
              <w:rPr>
                <w:rFonts w:hint="eastAsia" w:ascii="微软雅黑" w:hAnsi="微软雅黑" w:eastAsia="微软雅黑"/>
                <w:szCs w:val="21"/>
              </w:rPr>
              <w:t>。</w:t>
            </w:r>
          </w:p>
          <w:p>
            <w:pPr>
              <w:numPr>
                <w:ilvl w:val="0"/>
                <w:numId w:val="1"/>
              </w:numPr>
              <w:spacing w:line="0" w:lineRule="atLeast"/>
              <w:jc w:val="left"/>
              <w:rPr>
                <w:rFonts w:ascii="微软雅黑" w:hAnsi="微软雅黑" w:eastAsia="微软雅黑" w:cs="Arial"/>
                <w:bCs/>
                <w:szCs w:val="21"/>
              </w:rPr>
            </w:pPr>
            <w:r>
              <w:rPr>
                <w:rFonts w:ascii="微软雅黑" w:hAnsi="微软雅黑" w:eastAsia="微软雅黑" w:cs="Arial"/>
                <w:b/>
                <w:szCs w:val="21"/>
              </w:rPr>
              <w:t>莫斯科国立大学</w:t>
            </w:r>
            <w:r>
              <w:rPr>
                <w:rFonts w:hint="eastAsia" w:ascii="微软雅黑" w:hAnsi="微软雅黑" w:eastAsia="微软雅黑" w:cs="Arial"/>
                <w:b/>
                <w:szCs w:val="21"/>
              </w:rPr>
              <w:t>（外观）</w:t>
            </w:r>
            <w:r>
              <w:rPr>
                <w:rFonts w:ascii="微软雅黑" w:hAnsi="微软雅黑" w:eastAsia="微软雅黑" w:cs="Arial"/>
                <w:bCs/>
                <w:szCs w:val="21"/>
              </w:rPr>
              <w:t>，是俄罗斯最大和历史最悠久的大学，1755年1月25日俄罗斯女沙皇伊丽莎白·彼得罗芙娜下令建立，至今为止在俄罗斯1月25日是大学生节。</w:t>
            </w:r>
          </w:p>
          <w:p>
            <w:pPr>
              <w:numPr>
                <w:ilvl w:val="0"/>
                <w:numId w:val="1"/>
              </w:numPr>
              <w:spacing w:line="0" w:lineRule="atLeast"/>
              <w:jc w:val="left"/>
              <w:rPr>
                <w:rFonts w:ascii="微软雅黑" w:hAnsi="微软雅黑" w:eastAsia="微软雅黑" w:cs="Arial"/>
                <w:b/>
                <w:szCs w:val="21"/>
              </w:rPr>
            </w:pPr>
            <w:r>
              <w:rPr>
                <w:rFonts w:hint="eastAsia" w:ascii="微软雅黑" w:hAnsi="微软雅黑" w:eastAsia="微软雅黑" w:cs="Arial"/>
                <w:b/>
                <w:color w:val="000000"/>
                <w:sz w:val="20"/>
                <w:szCs w:val="20"/>
              </w:rPr>
              <w:t>新圣女公墓（★入内）</w:t>
            </w:r>
            <w:r>
              <w:rPr>
                <w:rFonts w:ascii="微软雅黑" w:hAnsi="微软雅黑" w:eastAsia="微软雅黑" w:cs="Arial"/>
                <w:bCs/>
                <w:szCs w:val="21"/>
              </w:rPr>
              <w:t>位于莫斯科西南部莫斯科河的左岸上，因靠近新圣母修道院得名。公墓里长眠着许多俄国和前苏联的著名社会活动家、科学家、艺术家、作家以及前苏军的高级将领，吸引着世界各地的游客。人们来这里不仅是对逝者的缅怀和敬仰，而且也是对俄国历史和文化的回顾</w:t>
            </w:r>
          </w:p>
          <w:p>
            <w:pPr>
              <w:numPr>
                <w:ilvl w:val="0"/>
                <w:numId w:val="1"/>
              </w:numPr>
              <w:spacing w:line="0" w:lineRule="atLeast"/>
              <w:jc w:val="left"/>
              <w:rPr>
                <w:rFonts w:ascii="微软雅黑" w:hAnsi="微软雅黑" w:eastAsia="微软雅黑" w:cs="Arial"/>
                <w:szCs w:val="21"/>
              </w:rPr>
            </w:pPr>
            <w:r>
              <w:rPr>
                <w:rFonts w:ascii="微软雅黑" w:hAnsi="微软雅黑" w:eastAsia="微软雅黑" w:cs="Arial"/>
                <w:b/>
                <w:szCs w:val="21"/>
              </w:rPr>
              <w:t>莫斯科地铁</w:t>
            </w:r>
            <w:r>
              <w:rPr>
                <w:rFonts w:hint="eastAsia" w:ascii="微软雅黑" w:hAnsi="微软雅黑" w:eastAsia="微软雅黑" w:cs="Arial"/>
                <w:b/>
                <w:szCs w:val="21"/>
              </w:rPr>
              <w:t>(</w:t>
            </w:r>
            <w:r>
              <w:rPr>
                <w:rFonts w:hint="eastAsia" w:ascii="微软雅黑" w:hAnsi="微软雅黑" w:eastAsia="微软雅黑" w:cs="Arial"/>
                <w:b/>
                <w:color w:val="000000"/>
                <w:sz w:val="20"/>
                <w:szCs w:val="20"/>
              </w:rPr>
              <w:t>★入内</w:t>
            </w:r>
            <w:r>
              <w:rPr>
                <w:rFonts w:hint="eastAsia" w:ascii="微软雅黑" w:hAnsi="微软雅黑" w:eastAsia="微软雅黑" w:cs="Arial"/>
                <w:b/>
                <w:szCs w:val="21"/>
              </w:rPr>
              <w:t>参观，不乘坐)</w:t>
            </w:r>
            <w:r>
              <w:rPr>
                <w:rFonts w:ascii="微软雅黑" w:hAnsi="微软雅黑" w:eastAsia="微软雅黑" w:cs="Arial"/>
                <w:bCs/>
                <w:szCs w:val="21"/>
              </w:rPr>
              <w:t>现在已有12条线路，是世界上最深的地铁之一，比如</w:t>
            </w:r>
            <w:r>
              <w:rPr>
                <w:rFonts w:hint="eastAsia" w:ascii="微软雅黑" w:hAnsi="微软雅黑" w:eastAsia="微软雅黑" w:cs="Arial"/>
                <w:bCs/>
                <w:szCs w:val="21"/>
              </w:rPr>
              <w:t>胜利公园</w:t>
            </w:r>
            <w:r>
              <w:rPr>
                <w:rFonts w:ascii="微软雅黑" w:hAnsi="微软雅黑" w:eastAsia="微软雅黑" w:cs="Arial"/>
                <w:bCs/>
                <w:szCs w:val="21"/>
              </w:rPr>
              <w:t>站在地下84米深处。莫斯科的地铁站以艺术、壁画、马赛克和装饰吊灯著称，很多地铁站都非常有特色。</w:t>
            </w:r>
          </w:p>
          <w:p>
            <w:pPr>
              <w:numPr>
                <w:ilvl w:val="0"/>
                <w:numId w:val="1"/>
              </w:numPr>
              <w:spacing w:line="0" w:lineRule="atLeast"/>
              <w:jc w:val="left"/>
              <w:rPr>
                <w:rFonts w:ascii="微软雅黑" w:hAnsi="微软雅黑" w:eastAsia="微软雅黑" w:cs="Arial"/>
                <w:bCs/>
                <w:szCs w:val="21"/>
              </w:rPr>
            </w:pPr>
            <w:r>
              <w:rPr>
                <w:rFonts w:hint="eastAsia" w:ascii="微软雅黑" w:hAnsi="微软雅黑" w:eastAsia="微软雅黑" w:cs="Arial"/>
                <w:b/>
                <w:szCs w:val="21"/>
              </w:rPr>
              <w:t>莫斯科凯旋门</w:t>
            </w:r>
            <w:r>
              <w:rPr>
                <w:rFonts w:hint="eastAsia" w:ascii="微软雅黑" w:hAnsi="微软雅黑" w:eastAsia="微软雅黑" w:cs="Arial"/>
                <w:bCs/>
                <w:szCs w:val="21"/>
              </w:rPr>
              <w:t>是为纪念1814年俄罗斯在卫国战争打败拿破仑军队而建立的。和巴黎凯旋门相比具有讽刺意味，因为法国巴黎凯旋门是为了纪念1805年拿破仑率领的法国军队在奥斯特利茨战役中击败俄奥联军而建的。</w:t>
            </w:r>
          </w:p>
          <w:p>
            <w:pPr>
              <w:numPr>
                <w:ilvl w:val="0"/>
                <w:numId w:val="2"/>
              </w:numPr>
              <w:spacing w:line="276" w:lineRule="auto"/>
              <w:rPr>
                <w:rFonts w:ascii="宋体" w:hAnsi="宋体"/>
                <w:bCs/>
                <w:color w:val="404040"/>
                <w:szCs w:val="21"/>
              </w:rPr>
            </w:pPr>
            <w:r>
              <w:rPr>
                <w:rFonts w:hint="eastAsia" w:ascii="微软雅黑" w:hAnsi="微软雅黑" w:eastAsia="微软雅黑" w:cs="Arial"/>
                <w:bCs/>
                <w:szCs w:val="21"/>
              </w:rPr>
              <w:t>晚餐后乘坐夜火车前往圣彼得堡</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szCs w:val="21"/>
              </w:rPr>
            </w:pPr>
            <w:r>
              <w:rPr>
                <w:rFonts w:hint="eastAsia" w:ascii="宋体" w:hAnsi="宋体"/>
                <w:szCs w:val="21"/>
              </w:rPr>
              <w:t>用餐：</w:t>
            </w:r>
            <w:r>
              <w:rPr>
                <w:rFonts w:ascii="宋体" w:hAnsi="宋体"/>
                <w:szCs w:val="21"/>
              </w:rPr>
              <w:t xml:space="preserve"> </w:t>
            </w:r>
            <w:r>
              <w:rPr>
                <w:rFonts w:hint="eastAsia" w:ascii="宋体" w:hAnsi="宋体"/>
                <w:szCs w:val="21"/>
              </w:rPr>
              <w:t>早、中、晚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w:t>
            </w:r>
            <w:r>
              <w:rPr>
                <w:rFonts w:ascii="宋体" w:hAnsi="宋体"/>
                <w:color w:val="404040"/>
                <w:szCs w:val="21"/>
              </w:rPr>
              <w:t xml:space="preserve"> </w:t>
            </w:r>
            <w:r>
              <w:rPr>
                <w:rFonts w:hint="eastAsia" w:ascii="宋体" w:hAnsi="宋体"/>
                <w:color w:val="404040"/>
                <w:szCs w:val="21"/>
              </w:rPr>
              <w:t>四人软卧</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3：6 月11日 圣彼得堡</w:t>
            </w:r>
          </w:p>
        </w:tc>
      </w:tr>
      <w:tr>
        <w:tblPrEx>
          <w:tblLayout w:type="fixed"/>
          <w:tblCellMar>
            <w:top w:w="0" w:type="dxa"/>
            <w:left w:w="108" w:type="dxa"/>
            <w:bottom w:w="0" w:type="dxa"/>
            <w:right w:w="108" w:type="dxa"/>
          </w:tblCellMar>
        </w:tblPrEx>
        <w:trPr>
          <w:trHeight w:val="416"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autoSpaceDN w:val="0"/>
              <w:spacing w:line="340" w:lineRule="exact"/>
              <w:jc w:val="left"/>
              <w:textAlignment w:val="baseline"/>
              <w:rPr>
                <w:rFonts w:ascii="微软雅黑" w:hAnsi="微软雅黑" w:eastAsia="微软雅黑" w:cs="Arial"/>
                <w:sz w:val="20"/>
                <w:szCs w:val="20"/>
              </w:rPr>
            </w:pPr>
            <w:r>
              <w:rPr>
                <w:rFonts w:hint="eastAsia" w:ascii="微软雅黑" w:hAnsi="微软雅黑" w:eastAsia="微软雅黑" w:cs="Arial"/>
                <w:sz w:val="20"/>
                <w:szCs w:val="20"/>
              </w:rPr>
              <w:t>早上抵达圣彼得堡，早餐后开始游览这座素有“俄罗斯皇家后花园”之美称的城市。</w:t>
            </w:r>
          </w:p>
          <w:p>
            <w:pPr>
              <w:pStyle w:val="10"/>
              <w:numPr>
                <w:ilvl w:val="0"/>
                <w:numId w:val="3"/>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旧海军总部大楼</w:t>
            </w:r>
            <w:r>
              <w:rPr>
                <w:rFonts w:ascii="微软雅黑" w:hAnsi="微软雅黑" w:eastAsia="微软雅黑"/>
                <w:b/>
                <w:sz w:val="20"/>
                <w:szCs w:val="20"/>
              </w:rPr>
              <w:t>(</w:t>
            </w:r>
            <w:r>
              <w:rPr>
                <w:rFonts w:hint="eastAsia" w:ascii="微软雅黑" w:hAnsi="微软雅黑" w:eastAsia="微软雅黑"/>
                <w:b/>
                <w:sz w:val="20"/>
                <w:szCs w:val="20"/>
              </w:rPr>
              <w:t>外观</w:t>
            </w:r>
            <w:r>
              <w:rPr>
                <w:rFonts w:ascii="微软雅黑" w:hAnsi="微软雅黑" w:eastAsia="微软雅黑" w:cs="Arial"/>
                <w:b/>
                <w:sz w:val="20"/>
                <w:szCs w:val="20"/>
              </w:rPr>
              <w:t>)</w:t>
            </w:r>
            <w:r>
              <w:rPr>
                <w:rFonts w:hint="eastAsia" w:ascii="微软雅黑" w:hAnsi="微软雅黑" w:eastAsia="微软雅黑" w:cs="Arial"/>
                <w:b/>
                <w:sz w:val="20"/>
                <w:szCs w:val="20"/>
              </w:rPr>
              <w:t>，</w:t>
            </w:r>
            <w:r>
              <w:rPr>
                <w:rFonts w:hint="eastAsia" w:ascii="微软雅黑" w:hAnsi="微软雅黑" w:eastAsia="微软雅黑" w:cs="Arial"/>
                <w:sz w:val="20"/>
                <w:szCs w:val="20"/>
              </w:rPr>
              <w:t>伫立在涅瓦河左岸中心地带；</w:t>
            </w:r>
          </w:p>
          <w:p>
            <w:pPr>
              <w:pStyle w:val="10"/>
              <w:numPr>
                <w:ilvl w:val="0"/>
                <w:numId w:val="3"/>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“十二月党人</w:t>
            </w:r>
            <w:r>
              <w:rPr>
                <w:rFonts w:hint="eastAsia" w:ascii="微软雅黑" w:hAnsi="微软雅黑" w:eastAsia="微软雅黑"/>
                <w:b/>
                <w:sz w:val="20"/>
                <w:szCs w:val="20"/>
              </w:rPr>
              <w:t>”广场，</w:t>
            </w:r>
            <w:r>
              <w:rPr>
                <w:rFonts w:hint="eastAsia" w:ascii="微软雅黑" w:hAnsi="微软雅黑" w:eastAsia="微软雅黑"/>
                <w:sz w:val="20"/>
                <w:szCs w:val="20"/>
              </w:rPr>
              <w:t>鲜活的记载着年轻革命家们熊熊燃烧的斗志；</w:t>
            </w:r>
          </w:p>
          <w:p>
            <w:pPr>
              <w:pStyle w:val="10"/>
              <w:numPr>
                <w:ilvl w:val="0"/>
                <w:numId w:val="3"/>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彼得大帝青铜骑士</w:t>
            </w:r>
            <w:r>
              <w:rPr>
                <w:rFonts w:hint="eastAsia" w:ascii="微软雅黑" w:hAnsi="微软雅黑" w:eastAsia="微软雅黑"/>
                <w:b/>
                <w:sz w:val="20"/>
                <w:szCs w:val="20"/>
              </w:rPr>
              <w:t>像，</w:t>
            </w:r>
            <w:r>
              <w:rPr>
                <w:rFonts w:hint="eastAsia" w:ascii="微软雅黑" w:hAnsi="微软雅黑" w:eastAsia="微软雅黑"/>
                <w:sz w:val="20"/>
                <w:szCs w:val="20"/>
              </w:rPr>
              <w:t>普希金用抒情诗篇所讴歌；</w:t>
            </w:r>
          </w:p>
          <w:p>
            <w:pPr>
              <w:pStyle w:val="10"/>
              <w:numPr>
                <w:ilvl w:val="0"/>
                <w:numId w:val="3"/>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伊萨基耶夫教堂（外观）</w:t>
            </w:r>
            <w:r>
              <w:rPr>
                <w:rFonts w:hint="eastAsia" w:ascii="微软雅黑" w:hAnsi="微软雅黑" w:eastAsia="微软雅黑"/>
                <w:sz w:val="20"/>
                <w:szCs w:val="20"/>
              </w:rPr>
              <w:t>，她不仅是俄罗斯最高大的教堂，同时也是世界最大的教堂之一，高度相当于</w:t>
            </w:r>
            <w:r>
              <w:rPr>
                <w:rFonts w:ascii="微软雅黑" w:hAnsi="微软雅黑" w:eastAsia="微软雅黑"/>
                <w:sz w:val="20"/>
                <w:szCs w:val="20"/>
              </w:rPr>
              <w:t>30</w:t>
            </w:r>
            <w:r>
              <w:rPr>
                <w:rFonts w:hint="eastAsia" w:ascii="微软雅黑" w:hAnsi="微软雅黑" w:eastAsia="微软雅黑" w:cs="Arial"/>
                <w:sz w:val="20"/>
                <w:szCs w:val="20"/>
              </w:rPr>
              <w:t>层楼房，即使是在远处也能看到金光闪闪的“洋葱头”圆顶；</w:t>
            </w:r>
          </w:p>
          <w:p>
            <w:pPr>
              <w:pStyle w:val="10"/>
              <w:numPr>
                <w:ilvl w:val="0"/>
                <w:numId w:val="3"/>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“阿芙乐尔</w:t>
            </w:r>
            <w:r>
              <w:rPr>
                <w:rFonts w:hint="eastAsia" w:ascii="微软雅黑" w:hAnsi="微软雅黑" w:eastAsia="微软雅黑"/>
                <w:b/>
                <w:sz w:val="20"/>
                <w:szCs w:val="20"/>
              </w:rPr>
              <w:t>”号巡洋舰（外观）</w:t>
            </w:r>
            <w:r>
              <w:rPr>
                <w:rFonts w:hint="eastAsia" w:ascii="微软雅黑" w:hAnsi="微软雅黑" w:eastAsia="微软雅黑"/>
                <w:sz w:val="20"/>
                <w:szCs w:val="20"/>
              </w:rPr>
              <w:t>；记录着打响俄国十月革命第一枪的历史；</w:t>
            </w:r>
          </w:p>
          <w:p>
            <w:pPr>
              <w:pStyle w:val="10"/>
              <w:numPr>
                <w:ilvl w:val="0"/>
                <w:numId w:val="3"/>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彼得保罗要塞（外观）</w:t>
            </w:r>
            <w:r>
              <w:rPr>
                <w:rFonts w:hint="eastAsia" w:ascii="微软雅黑" w:hAnsi="微软雅黑" w:eastAsia="微软雅黑"/>
                <w:b/>
                <w:sz w:val="20"/>
                <w:szCs w:val="20"/>
              </w:rPr>
              <w:t>，</w:t>
            </w:r>
            <w:r>
              <w:rPr>
                <w:rFonts w:hint="eastAsia" w:ascii="微软雅黑" w:hAnsi="微软雅黑" w:eastAsia="微软雅黑"/>
                <w:sz w:val="20"/>
                <w:szCs w:val="20"/>
              </w:rPr>
              <w:t>圣彼得堡城市发源地；</w:t>
            </w:r>
          </w:p>
          <w:p>
            <w:pPr>
              <w:pStyle w:val="10"/>
              <w:numPr>
                <w:ilvl w:val="0"/>
                <w:numId w:val="4"/>
              </w:numPr>
              <w:autoSpaceDN w:val="0"/>
              <w:spacing w:line="340" w:lineRule="exact"/>
              <w:ind w:firstLineChars="0"/>
              <w:jc w:val="left"/>
              <w:textAlignment w:val="baseline"/>
              <w:rPr>
                <w:rFonts w:ascii="微软雅黑" w:hAnsi="微软雅黑" w:eastAsia="微软雅黑"/>
                <w:sz w:val="20"/>
                <w:szCs w:val="20"/>
              </w:rPr>
            </w:pPr>
            <w:r>
              <w:rPr>
                <w:rFonts w:hint="eastAsia" w:ascii="微软雅黑" w:hAnsi="微软雅黑" w:eastAsia="微软雅黑" w:cs="Arial"/>
                <w:b/>
                <w:sz w:val="20"/>
                <w:szCs w:val="20"/>
              </w:rPr>
              <w:t>斯莫尔尼宫（外观），</w:t>
            </w:r>
            <w:r>
              <w:rPr>
                <w:rFonts w:hint="eastAsia" w:ascii="微软雅黑" w:hAnsi="微软雅黑" w:eastAsia="微软雅黑"/>
                <w:sz w:val="20"/>
                <w:szCs w:val="20"/>
              </w:rPr>
              <w:t>清爽干净的蓝白相间，巴洛克风格和俄罗斯风格的巧妙融合</w:t>
            </w:r>
          </w:p>
          <w:p>
            <w:pPr>
              <w:pStyle w:val="10"/>
              <w:numPr>
                <w:ilvl w:val="0"/>
                <w:numId w:val="4"/>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艾尔米塔什博物馆——冬宫（★入内）</w:t>
            </w:r>
            <w:r>
              <w:rPr>
                <w:rFonts w:hint="eastAsia" w:ascii="微软雅黑" w:hAnsi="微软雅黑" w:eastAsia="微软雅黑"/>
                <w:b/>
                <w:sz w:val="20"/>
                <w:szCs w:val="20"/>
              </w:rPr>
              <w:t>（周一闭馆）</w:t>
            </w:r>
            <w:r>
              <w:rPr>
                <w:rFonts w:hint="eastAsia" w:ascii="微软雅黑" w:hAnsi="微软雅黑" w:eastAsia="微软雅黑"/>
                <w:sz w:val="20"/>
                <w:szCs w:val="20"/>
              </w:rPr>
              <w:t>世界三大博物馆之一（它是俄罗斯著名皇宫，现为国立艾尔米塔什博物馆，冬宫的四面各具特色，但内部设计和装饰风格则严格统一。宫殿装饰华丽，许多大厅用俄国宝石：孔雀石、碧玉、玛瑙品装饰，御座大厅（又称桥治大厅）的御座背后，有用</w:t>
            </w:r>
            <w:r>
              <w:rPr>
                <w:rFonts w:ascii="微软雅黑" w:hAnsi="微软雅黑" w:eastAsia="微软雅黑"/>
                <w:sz w:val="20"/>
                <w:szCs w:val="20"/>
              </w:rPr>
              <w:t>4.5</w:t>
            </w:r>
            <w:r>
              <w:rPr>
                <w:rFonts w:hint="eastAsia" w:ascii="微软雅黑" w:hAnsi="微软雅黑" w:eastAsia="微软雅黑"/>
                <w:sz w:val="20"/>
                <w:szCs w:val="20"/>
              </w:rPr>
              <w:t>万颗彩石镶嵌成的一幅地图）。</w:t>
            </w:r>
          </w:p>
          <w:p>
            <w:pPr>
              <w:numPr>
                <w:ilvl w:val="0"/>
                <w:numId w:val="2"/>
              </w:numPr>
              <w:spacing w:line="276" w:lineRule="auto"/>
              <w:rPr>
                <w:rFonts w:ascii="宋体" w:hAnsi="宋体"/>
                <w:bCs/>
                <w:color w:val="404040"/>
                <w:szCs w:val="21"/>
              </w:rPr>
            </w:pPr>
            <w:r>
              <w:rPr>
                <w:rFonts w:hint="eastAsia" w:ascii="微软雅黑" w:hAnsi="微软雅黑" w:eastAsia="微软雅黑"/>
                <w:sz w:val="20"/>
                <w:szCs w:val="20"/>
              </w:rPr>
              <w:t>晚餐后入住酒店休息。</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szCs w:val="21"/>
              </w:rPr>
            </w:pPr>
            <w:r>
              <w:rPr>
                <w:rFonts w:hint="eastAsia" w:ascii="宋体" w:hAnsi="宋体"/>
                <w:szCs w:val="21"/>
              </w:rPr>
              <w:t>用餐：早、中、晚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w:t>
            </w:r>
            <w:r>
              <w:rPr>
                <w:rFonts w:ascii="宋体" w:hAnsi="宋体"/>
                <w:color w:val="404040"/>
                <w:szCs w:val="21"/>
              </w:rPr>
              <w:t xml:space="preserve"> </w:t>
            </w:r>
            <w:r>
              <w:rPr>
                <w:rFonts w:hint="eastAsia" w:ascii="宋体" w:hAnsi="宋体"/>
                <w:color w:val="404040"/>
                <w:szCs w:val="21"/>
              </w:rPr>
              <w:t>圣彼得堡</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4： 6 月12 日  圣彼得堡-369KM-塔林</w:t>
            </w:r>
          </w:p>
        </w:tc>
      </w:tr>
      <w:tr>
        <w:tblPrEx>
          <w:tblLayout w:type="fixed"/>
          <w:tblCellMar>
            <w:top w:w="0" w:type="dxa"/>
            <w:left w:w="108" w:type="dxa"/>
            <w:bottom w:w="0" w:type="dxa"/>
            <w:right w:w="108" w:type="dxa"/>
          </w:tblCellMar>
        </w:tblPrEx>
        <w:trPr>
          <w:trHeight w:val="54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微软雅黑" w:hAnsi="微软雅黑" w:eastAsia="微软雅黑" w:cs="Arial"/>
                <w:szCs w:val="21"/>
              </w:rPr>
            </w:pPr>
            <w:r>
              <w:rPr>
                <w:rFonts w:hint="eastAsia" w:ascii="微软雅黑" w:hAnsi="微软雅黑" w:eastAsia="微软雅黑" w:cs="Arial"/>
                <w:szCs w:val="21"/>
              </w:rPr>
              <w:t>早餐后，乘车前往“波罗的海的明珠“-</w:t>
            </w:r>
            <w:r>
              <w:rPr>
                <w:rFonts w:hint="eastAsia" w:ascii="微软雅黑" w:hAnsi="微软雅黑" w:eastAsia="微软雅黑" w:cs="Arial"/>
                <w:b/>
                <w:szCs w:val="21"/>
              </w:rPr>
              <w:t>塔林</w:t>
            </w:r>
            <w:r>
              <w:rPr>
                <w:rFonts w:hint="eastAsia" w:ascii="微软雅黑" w:hAnsi="微软雅黑" w:eastAsia="微软雅黑" w:cs="Arial"/>
                <w:szCs w:val="21"/>
              </w:rPr>
              <w:t>，塔林是爱沙尼亚共首都和主要港口，塔林分为新城和老城，三面环水，风景秀丽。塔林老城是波罗的海唯一保存着中世纪外貌和格调的城市。下午抵达后游览：</w:t>
            </w:r>
          </w:p>
          <w:p>
            <w:pPr>
              <w:numPr>
                <w:ilvl w:val="0"/>
                <w:numId w:val="5"/>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塔林老城</w:t>
            </w:r>
            <w:r>
              <w:rPr>
                <w:rFonts w:hint="eastAsia" w:ascii="微软雅黑" w:hAnsi="微软雅黑" w:eastAsia="微软雅黑" w:cs="Arial"/>
                <w:szCs w:val="21"/>
              </w:rPr>
              <w:t>--塔林老城区主要建造于18世纪中期， 随山就势修建的的建筑，铸就了楼宇间的弯曲、陡峭的胡同街巷。 古典的建筑给人以沧桑感，但不衰败、不破旧、拉近了人与历史过去的距离。古老的路灯镶嵌在被风雨侵蚀的苍老的墙上，它曾照亮过过去，也为现代人浦光引路，现在似乎还在发散着历史的光芒。</w:t>
            </w:r>
            <w:r>
              <w:rPr>
                <w:rFonts w:ascii="微软雅黑" w:hAnsi="微软雅黑" w:eastAsia="微软雅黑" w:cs="Arial"/>
                <w:szCs w:val="21"/>
              </w:rPr>
              <w:t>塔林老城区道路铺就着 沧桑古老的石头，但它们承载了历史的变迁，留下了时间的的痕迹。</w:t>
            </w:r>
          </w:p>
          <w:p>
            <w:pPr>
              <w:numPr>
                <w:ilvl w:val="0"/>
                <w:numId w:val="5"/>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亚历山大•涅夫斯基主教座堂（</w:t>
            </w:r>
            <w:r>
              <w:rPr>
                <w:rFonts w:hint="eastAsia" w:ascii="微软雅黑" w:hAnsi="微软雅黑" w:eastAsia="微软雅黑" w:cs="Arial"/>
                <w:b/>
                <w:color w:val="000000"/>
                <w:sz w:val="20"/>
                <w:szCs w:val="20"/>
              </w:rPr>
              <w:t>★入内，如遇教堂活动则外观</w:t>
            </w:r>
            <w:r>
              <w:rPr>
                <w:rFonts w:hint="eastAsia" w:ascii="微软雅黑" w:hAnsi="微软雅黑" w:eastAsia="微软雅黑" w:cs="Arial"/>
                <w:b/>
                <w:szCs w:val="21"/>
              </w:rPr>
              <w:t>）-</w:t>
            </w:r>
            <w:r>
              <w:rPr>
                <w:rFonts w:hint="eastAsia" w:ascii="微软雅黑" w:hAnsi="微软雅黑" w:eastAsia="微软雅黑" w:cs="Arial"/>
                <w:szCs w:val="21"/>
              </w:rPr>
              <w:t>-最塔林大、最高的圆顶东正教堂。</w:t>
            </w:r>
            <w:r>
              <w:rPr>
                <w:rFonts w:ascii="微软雅黑" w:hAnsi="微软雅黑" w:eastAsia="微软雅黑" w:cs="Arial"/>
                <w:szCs w:val="21"/>
              </w:rPr>
              <w:t>其整体外观是典型的俄罗斯风格，兴建于1894年到1900年，当时塔林处于俄罗斯帝国的统治之下。其主保圣人亚历山大•涅夫斯基于1242年在爱沙尼亚边境附近的楚德湖冰面上赢得了冰上之战。</w:t>
            </w:r>
          </w:p>
          <w:p>
            <w:pPr>
              <w:numPr>
                <w:ilvl w:val="0"/>
                <w:numId w:val="5"/>
              </w:numPr>
              <w:spacing w:line="0" w:lineRule="atLeast"/>
              <w:jc w:val="left"/>
              <w:rPr>
                <w:rFonts w:ascii="宋体" w:hAnsi="宋体"/>
                <w:bCs/>
                <w:color w:val="404040"/>
                <w:szCs w:val="21"/>
              </w:rPr>
            </w:pPr>
            <w:r>
              <w:rPr>
                <w:rFonts w:hint="eastAsia" w:ascii="微软雅黑" w:hAnsi="微软雅黑" w:eastAsia="微软雅黑" w:cs="Arial"/>
                <w:b/>
                <w:szCs w:val="21"/>
              </w:rPr>
              <w:t>塔林市政厅广场--</w:t>
            </w:r>
            <w:r>
              <w:rPr>
                <w:rFonts w:hint="eastAsia" w:ascii="微软雅黑" w:hAnsi="微软雅黑" w:eastAsia="微软雅黑" w:cs="Arial"/>
                <w:szCs w:val="21"/>
              </w:rPr>
              <w:t>爱沙尼亚首都塔林市中心的一个城市广场，塔林市政厅便位于广场上。塔林旧城日等节庆活动或音乐会在此举行。</w:t>
            </w:r>
            <w:r>
              <w:rPr>
                <w:rFonts w:ascii="微软雅黑" w:hAnsi="微软雅黑" w:eastAsia="微软雅黑" w:cs="Arial"/>
                <w:szCs w:val="21"/>
              </w:rPr>
              <w:t>有一些酒吧、商铺和餐馆位于广场的周边和附近的街道旁。</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住宿：塔林</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5：6 月 13日  塔林-130KM帕尔努-180KM采西斯小镇</w:t>
            </w:r>
          </w:p>
        </w:tc>
      </w:tr>
      <w:tr>
        <w:tblPrEx>
          <w:tblLayout w:type="fixed"/>
          <w:tblCellMar>
            <w:top w:w="0" w:type="dxa"/>
            <w:left w:w="108" w:type="dxa"/>
            <w:bottom w:w="0" w:type="dxa"/>
            <w:right w:w="108" w:type="dxa"/>
          </w:tblCellMar>
        </w:tblPrEx>
        <w:trPr>
          <w:trHeight w:val="1048"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微软雅黑" w:hAnsi="微软雅黑" w:eastAsia="微软雅黑" w:cs="Arial"/>
                <w:szCs w:val="21"/>
              </w:rPr>
            </w:pPr>
            <w:r>
              <w:rPr>
                <w:rFonts w:hint="eastAsia" w:ascii="微软雅黑" w:hAnsi="微软雅黑" w:eastAsia="微软雅黑" w:cs="Arial"/>
                <w:szCs w:val="21"/>
              </w:rPr>
              <w:t>早餐后，</w:t>
            </w:r>
            <w:r>
              <w:rPr>
                <w:rFonts w:ascii="微软雅黑" w:hAnsi="微软雅黑" w:eastAsia="微软雅黑" w:cs="Arial"/>
                <w:szCs w:val="21"/>
              </w:rPr>
              <w:t>乘车前往爱沙尼亚最 受欢迎的夏都—帕尔努</w:t>
            </w:r>
            <w:r>
              <w:rPr>
                <w:rFonts w:hint="eastAsia" w:ascii="微软雅黑" w:hAnsi="微软雅黑" w:eastAsia="微软雅黑" w:cs="Arial"/>
                <w:szCs w:val="21"/>
              </w:rPr>
              <w:t>：</w:t>
            </w:r>
          </w:p>
          <w:p>
            <w:pPr>
              <w:numPr>
                <w:ilvl w:val="0"/>
                <w:numId w:val="5"/>
              </w:numPr>
              <w:spacing w:line="0" w:lineRule="atLeast"/>
              <w:jc w:val="left"/>
              <w:rPr>
                <w:rFonts w:ascii="微软雅黑" w:hAnsi="微软雅黑" w:eastAsia="微软雅黑" w:cs="Arial"/>
                <w:szCs w:val="21"/>
              </w:rPr>
            </w:pPr>
            <w:r>
              <w:rPr>
                <w:rFonts w:ascii="微软雅黑" w:hAnsi="微软雅黑" w:eastAsia="微软雅黑" w:cs="Arial"/>
                <w:szCs w:val="21"/>
              </w:rPr>
              <w:t>抵达</w:t>
            </w:r>
            <w:r>
              <w:rPr>
                <w:rFonts w:ascii="微软雅黑" w:hAnsi="微软雅黑" w:eastAsia="微软雅黑" w:cs="Arial"/>
                <w:b/>
                <w:szCs w:val="21"/>
              </w:rPr>
              <w:t>帕尔努</w:t>
            </w:r>
            <w:r>
              <w:rPr>
                <w:rFonts w:ascii="微软雅黑" w:hAnsi="微软雅黑" w:eastAsia="微软雅黑" w:cs="Arial"/>
                <w:szCs w:val="21"/>
              </w:rPr>
              <w:t>，迷人的</w:t>
            </w:r>
            <w:r>
              <w:rPr>
                <w:rFonts w:hint="eastAsia" w:ascii="微软雅黑" w:hAnsi="微软雅黑" w:eastAsia="微软雅黑" w:cs="Arial"/>
                <w:szCs w:val="21"/>
              </w:rPr>
              <w:t>帕</w:t>
            </w:r>
            <w:r>
              <w:rPr>
                <w:rFonts w:ascii="微软雅黑" w:hAnsi="微软雅黑" w:eastAsia="微软雅黑" w:cs="Arial"/>
                <w:szCs w:val="21"/>
              </w:rPr>
              <w:t>尔努海湾尽收眼底，有温润的海水和柔软的沙滩，于小镇观光，沙滩漫步。</w:t>
            </w:r>
          </w:p>
          <w:p>
            <w:pPr>
              <w:numPr>
                <w:ilvl w:val="0"/>
                <w:numId w:val="5"/>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白沙滩</w:t>
            </w:r>
            <w:r>
              <w:rPr>
                <w:rFonts w:hint="eastAsia" w:ascii="微软雅黑" w:hAnsi="微软雅黑" w:eastAsia="微软雅黑" w:cs="Arial"/>
                <w:szCs w:val="21"/>
              </w:rPr>
              <w:t>，帕尔努的沙滩富含丰富的矿物元素，在海滩散步和游泳都有极强的保健效果，对皮肤系统和神经系统尤为有效。故在夏季，这里会成为欧洲人度假的首选之地。</w:t>
            </w:r>
          </w:p>
          <w:p>
            <w:pPr>
              <w:numPr>
                <w:ilvl w:val="0"/>
                <w:numId w:val="5"/>
              </w:numPr>
              <w:spacing w:line="0" w:lineRule="atLeast"/>
              <w:jc w:val="left"/>
              <w:rPr>
                <w:rFonts w:ascii="宋体" w:hAnsi="宋体"/>
                <w:bCs/>
                <w:color w:val="404040"/>
                <w:szCs w:val="21"/>
              </w:rPr>
            </w:pPr>
            <w:r>
              <w:rPr>
                <w:rFonts w:hint="eastAsia" w:ascii="微软雅黑" w:hAnsi="微软雅黑" w:eastAsia="微软雅黑" w:cs="Arial"/>
                <w:szCs w:val="21"/>
              </w:rPr>
              <w:t>之后前往</w:t>
            </w:r>
            <w:r>
              <w:rPr>
                <w:rFonts w:hint="eastAsia" w:ascii="微软雅黑" w:hAnsi="微软雅黑" w:eastAsia="微软雅黑" w:cs="Arial"/>
                <w:b/>
                <w:szCs w:val="21"/>
              </w:rPr>
              <w:t>采西斯</w:t>
            </w:r>
            <w:r>
              <w:rPr>
                <w:rFonts w:hint="eastAsia" w:ascii="微软雅黑" w:hAnsi="微软雅黑" w:eastAsia="微软雅黑" w:cs="Arial"/>
                <w:szCs w:val="21"/>
              </w:rPr>
              <w:t>，采西斯以典型的欧洲中世纪小镇为特色，您可在老城区漫步观光。在采西斯，象征性徽纹、防御石墙、市政厅及其他中世纪城市的特征性元素至少可以追溯到14世纪。采西斯城堡如今是拉脱维亚保存最完好的城堡遗迹，同时也是波罗的海诸国最宏伟的城堡遗迹。</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w:t>
            </w:r>
            <w:r>
              <w:rPr>
                <w:rFonts w:hint="eastAsia" w:ascii="宋体" w:hAnsi="宋体"/>
                <w:color w:val="000000"/>
                <w:szCs w:val="21"/>
              </w:rPr>
              <w:t>采西斯</w:t>
            </w:r>
          </w:p>
        </w:tc>
      </w:tr>
      <w:tr>
        <w:tblPrEx>
          <w:tblLayout w:type="fixed"/>
          <w:tblCellMar>
            <w:top w:w="0" w:type="dxa"/>
            <w:left w:w="108" w:type="dxa"/>
            <w:bottom w:w="0" w:type="dxa"/>
            <w:right w:w="108" w:type="dxa"/>
          </w:tblCellMar>
        </w:tblPrEx>
        <w:trPr>
          <w:trHeight w:val="665"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b/>
                <w:color w:val="0070C0"/>
                <w:szCs w:val="21"/>
              </w:rPr>
            </w:pPr>
            <w:r>
              <w:rPr>
                <w:rFonts w:hint="eastAsia" w:ascii="宋体" w:hAnsi="宋体"/>
                <w:b/>
                <w:color w:val="0070C0"/>
                <w:szCs w:val="21"/>
              </w:rPr>
              <w:t>DAY 6： 6月14日  采西斯-36KM</w:t>
            </w:r>
            <w:r>
              <w:rPr>
                <w:rFonts w:ascii="宋体" w:hAnsi="宋体"/>
                <w:b/>
                <w:bCs/>
                <w:color w:val="0070C0"/>
                <w:szCs w:val="21"/>
              </w:rPr>
              <w:t>锡古尔达</w:t>
            </w:r>
            <w:r>
              <w:rPr>
                <w:rFonts w:hint="eastAsia" w:ascii="宋体" w:hAnsi="宋体"/>
                <w:b/>
                <w:bCs/>
                <w:color w:val="0070C0"/>
                <w:szCs w:val="21"/>
              </w:rPr>
              <w:t>-53KM里加</w:t>
            </w:r>
          </w:p>
        </w:tc>
      </w:tr>
      <w:tr>
        <w:tblPrEx>
          <w:tblLayout w:type="fixed"/>
          <w:tblCellMar>
            <w:top w:w="0" w:type="dxa"/>
            <w:left w:w="108" w:type="dxa"/>
            <w:bottom w:w="0" w:type="dxa"/>
            <w:right w:w="108" w:type="dxa"/>
          </w:tblCellMar>
        </w:tblPrEx>
        <w:trPr>
          <w:trHeight w:val="665" w:hRule="atLeast"/>
          <w:jc w:val="center"/>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b/>
                <w:color w:val="0070C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0" w:lineRule="atLeast"/>
              <w:jc w:val="left"/>
              <w:rPr>
                <w:rFonts w:ascii="微软雅黑" w:hAnsi="微软雅黑" w:eastAsia="微软雅黑" w:cs="Arial"/>
                <w:szCs w:val="21"/>
              </w:rPr>
            </w:pPr>
            <w:r>
              <w:rPr>
                <w:rFonts w:hint="eastAsia" w:ascii="微软雅黑" w:hAnsi="微软雅黑" w:eastAsia="微软雅黑" w:cs="Arial"/>
                <w:szCs w:val="21"/>
              </w:rPr>
              <w:t>酒店早餐后，前往被誉为“北方巴黎”的里加古城，欣赏沿途风景</w:t>
            </w:r>
          </w:p>
          <w:p>
            <w:pPr>
              <w:numPr>
                <w:ilvl w:val="0"/>
                <w:numId w:val="5"/>
              </w:numPr>
              <w:spacing w:line="0" w:lineRule="atLeast"/>
              <w:jc w:val="left"/>
              <w:rPr>
                <w:rFonts w:ascii="微软雅黑" w:hAnsi="微软雅黑" w:eastAsia="微软雅黑" w:cs="Arial"/>
                <w:szCs w:val="21"/>
              </w:rPr>
            </w:pPr>
            <w:r>
              <w:rPr>
                <w:rFonts w:hint="eastAsia" w:ascii="微软雅黑" w:hAnsi="微软雅黑" w:eastAsia="微软雅黑" w:cs="Arial"/>
                <w:szCs w:val="21"/>
              </w:rPr>
              <w:t>途径被称为拉脱维亚小瑞士的</w:t>
            </w:r>
            <w:r>
              <w:rPr>
                <w:rFonts w:hint="eastAsia" w:ascii="微软雅黑" w:hAnsi="微软雅黑" w:eastAsia="微软雅黑" w:cs="Arial"/>
                <w:b/>
                <w:szCs w:val="21"/>
              </w:rPr>
              <w:t>锡古尔达</w:t>
            </w:r>
            <w:r>
              <w:rPr>
                <w:rFonts w:hint="eastAsia" w:ascii="微软雅黑" w:hAnsi="微软雅黑" w:eastAsia="微软雅黑" w:cs="Arial"/>
                <w:szCs w:val="21"/>
              </w:rPr>
              <w:t>古城，追寻</w:t>
            </w:r>
            <w:r>
              <w:rPr>
                <w:rFonts w:ascii="微软雅黑" w:hAnsi="微软雅黑" w:eastAsia="微软雅黑" w:cs="Arial"/>
                <w:szCs w:val="21"/>
              </w:rPr>
              <w:t>Turaida </w:t>
            </w:r>
            <w:r>
              <w:rPr>
                <w:rFonts w:hint="eastAsia" w:ascii="微软雅黑" w:hAnsi="微软雅黑" w:eastAsia="微软雅黑" w:cs="Arial"/>
                <w:szCs w:val="21"/>
              </w:rPr>
              <w:t>玫瑰的美丽传说，</w:t>
            </w:r>
            <w:r>
              <w:rPr>
                <w:rFonts w:ascii="微软雅黑" w:hAnsi="微软雅黑" w:eastAsia="微软雅黑" w:cs="Arial"/>
                <w:szCs w:val="21"/>
              </w:rPr>
              <w:t>参观建于1223年的锡古尔达教堂及进入参观克库泡特金王子居住过的图拉达博物馆（Turaida博物馆</w:t>
            </w:r>
            <w:r>
              <w:rPr>
                <w:rFonts w:hint="eastAsia" w:ascii="微软雅黑" w:hAnsi="微软雅黑" w:eastAsia="微软雅黑" w:cs="Arial"/>
                <w:b/>
                <w:color w:val="000000"/>
                <w:sz w:val="20"/>
                <w:szCs w:val="20"/>
              </w:rPr>
              <w:t>★入内</w:t>
            </w:r>
            <w:r>
              <w:rPr>
                <w:rFonts w:ascii="微软雅黑" w:hAnsi="微软雅黑" w:eastAsia="微软雅黑" w:cs="Arial"/>
                <w:szCs w:val="21"/>
              </w:rPr>
              <w:t>）。座落在河谷、森林中的城堡在繁华的现实生活中显露凄凉的美。</w:t>
            </w:r>
          </w:p>
          <w:p>
            <w:pPr>
              <w:numPr>
                <w:ilvl w:val="0"/>
                <w:numId w:val="5"/>
              </w:numPr>
              <w:spacing w:line="0" w:lineRule="atLeast"/>
              <w:jc w:val="left"/>
            </w:pPr>
            <w:r>
              <w:rPr>
                <w:rFonts w:hint="eastAsia" w:ascii="微软雅黑" w:hAnsi="微软雅黑" w:eastAsia="微软雅黑" w:cs="Arial"/>
                <w:szCs w:val="21"/>
              </w:rPr>
              <w:t>游览结束后来到拉脱维亚首都-里加，</w:t>
            </w:r>
            <w:r>
              <w:rPr>
                <w:rFonts w:ascii="微软雅黑" w:hAnsi="微软雅黑" w:eastAsia="微软雅黑" w:cs="Arial"/>
                <w:szCs w:val="21"/>
              </w:rPr>
              <w:t>沿林荫大道游览波罗的海的海宝石--里加，欣赏运河城市公园的景观</w:t>
            </w:r>
            <w:r>
              <w:rPr>
                <w:rFonts w:hint="eastAsia" w:ascii="微软雅黑" w:hAnsi="微软雅黑" w:eastAsia="微软雅黑" w:cs="Arial"/>
                <w:szCs w:val="21"/>
              </w:rPr>
              <w:t>，</w:t>
            </w:r>
            <w:r>
              <w:fldChar w:fldCharType="begin"/>
            </w:r>
            <w:r>
              <w:instrText xml:space="preserve"> HYPERLINK "http://vacations.ctrip.com/grouptravel/p10915596s2.html" \l "##" \o "里加古城" </w:instrText>
            </w:r>
            <w:r>
              <w:fldChar w:fldCharType="separate"/>
            </w:r>
            <w:r>
              <w:rPr>
                <w:rFonts w:hint="eastAsia" w:ascii="微软雅黑" w:hAnsi="微软雅黑" w:eastAsia="微软雅黑" w:cs="Arial"/>
                <w:b/>
                <w:szCs w:val="21"/>
              </w:rPr>
              <w:t>里加古城</w:t>
            </w:r>
            <w:r>
              <w:rPr>
                <w:rFonts w:hint="eastAsia" w:ascii="微软雅黑" w:hAnsi="微软雅黑" w:eastAsia="微软雅黑" w:cs="Arial"/>
                <w:b/>
                <w:szCs w:val="21"/>
              </w:rPr>
              <w:fldChar w:fldCharType="end"/>
            </w:r>
            <w:r>
              <w:rPr>
                <w:rFonts w:hint="eastAsia" w:ascii="微软雅黑" w:hAnsi="微软雅黑" w:eastAsia="微软雅黑" w:cs="Arial"/>
                <w:b/>
                <w:szCs w:val="21"/>
              </w:rPr>
              <w:t>-</w:t>
            </w:r>
            <w:r>
              <w:rPr>
                <w:rFonts w:hint="eastAsia" w:ascii="微软雅黑" w:hAnsi="微软雅黑" w:eastAsia="微软雅黑" w:cs="Arial"/>
                <w:szCs w:val="21"/>
              </w:rPr>
              <w:t>虽然里加古城的总体面积不是很大。但是却拥有超过八百多年的历史。其地处欧洲拉脱维亚里加地区，不仅是地理上的里加中心，还是历史文化中心。 走在里加古城，你会发现其建筑风格，街道样式与西欧国家基本相同。</w:t>
            </w:r>
          </w:p>
          <w:p>
            <w:pPr>
              <w:numPr>
                <w:ilvl w:val="0"/>
                <w:numId w:val="5"/>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黑头宫-</w:t>
            </w:r>
            <w:r>
              <w:rPr>
                <w:rFonts w:hint="eastAsia" w:ascii="微软雅黑" w:hAnsi="微软雅黑" w:eastAsia="微软雅黑" w:cs="Arial"/>
                <w:szCs w:val="21"/>
              </w:rPr>
              <w:t>是位于拉脱维亚首都里加老城（Vecrīga）的一座建筑。原来的建筑兴建于14世纪早期，属于黑头兄弟会，这是一个在里加的德国未婚商人组建的行会。</w:t>
            </w:r>
          </w:p>
          <w:p>
            <w:pPr>
              <w:numPr>
                <w:ilvl w:val="0"/>
                <w:numId w:val="5"/>
              </w:numPr>
              <w:spacing w:line="0" w:lineRule="atLeast"/>
              <w:jc w:val="left"/>
            </w:pPr>
            <w:r>
              <w:fldChar w:fldCharType="begin"/>
            </w:r>
            <w:r>
              <w:instrText xml:space="preserve"> HYPERLINK "http://vacations.ctrip.com/grouptravel/p10915596s2.html" \l "##" \o "自由纪念碑" </w:instrText>
            </w:r>
            <w:r>
              <w:fldChar w:fldCharType="separate"/>
            </w:r>
            <w:r>
              <w:rPr>
                <w:rFonts w:hint="eastAsia" w:ascii="微软雅黑" w:hAnsi="微软雅黑" w:eastAsia="微软雅黑" w:cs="Arial"/>
                <w:b/>
                <w:szCs w:val="21"/>
              </w:rPr>
              <w:t>自由纪念碑</w:t>
            </w:r>
            <w:r>
              <w:rPr>
                <w:rFonts w:hint="eastAsia" w:ascii="微软雅黑" w:hAnsi="微软雅黑" w:eastAsia="微软雅黑" w:cs="Arial"/>
                <w:b/>
                <w:szCs w:val="21"/>
              </w:rPr>
              <w:fldChar w:fldCharType="end"/>
            </w:r>
            <w:r>
              <w:rPr>
                <w:rFonts w:hint="eastAsia" w:ascii="微软雅黑" w:hAnsi="微软雅黑" w:eastAsia="微软雅黑" w:cs="Arial"/>
                <w:b/>
                <w:szCs w:val="21"/>
              </w:rPr>
              <w:t>-</w:t>
            </w:r>
            <w:r>
              <w:rPr>
                <w:rFonts w:hint="eastAsia" w:ascii="微软雅黑" w:hAnsi="微软雅黑" w:eastAsia="微软雅黑" w:cs="Arial"/>
                <w:szCs w:val="21"/>
              </w:rPr>
              <w:t>1935年揭幕的这座纪念碑，是拉脱维亚自由、独立和主权的重要象征，是为了纪念在拉脱维亚独立战争（1918年－1920年）期间阵亡的军人而兴建。</w:t>
            </w:r>
          </w:p>
        </w:tc>
      </w:tr>
      <w:tr>
        <w:tblPrEx>
          <w:tblLayout w:type="fixed"/>
          <w:tblCellMar>
            <w:top w:w="0" w:type="dxa"/>
            <w:left w:w="108" w:type="dxa"/>
            <w:bottom w:w="0" w:type="dxa"/>
            <w:right w:w="108" w:type="dxa"/>
          </w:tblCellMar>
        </w:tblPrEx>
        <w:trPr>
          <w:trHeight w:val="665" w:hRule="atLeast"/>
          <w:jc w:val="center"/>
        </w:trPr>
        <w:tc>
          <w:tcPr>
            <w:tcW w:w="54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rPr>
                <w:rFonts w:ascii="宋体" w:hAnsi="宋体"/>
                <w:b/>
                <w:color w:val="0070C0"/>
                <w:szCs w:val="21"/>
              </w:rPr>
            </w:pPr>
            <w:r>
              <w:rPr>
                <w:rFonts w:hint="eastAsia" w:ascii="宋体" w:hAnsi="宋体"/>
                <w:color w:val="000000"/>
                <w:szCs w:val="21"/>
              </w:rPr>
              <w:t>用餐：早、中、晚</w:t>
            </w:r>
          </w:p>
        </w:tc>
        <w:tc>
          <w:tcPr>
            <w:tcW w:w="53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left"/>
            </w:pPr>
            <w:r>
              <w:rPr>
                <w:rFonts w:hint="eastAsia" w:ascii="宋体" w:hAnsi="宋体"/>
                <w:color w:val="404040"/>
                <w:szCs w:val="21"/>
              </w:rPr>
              <w:t>住宿：里加</w:t>
            </w:r>
          </w:p>
        </w:tc>
      </w:tr>
      <w:tr>
        <w:tblPrEx>
          <w:tblLayout w:type="fixed"/>
          <w:tblCellMar>
            <w:top w:w="0" w:type="dxa"/>
            <w:left w:w="108" w:type="dxa"/>
            <w:bottom w:w="0" w:type="dxa"/>
            <w:right w:w="108" w:type="dxa"/>
          </w:tblCellMar>
        </w:tblPrEx>
        <w:trPr>
          <w:trHeight w:val="665"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7：6 月15日 里加-37KM尤尔马拉-192KM利耶帕亚</w:t>
            </w:r>
          </w:p>
        </w:tc>
      </w:tr>
      <w:tr>
        <w:tblPrEx>
          <w:tblLayout w:type="fixed"/>
          <w:tblCellMar>
            <w:top w:w="0" w:type="dxa"/>
            <w:left w:w="108" w:type="dxa"/>
            <w:bottom w:w="0" w:type="dxa"/>
            <w:right w:w="108" w:type="dxa"/>
          </w:tblCellMar>
        </w:tblPrEx>
        <w:trPr>
          <w:trHeight w:val="403"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5"/>
              </w:numPr>
              <w:spacing w:line="0" w:lineRule="atLeast"/>
              <w:jc w:val="left"/>
              <w:rPr>
                <w:rFonts w:ascii="微软雅黑" w:hAnsi="微软雅黑" w:eastAsia="微软雅黑" w:cs="Arial"/>
                <w:szCs w:val="21"/>
              </w:rPr>
            </w:pPr>
            <w:r>
              <w:rPr>
                <w:rFonts w:hint="eastAsia" w:ascii="微软雅黑" w:hAnsi="微软雅黑" w:eastAsia="微软雅黑" w:cs="Arial"/>
                <w:szCs w:val="21"/>
              </w:rPr>
              <w:t>早餐后乘车前往素有拉脱维亚明珠之称的著名疗养城市-尤尔马拉。游览迷人的波罗的海海岸线，这里绵延32公里的白沙滩，冰蓝色的海水，令人心旷神怡的微风，还有银白色的沙丘，是前苏维领导人夏天避暑的集中地，与俄罗斯索契齐名，当地著名的黑泥具有治疗心血管、神经系统疾病的神奇功效。游览Majori的</w:t>
            </w:r>
            <w:r>
              <w:rPr>
                <w:rFonts w:hint="eastAsia" w:ascii="微软雅黑" w:hAnsi="微软雅黑" w:eastAsia="微软雅黑" w:cs="Arial"/>
                <w:b/>
                <w:bCs/>
                <w:szCs w:val="21"/>
              </w:rPr>
              <w:t>Jomsa iela步行街</w:t>
            </w:r>
            <w:r>
              <w:rPr>
                <w:rFonts w:hint="eastAsia" w:ascii="微软雅黑" w:hAnsi="微软雅黑" w:eastAsia="微软雅黑" w:cs="Arial"/>
                <w:szCs w:val="21"/>
              </w:rPr>
              <w:t>，在Bulduri和Dubulti之间的4公里路上，旅馆、餐厅、酒吧和商店应有尽有，欣赏令人惊叹的木质建筑。</w:t>
            </w:r>
          </w:p>
          <w:p>
            <w:pPr>
              <w:numPr>
                <w:ilvl w:val="0"/>
                <w:numId w:val="5"/>
              </w:numPr>
              <w:spacing w:line="0" w:lineRule="atLeast"/>
              <w:jc w:val="left"/>
              <w:rPr>
                <w:rFonts w:ascii="宋体" w:hAnsi="宋体"/>
                <w:bCs/>
                <w:color w:val="404040"/>
                <w:szCs w:val="21"/>
              </w:rPr>
            </w:pPr>
            <w:r>
              <w:rPr>
                <w:rFonts w:hint="eastAsia" w:ascii="微软雅黑" w:hAnsi="微软雅黑" w:eastAsia="微软雅黑" w:cs="Arial"/>
                <w:szCs w:val="21"/>
              </w:rPr>
              <w:t>前往利耶帕亚，</w:t>
            </w:r>
            <w:r>
              <w:rPr>
                <w:rFonts w:hint="eastAsia" w:ascii="微软雅黑" w:hAnsi="微软雅黑" w:eastAsia="微软雅黑" w:cs="Arial"/>
                <w:b/>
                <w:szCs w:val="21"/>
              </w:rPr>
              <w:t>利耶帕亚</w:t>
            </w:r>
            <w:r>
              <w:rPr>
                <w:rFonts w:hint="eastAsia" w:ascii="微软雅黑" w:hAnsi="微软雅黑" w:eastAsia="微软雅黑" w:cs="Arial"/>
                <w:szCs w:val="21"/>
              </w:rPr>
              <w:t>是拉脱维亚西部城市，濒临波罗的海，是该国第三大城市，利耶帕亚因“孕风之城”而知名，一年的大部分时间都有较强的海风。利耶帕亚是一个优良的不冻港，至今仍有俄军libava要塞的遗存。城市里有数十个各式纪念碑、纪念馆、博物馆，彰显着这座城市悠久的历史和丰富的文化积淀。</w:t>
            </w:r>
          </w:p>
        </w:tc>
      </w:tr>
      <w:tr>
        <w:tblPrEx>
          <w:tblLayout w:type="fixed"/>
          <w:tblCellMar>
            <w:top w:w="0" w:type="dxa"/>
            <w:left w:w="108" w:type="dxa"/>
            <w:bottom w:w="0" w:type="dxa"/>
            <w:right w:w="108" w:type="dxa"/>
          </w:tblCellMar>
        </w:tblPrEx>
        <w:trPr>
          <w:trHeight w:val="559" w:hRule="atLeast"/>
          <w:jc w:val="center"/>
        </w:trPr>
        <w:tc>
          <w:tcPr>
            <w:tcW w:w="5400" w:type="dxa"/>
            <w:gridSpan w:val="4"/>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373" w:type="dxa"/>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w:t>
            </w:r>
            <w:r>
              <w:rPr>
                <w:rFonts w:ascii="宋体" w:hAnsi="宋体"/>
                <w:b/>
                <w:color w:val="404040"/>
                <w:szCs w:val="21"/>
              </w:rPr>
              <w:t xml:space="preserve"> </w:t>
            </w:r>
            <w:r>
              <w:rPr>
                <w:rFonts w:hint="eastAsia" w:ascii="宋体" w:hAnsi="宋体"/>
                <w:color w:val="404040"/>
                <w:szCs w:val="21"/>
              </w:rPr>
              <w:t>利耶帕亚</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8：6月16日 利耶帕亚-100KM克莱佩达-215KM考纳斯</w:t>
            </w:r>
          </w:p>
        </w:tc>
      </w:tr>
      <w:tr>
        <w:tblPrEx>
          <w:tblLayout w:type="fixed"/>
          <w:tblCellMar>
            <w:top w:w="0" w:type="dxa"/>
            <w:left w:w="108" w:type="dxa"/>
            <w:bottom w:w="0" w:type="dxa"/>
            <w:right w:w="108" w:type="dxa"/>
          </w:tblCellMar>
        </w:tblPrEx>
        <w:trPr>
          <w:trHeight w:val="699"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6"/>
              </w:numPr>
              <w:spacing w:line="340" w:lineRule="exact"/>
              <w:rPr>
                <w:rFonts w:ascii="微软雅黑" w:hAnsi="微软雅黑" w:eastAsia="微软雅黑"/>
                <w:szCs w:val="21"/>
              </w:rPr>
            </w:pPr>
            <w:r>
              <w:rPr>
                <w:rFonts w:hint="eastAsia" w:ascii="微软雅黑" w:hAnsi="微软雅黑" w:eastAsia="微软雅黑" w:cs="Arial"/>
                <w:szCs w:val="21"/>
              </w:rPr>
              <w:t>酒店早餐后，前往</w:t>
            </w:r>
            <w:r>
              <w:rPr>
                <w:rFonts w:ascii="微软雅黑" w:hAnsi="微软雅黑" w:eastAsia="微软雅黑" w:cs="Arial"/>
                <w:szCs w:val="21"/>
              </w:rPr>
              <w:t>立陶宛</w:t>
            </w:r>
            <w:r>
              <w:rPr>
                <w:rFonts w:hint="eastAsia" w:ascii="微软雅黑" w:hAnsi="微软雅黑" w:eastAsia="微软雅黑" w:cs="Arial"/>
                <w:szCs w:val="21"/>
              </w:rPr>
              <w:t>唯一的</w:t>
            </w:r>
            <w:r>
              <w:rPr>
                <w:rFonts w:ascii="微软雅黑" w:hAnsi="微软雅黑" w:eastAsia="微软雅黑" w:cs="Arial"/>
                <w:szCs w:val="21"/>
              </w:rPr>
              <w:t>海滨城市—</w:t>
            </w:r>
            <w:r>
              <w:rPr>
                <w:rFonts w:ascii="微软雅黑" w:hAnsi="微软雅黑" w:eastAsia="微软雅黑" w:cs="Arial"/>
                <w:b/>
                <w:szCs w:val="21"/>
              </w:rPr>
              <w:t>克莱佩达</w:t>
            </w:r>
            <w:r>
              <w:rPr>
                <w:rFonts w:hint="eastAsia" w:ascii="微软雅黑" w:hAnsi="微软雅黑" w:eastAsia="微软雅黑" w:cs="Arial"/>
                <w:szCs w:val="21"/>
              </w:rPr>
              <w:t>，这里拥有如画般的美丽景观</w:t>
            </w:r>
          </w:p>
          <w:p>
            <w:pPr>
              <w:numPr>
                <w:ilvl w:val="0"/>
                <w:numId w:val="6"/>
              </w:numPr>
              <w:spacing w:line="340" w:lineRule="exact"/>
              <w:rPr>
                <w:rFonts w:ascii="微软雅黑" w:hAnsi="微软雅黑" w:eastAsia="微软雅黑"/>
                <w:szCs w:val="21"/>
              </w:rPr>
            </w:pPr>
            <w:r>
              <w:rPr>
                <w:rFonts w:hint="eastAsia" w:ascii="微软雅黑" w:hAnsi="微软雅黑" w:eastAsia="微软雅黑" w:cs="Arial"/>
                <w:szCs w:val="21"/>
              </w:rPr>
              <w:t>前往塔拉之歌雕塑所在的</w:t>
            </w:r>
            <w:r>
              <w:rPr>
                <w:rFonts w:hint="eastAsia" w:ascii="微软雅黑" w:hAnsi="微软雅黑" w:eastAsia="微软雅黑" w:cs="Arial"/>
                <w:b/>
                <w:szCs w:val="21"/>
              </w:rPr>
              <w:t>剧院广场</w:t>
            </w:r>
            <w:r>
              <w:rPr>
                <w:rFonts w:hint="eastAsia" w:ascii="微软雅黑" w:hAnsi="微软雅黑" w:eastAsia="微软雅黑" w:cs="Arial"/>
                <w:szCs w:val="21"/>
              </w:rPr>
              <w:t>，城市中心充满了新哥特式、新古典主义、新文艺复兴时期的各种建筑风格。</w:t>
            </w:r>
          </w:p>
          <w:p>
            <w:pPr>
              <w:numPr>
                <w:ilvl w:val="0"/>
                <w:numId w:val="6"/>
              </w:numPr>
              <w:spacing w:line="340" w:lineRule="exact"/>
              <w:rPr>
                <w:rFonts w:ascii="宋体" w:hAnsi="宋体" w:cs="宋体"/>
                <w:kern w:val="0"/>
                <w:sz w:val="24"/>
              </w:rPr>
            </w:pPr>
            <w:r>
              <w:rPr>
                <w:rFonts w:hint="eastAsia" w:ascii="微软雅黑" w:hAnsi="微软雅黑" w:eastAsia="微软雅黑" w:cs="Arial"/>
                <w:bCs/>
                <w:color w:val="000000"/>
                <w:szCs w:val="21"/>
              </w:rPr>
              <w:t>乘船登上</w:t>
            </w:r>
            <w:r>
              <w:rPr>
                <w:rFonts w:hint="eastAsia" w:ascii="微软雅黑" w:hAnsi="微软雅黑" w:eastAsia="微软雅黑" w:cs="Arial"/>
                <w:b/>
                <w:bCs/>
                <w:color w:val="000000"/>
                <w:szCs w:val="21"/>
              </w:rPr>
              <w:t>库尔兰沙嘴公园</w:t>
            </w:r>
            <w:r>
              <w:rPr>
                <w:rFonts w:hint="eastAsia" w:ascii="微软雅黑" w:hAnsi="微软雅黑" w:eastAsia="微软雅黑" w:cs="Arial"/>
                <w:bCs/>
                <w:color w:val="000000"/>
                <w:szCs w:val="21"/>
              </w:rPr>
              <w:t>，参观当地著名的库尔兰沙嘴公园，整个公园是由一条狭长的沙滩形成，上面有各种珍贵的历史遗迹，建筑，纪念碑。</w:t>
            </w:r>
          </w:p>
          <w:p>
            <w:pPr>
              <w:numPr>
                <w:ilvl w:val="0"/>
                <w:numId w:val="6"/>
              </w:numPr>
              <w:spacing w:line="340" w:lineRule="exact"/>
              <w:rPr>
                <w:rFonts w:ascii="宋体" w:hAnsi="宋体" w:cs="宋体"/>
                <w:kern w:val="0"/>
                <w:sz w:val="24"/>
              </w:rPr>
            </w:pPr>
            <w:r>
              <w:rPr>
                <w:rFonts w:hint="eastAsia" w:ascii="微软雅黑" w:hAnsi="微软雅黑" w:eastAsia="微软雅黑" w:cs="Arial"/>
                <w:bCs/>
                <w:color w:val="000000"/>
                <w:szCs w:val="21"/>
              </w:rPr>
              <w:t>游览结束后前往立陶宛第二大城市-考纳斯，抵达后入住酒店休息</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528" w:type="dxa"/>
            <w:gridSpan w:val="3"/>
            <w:tcBorders>
              <w:top w:val="single" w:color="auto" w:sz="4" w:space="0"/>
              <w:bottom w:val="single" w:color="auto" w:sz="4" w:space="0"/>
              <w:right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9：6 月17日 考纳斯-90KM特拉凯-30KM维尔纽斯</w:t>
            </w:r>
          </w:p>
        </w:tc>
      </w:tr>
      <w:tr>
        <w:tblPrEx>
          <w:tblLayout w:type="fixed"/>
          <w:tblCellMar>
            <w:top w:w="0" w:type="dxa"/>
            <w:left w:w="108" w:type="dxa"/>
            <w:bottom w:w="0" w:type="dxa"/>
            <w:right w:w="108" w:type="dxa"/>
          </w:tblCellMar>
        </w:tblPrEx>
        <w:trPr>
          <w:trHeight w:val="112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6"/>
              </w:numPr>
              <w:spacing w:line="340" w:lineRule="exact"/>
              <w:rPr>
                <w:rFonts w:ascii="微软雅黑" w:hAnsi="微软雅黑" w:eastAsia="微软雅黑" w:cs="Arial"/>
                <w:bCs/>
                <w:color w:val="000000"/>
                <w:szCs w:val="21"/>
              </w:rPr>
            </w:pPr>
            <w:r>
              <w:rPr>
                <w:rFonts w:hint="eastAsia" w:ascii="微软雅黑" w:hAnsi="微软雅黑" w:eastAsia="微软雅黑" w:cs="Arial"/>
                <w:bCs/>
                <w:color w:val="000000"/>
                <w:szCs w:val="21"/>
              </w:rPr>
              <w:t>酒店早餐后，</w:t>
            </w:r>
            <w:r>
              <w:rPr>
                <w:rFonts w:ascii="微软雅黑" w:hAnsi="微软雅黑" w:eastAsia="微软雅黑" w:cs="Arial"/>
                <w:bCs/>
                <w:color w:val="000000"/>
                <w:szCs w:val="21"/>
              </w:rPr>
              <w:t>参观</w:t>
            </w:r>
            <w:r>
              <w:rPr>
                <w:rFonts w:hint="eastAsia" w:ascii="微软雅黑" w:hAnsi="微软雅黑" w:eastAsia="微软雅黑" w:cs="Arial"/>
                <w:bCs/>
                <w:color w:val="000000"/>
                <w:szCs w:val="21"/>
              </w:rPr>
              <w:t>考纳斯，</w:t>
            </w:r>
            <w:r>
              <w:rPr>
                <w:rFonts w:ascii="微软雅黑" w:hAnsi="微软雅黑" w:eastAsia="微软雅黑" w:cs="Arial"/>
                <w:b/>
                <w:bCs/>
                <w:color w:val="000000"/>
                <w:szCs w:val="21"/>
              </w:rPr>
              <w:t>老城</w:t>
            </w:r>
            <w:r>
              <w:rPr>
                <w:rFonts w:ascii="微软雅黑" w:hAnsi="微软雅黑" w:eastAsia="微软雅黑" w:cs="Arial"/>
                <w:bCs/>
                <w:color w:val="000000"/>
                <w:szCs w:val="21"/>
              </w:rPr>
              <w:t>、</w:t>
            </w:r>
            <w:r>
              <w:rPr>
                <w:rFonts w:ascii="微软雅黑" w:hAnsi="微软雅黑" w:eastAsia="微软雅黑" w:cs="Arial"/>
                <w:b/>
                <w:bCs/>
                <w:color w:val="000000"/>
                <w:szCs w:val="21"/>
              </w:rPr>
              <w:t>市政厅广场</w:t>
            </w:r>
            <w:r>
              <w:rPr>
                <w:rFonts w:ascii="微软雅黑" w:hAnsi="微软雅黑" w:eastAsia="微软雅黑" w:cs="Arial"/>
                <w:bCs/>
                <w:color w:val="000000"/>
                <w:szCs w:val="21"/>
              </w:rPr>
              <w:t>，参观收藏丰富来自世界各地“魔鬼”的</w:t>
            </w:r>
            <w:r>
              <w:rPr>
                <w:rFonts w:ascii="微软雅黑" w:hAnsi="微软雅黑" w:eastAsia="微软雅黑" w:cs="Arial"/>
                <w:b/>
                <w:bCs/>
                <w:color w:val="000000"/>
                <w:szCs w:val="21"/>
              </w:rPr>
              <w:t>魔鬼博物馆</w:t>
            </w:r>
            <w:r>
              <w:rPr>
                <w:rFonts w:ascii="微软雅黑" w:hAnsi="微软雅黑" w:eastAsia="微软雅黑" w:cs="Arial"/>
                <w:bCs/>
                <w:color w:val="000000"/>
                <w:szCs w:val="21"/>
              </w:rPr>
              <w:t>，直面数百位大魔鬼的塑像。沿着旧城墙散步，欣赏原始的巴洛克式古建筑。</w:t>
            </w:r>
          </w:p>
          <w:p>
            <w:pPr>
              <w:numPr>
                <w:ilvl w:val="0"/>
                <w:numId w:val="6"/>
              </w:numPr>
              <w:spacing w:line="340" w:lineRule="exact"/>
              <w:rPr>
                <w:rFonts w:ascii="宋体" w:hAnsi="宋体"/>
                <w:bCs/>
                <w:color w:val="404040"/>
                <w:szCs w:val="21"/>
              </w:rPr>
            </w:pPr>
            <w:r>
              <w:rPr>
                <w:rFonts w:hint="eastAsia" w:ascii="微软雅黑" w:hAnsi="微软雅黑" w:eastAsia="微软雅黑" w:cs="Arial"/>
                <w:bCs/>
                <w:color w:val="000000"/>
                <w:szCs w:val="21"/>
              </w:rPr>
              <w:t>前往</w:t>
            </w:r>
            <w:r>
              <w:rPr>
                <w:rFonts w:ascii="微软雅黑" w:hAnsi="微软雅黑" w:eastAsia="微软雅黑" w:cs="Arial"/>
                <w:bCs/>
                <w:color w:val="000000"/>
                <w:szCs w:val="21"/>
              </w:rPr>
              <w:t>风景如画的特拉凯，是立陶宛大公国的前首都，这里因东欧唯一的海岛城堡而闻名，展开</w:t>
            </w:r>
            <w:r>
              <w:rPr>
                <w:rFonts w:ascii="微软雅黑" w:hAnsi="微软雅黑" w:eastAsia="微软雅黑" w:cs="Arial"/>
                <w:b/>
                <w:bCs/>
                <w:color w:val="000000"/>
                <w:szCs w:val="21"/>
              </w:rPr>
              <w:t>特拉凯城堡</w:t>
            </w:r>
            <w:r>
              <w:rPr>
                <w:rFonts w:ascii="微软雅黑" w:hAnsi="微软雅黑" w:eastAsia="微软雅黑" w:cs="Arial"/>
                <w:bCs/>
                <w:color w:val="000000"/>
                <w:szCs w:val="21"/>
              </w:rPr>
              <w:t>之旅。城堡建立在格拉夫湖中岛上15世纪的防御工事的复杂奇观</w:t>
            </w:r>
            <w:r>
              <w:rPr>
                <w:rFonts w:hint="eastAsia" w:ascii="微软雅黑" w:hAnsi="微软雅黑" w:eastAsia="微软雅黑" w:cs="Arial"/>
                <w:bCs/>
                <w:color w:val="000000"/>
                <w:szCs w:val="21"/>
              </w:rPr>
              <w:t>，</w:t>
            </w:r>
            <w:r>
              <w:rPr>
                <w:rFonts w:ascii="微软雅黑" w:hAnsi="微软雅黑" w:eastAsia="微软雅黑" w:cs="Arial"/>
                <w:bCs/>
                <w:color w:val="000000"/>
                <w:szCs w:val="21"/>
              </w:rPr>
              <w:t>粉色的城堡是凯特拉的精灵，周身弥漫着浪漫的气息</w:t>
            </w:r>
            <w:r>
              <w:rPr>
                <w:rFonts w:hint="eastAsia" w:ascii="微软雅黑" w:hAnsi="微软雅黑" w:eastAsia="微软雅黑" w:cs="Arial"/>
                <w:bCs/>
                <w:color w:val="000000"/>
                <w:szCs w:val="21"/>
              </w:rPr>
              <w:t>。</w:t>
            </w:r>
          </w:p>
          <w:p>
            <w:pPr>
              <w:numPr>
                <w:ilvl w:val="0"/>
                <w:numId w:val="6"/>
              </w:numPr>
              <w:spacing w:line="340" w:lineRule="exact"/>
              <w:rPr>
                <w:rFonts w:ascii="宋体" w:hAnsi="宋体"/>
                <w:bCs/>
                <w:color w:val="404040"/>
                <w:szCs w:val="21"/>
              </w:rPr>
            </w:pPr>
            <w:r>
              <w:rPr>
                <w:rFonts w:hint="eastAsia" w:ascii="微软雅黑" w:hAnsi="微软雅黑" w:eastAsia="微软雅黑" w:cs="Arial"/>
                <w:bCs/>
                <w:color w:val="000000"/>
                <w:szCs w:val="21"/>
              </w:rPr>
              <w:t>前往“琥珀城堡”立陶宛首都-维尔纽斯</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color w:val="404040"/>
                <w:szCs w:val="21"/>
              </w:rPr>
            </w:pPr>
            <w:r>
              <w:rPr>
                <w:rFonts w:hint="eastAsia" w:ascii="宋体" w:hAnsi="宋体"/>
                <w:color w:val="000000"/>
                <w:szCs w:val="21"/>
              </w:rPr>
              <w:t>用餐：早、中、晚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w:t>
            </w:r>
            <w:r>
              <w:rPr>
                <w:rFonts w:ascii="宋体" w:hAnsi="宋体"/>
                <w:color w:val="404040"/>
                <w:szCs w:val="21"/>
              </w:rPr>
              <w:t xml:space="preserve"> </w:t>
            </w:r>
            <w:r>
              <w:rPr>
                <w:rFonts w:hint="eastAsia" w:ascii="宋体" w:hAnsi="宋体"/>
                <w:color w:val="404040"/>
                <w:szCs w:val="21"/>
              </w:rPr>
              <w:t>维尔纽斯</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10：6月18日 维尔纽斯-</w:t>
            </w:r>
            <w:r>
              <w:rPr>
                <w:rFonts w:hint="eastAsia"/>
              </w:rPr>
              <w:t xml:space="preserve"> </w:t>
            </w:r>
            <w:r>
              <w:rPr>
                <w:rFonts w:hint="eastAsia" w:ascii="宋体" w:hAnsi="宋体"/>
                <w:b/>
                <w:color w:val="0070C0"/>
                <w:szCs w:val="21"/>
              </w:rPr>
              <w:t>-213KM希奥利艾-94KM包斯卡-69KM里加</w:t>
            </w:r>
          </w:p>
        </w:tc>
      </w:tr>
      <w:tr>
        <w:tblPrEx>
          <w:tblLayout w:type="fixed"/>
          <w:tblCellMar>
            <w:top w:w="0" w:type="dxa"/>
            <w:left w:w="108" w:type="dxa"/>
            <w:bottom w:w="0" w:type="dxa"/>
            <w:right w:w="108" w:type="dxa"/>
          </w:tblCellMar>
        </w:tblPrEx>
        <w:trPr>
          <w:trHeight w:val="112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6"/>
              </w:numPr>
              <w:spacing w:line="340" w:lineRule="exact"/>
              <w:rPr>
                <w:rFonts w:ascii="微软雅黑" w:hAnsi="微软雅黑" w:eastAsia="微软雅黑" w:cs="Arial"/>
                <w:bCs/>
                <w:color w:val="000000"/>
                <w:szCs w:val="21"/>
              </w:rPr>
            </w:pPr>
            <w:r>
              <w:rPr>
                <w:rFonts w:hint="eastAsia" w:ascii="微软雅黑" w:hAnsi="微软雅黑" w:eastAsia="微软雅黑" w:cs="Arial"/>
                <w:bCs/>
                <w:color w:val="000000"/>
                <w:szCs w:val="21"/>
              </w:rPr>
              <w:t>酒店早餐后，</w:t>
            </w:r>
            <w:r>
              <w:rPr>
                <w:rFonts w:ascii="微软雅黑" w:hAnsi="微软雅黑" w:eastAsia="微软雅黑" w:cs="Arial"/>
                <w:bCs/>
                <w:color w:val="000000"/>
                <w:szCs w:val="21"/>
              </w:rPr>
              <w:t>乘车前往立陶宛北部城市希奥利艾以北12公里处的</w:t>
            </w:r>
            <w:r>
              <w:rPr>
                <w:rFonts w:ascii="微软雅黑" w:hAnsi="微软雅黑" w:eastAsia="微软雅黑" w:cs="Arial"/>
                <w:b/>
                <w:bCs/>
                <w:color w:val="000000"/>
                <w:szCs w:val="21"/>
              </w:rPr>
              <w:t>十字架山</w:t>
            </w:r>
            <w:r>
              <w:rPr>
                <w:rFonts w:ascii="微软雅黑" w:hAnsi="微软雅黑" w:eastAsia="微软雅黑" w:cs="Arial"/>
                <w:bCs/>
                <w:color w:val="000000"/>
                <w:szCs w:val="21"/>
              </w:rPr>
              <w:t>。抵达后参观满山各类形态大大小小种类不同的十字架，苏联统治期间，当地人为被流放到西伯利亚的亲人祈祷祝福，更是当地信徒许愿必到之地。团友可自备一个十字架许下自己的心愿，或替至亲朋友祝福祈祷，以期愿望成真。</w:t>
            </w:r>
          </w:p>
          <w:p>
            <w:pPr>
              <w:pStyle w:val="10"/>
              <w:numPr>
                <w:ilvl w:val="0"/>
                <w:numId w:val="7"/>
              </w:numPr>
              <w:spacing w:line="340" w:lineRule="exact"/>
              <w:ind w:firstLineChars="0"/>
              <w:rPr>
                <w:rFonts w:ascii="宋体" w:hAnsi="宋体" w:cs="宋体"/>
                <w:kern w:val="0"/>
                <w:sz w:val="24"/>
              </w:rPr>
            </w:pPr>
            <w:r>
              <w:rPr>
                <w:rFonts w:hint="eastAsia" w:ascii="微软雅黑" w:hAnsi="微软雅黑" w:eastAsia="微软雅黑"/>
                <w:szCs w:val="21"/>
              </w:rPr>
              <w:t>参观完毕前往包斯卡，抵达后参观-</w:t>
            </w:r>
            <w:r>
              <w:rPr>
                <w:rFonts w:hint="eastAsia" w:ascii="微软雅黑" w:hAnsi="微软雅黑" w:eastAsia="微软雅黑"/>
                <w:b/>
                <w:szCs w:val="21"/>
              </w:rPr>
              <w:t>伦达尔宫</w:t>
            </w:r>
            <w:r>
              <w:rPr>
                <w:rFonts w:hint="eastAsia" w:ascii="微软雅黑" w:hAnsi="微软雅黑" w:eastAsia="微软雅黑" w:cs="Arial"/>
                <w:b/>
                <w:color w:val="000000"/>
                <w:sz w:val="20"/>
                <w:szCs w:val="20"/>
              </w:rPr>
              <w:t>（★入内）</w:t>
            </w:r>
            <w:r>
              <w:rPr>
                <w:rFonts w:hint="eastAsia" w:ascii="微软雅黑" w:hAnsi="微软雅黑" w:eastAsia="微软雅黑"/>
                <w:szCs w:val="21"/>
              </w:rPr>
              <w:t>，它是拉脱维亚最典型的巴洛克和洛可可风格建筑。其附近的法国洛可可风格花园是波罗的海地区最大、最华丽的花园。拉斯特雷利也是俄罗斯圣彼得堡冬宫的设计师。</w:t>
            </w:r>
          </w:p>
          <w:p>
            <w:pPr>
              <w:pStyle w:val="10"/>
              <w:numPr>
                <w:ilvl w:val="0"/>
                <w:numId w:val="7"/>
              </w:numPr>
              <w:spacing w:line="340" w:lineRule="exact"/>
              <w:ind w:firstLineChars="0"/>
              <w:rPr>
                <w:rFonts w:ascii="宋体" w:hAnsi="宋体" w:cs="宋体"/>
                <w:kern w:val="0"/>
                <w:sz w:val="24"/>
              </w:rPr>
            </w:pPr>
            <w:r>
              <w:rPr>
                <w:rFonts w:hint="eastAsia" w:ascii="微软雅黑" w:hAnsi="微软雅黑" w:eastAsia="微软雅黑"/>
                <w:szCs w:val="21"/>
              </w:rPr>
              <w:t>之后乘车前往拉脱维亚首都-里加，抵达后入住酒店休息。</w:t>
            </w:r>
          </w:p>
        </w:tc>
      </w:tr>
      <w:tr>
        <w:tblPrEx>
          <w:tblLayout w:type="fixed"/>
          <w:tblCellMar>
            <w:top w:w="0" w:type="dxa"/>
            <w:left w:w="108" w:type="dxa"/>
            <w:bottom w:w="0" w:type="dxa"/>
            <w:right w:w="108" w:type="dxa"/>
          </w:tblCellMar>
        </w:tblPrEx>
        <w:trPr>
          <w:trHeight w:val="545" w:hRule="atLeast"/>
          <w:jc w:val="center"/>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住宿：里加</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b/>
                <w:color w:val="0070C0"/>
                <w:szCs w:val="21"/>
              </w:rPr>
            </w:pPr>
            <w:r>
              <w:rPr>
                <w:rFonts w:hint="eastAsia" w:ascii="宋体" w:hAnsi="宋体"/>
                <w:b/>
                <w:color w:val="0070C0"/>
                <w:szCs w:val="21"/>
              </w:rPr>
              <w:t>DAY 11：6月19 日 里加</w:t>
            </w:r>
            <w:r>
              <w:rPr>
                <w:rFonts w:ascii="宋体" w:hAnsi="宋体"/>
                <w:b/>
                <w:color w:val="0070C0"/>
                <w:szCs w:val="21"/>
              </w:rPr>
              <w:drawing>
                <wp:inline distT="0" distB="0" distL="0" distR="0">
                  <wp:extent cx="190500" cy="190500"/>
                  <wp:effectExtent l="0" t="0" r="0" b="0"/>
                  <wp:docPr id="41" name="图片 19"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descr="38E91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莫斯科</w:t>
            </w:r>
            <w:r>
              <w:rPr>
                <w:rFonts w:ascii="宋体" w:hAnsi="宋体"/>
                <w:b/>
                <w:color w:val="0070C0"/>
                <w:szCs w:val="21"/>
              </w:rPr>
              <w:drawing>
                <wp:inline distT="0" distB="0" distL="0" distR="0">
                  <wp:extent cx="190500" cy="190500"/>
                  <wp:effectExtent l="0" t="0" r="0" b="0"/>
                  <wp:docPr id="42" name="图片 24"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descr="38E91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成都</w:t>
            </w:r>
          </w:p>
        </w:tc>
      </w:tr>
      <w:tr>
        <w:tblPrEx>
          <w:tblLayout w:type="fixed"/>
          <w:tblCellMar>
            <w:top w:w="0" w:type="dxa"/>
            <w:left w:w="108" w:type="dxa"/>
            <w:bottom w:w="0" w:type="dxa"/>
            <w:right w:w="108" w:type="dxa"/>
          </w:tblCellMar>
        </w:tblPrEx>
        <w:trPr>
          <w:trHeight w:val="112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ind w:left="420" w:hanging="420" w:hangingChars="200"/>
              <w:rPr>
                <w:rFonts w:ascii="微软雅黑" w:hAnsi="微软雅黑" w:eastAsia="微软雅黑" w:cs="Arial"/>
                <w:color w:val="000000"/>
                <w:szCs w:val="21"/>
              </w:rPr>
            </w:pPr>
            <w:r>
              <w:rPr>
                <w:rFonts w:ascii="微软雅黑" w:hAnsi="微软雅黑" w:eastAsia="微软雅黑" w:cs="Arial"/>
                <w:color w:val="000000"/>
                <w:szCs w:val="21"/>
              </w:rPr>
              <w:t>早餐后，</w:t>
            </w:r>
            <w:r>
              <w:rPr>
                <w:rFonts w:hint="eastAsia" w:ascii="微软雅黑" w:hAnsi="微软雅黑" w:eastAsia="微软雅黑" w:cs="Arial"/>
                <w:color w:val="000000"/>
                <w:szCs w:val="21"/>
              </w:rPr>
              <w:t>随后乘机飞往莫斯科后直飞回到成都</w:t>
            </w:r>
          </w:p>
          <w:p>
            <w:pPr>
              <w:spacing w:line="0" w:lineRule="atLeast"/>
              <w:ind w:left="420" w:hanging="420" w:hangingChars="200"/>
              <w:rPr>
                <w:rFonts w:ascii="微软雅黑" w:hAnsi="微软雅黑" w:eastAsia="微软雅黑" w:cs="Arial"/>
                <w:color w:val="000000"/>
                <w:szCs w:val="21"/>
              </w:rPr>
            </w:pPr>
            <w:r>
              <w:rPr>
                <w:rFonts w:hint="eastAsia" w:ascii="微软雅黑" w:hAnsi="微软雅黑" w:eastAsia="微软雅黑" w:cs="Arial"/>
                <w:b/>
                <w:bCs/>
                <w:color w:val="000000"/>
                <w:szCs w:val="21"/>
              </w:rPr>
              <w:t>内陆段待定，国际段3U610 20</w:t>
            </w:r>
            <w:r>
              <w:rPr>
                <w:rFonts w:hint="eastAsia" w:ascii="微软雅黑" w:hAnsi="微软雅黑" w:eastAsia="微软雅黑" w:cs="Arial"/>
                <w:b/>
                <w:bCs/>
                <w:color w:val="000000"/>
                <w:szCs w:val="21"/>
                <w:lang w:val="en-US" w:eastAsia="zh-CN"/>
              </w:rPr>
              <w:t>:</w:t>
            </w:r>
            <w:r>
              <w:rPr>
                <w:rFonts w:hint="eastAsia" w:ascii="微软雅黑" w:hAnsi="微软雅黑" w:eastAsia="微软雅黑" w:cs="Arial"/>
                <w:b/>
                <w:bCs/>
                <w:color w:val="000000"/>
                <w:szCs w:val="21"/>
              </w:rPr>
              <w:t>20/09</w:t>
            </w:r>
            <w:r>
              <w:rPr>
                <w:rFonts w:hint="eastAsia" w:ascii="微软雅黑" w:hAnsi="微软雅黑" w:eastAsia="微软雅黑" w:cs="Arial"/>
                <w:b/>
                <w:bCs/>
                <w:color w:val="000000"/>
                <w:szCs w:val="21"/>
                <w:lang w:val="en-US" w:eastAsia="zh-CN"/>
              </w:rPr>
              <w:t>:</w:t>
            </w:r>
            <w:bookmarkStart w:id="0" w:name="_GoBack"/>
            <w:bookmarkEnd w:id="0"/>
            <w:r>
              <w:rPr>
                <w:rFonts w:hint="eastAsia" w:ascii="微软雅黑" w:hAnsi="微软雅黑" w:eastAsia="微软雅黑" w:cs="Arial"/>
                <w:b/>
                <w:bCs/>
                <w:color w:val="000000"/>
                <w:szCs w:val="21"/>
              </w:rPr>
              <w:t>05+1</w:t>
            </w:r>
          </w:p>
        </w:tc>
      </w:tr>
      <w:tr>
        <w:tblPrEx>
          <w:tblLayout w:type="fixed"/>
          <w:tblCellMar>
            <w:top w:w="0" w:type="dxa"/>
            <w:left w:w="108" w:type="dxa"/>
            <w:bottom w:w="0" w:type="dxa"/>
            <w:right w:w="108" w:type="dxa"/>
          </w:tblCellMar>
        </w:tblPrEx>
        <w:trPr>
          <w:trHeight w:val="545" w:hRule="atLeast"/>
          <w:jc w:val="center"/>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住宿：飞机上</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12：6月20日 成都</w:t>
            </w:r>
          </w:p>
        </w:tc>
      </w:tr>
      <w:tr>
        <w:tblPrEx>
          <w:tblLayout w:type="fixed"/>
          <w:tblCellMar>
            <w:top w:w="0" w:type="dxa"/>
            <w:left w:w="108" w:type="dxa"/>
            <w:bottom w:w="0" w:type="dxa"/>
            <w:right w:w="108" w:type="dxa"/>
          </w:tblCellMar>
        </w:tblPrEx>
        <w:trPr>
          <w:trHeight w:val="880"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8"/>
              </w:numPr>
              <w:spacing w:line="276" w:lineRule="auto"/>
              <w:rPr>
                <w:rFonts w:ascii="宋体" w:hAnsi="宋体"/>
                <w:bCs/>
                <w:color w:val="404040"/>
                <w:szCs w:val="21"/>
              </w:rPr>
            </w:pPr>
            <w:r>
              <w:rPr>
                <w:rFonts w:hint="eastAsia" w:ascii="宋体" w:hAnsi="宋体"/>
                <w:bCs/>
                <w:color w:val="404040"/>
                <w:szCs w:val="21"/>
              </w:rPr>
              <w:t>安抵成都。感谢您的信任与支持，祝您生活愉快！</w:t>
            </w:r>
          </w:p>
        </w:tc>
      </w:tr>
    </w:tbl>
    <w:p>
      <w:pPr>
        <w:jc w:val="left"/>
        <w:rPr>
          <w:b/>
          <w:color w:val="632423"/>
          <w:sz w:val="28"/>
          <w:szCs w:val="28"/>
        </w:rPr>
      </w:pPr>
    </w:p>
    <w:p>
      <w:pPr>
        <w:ind w:left="-224" w:hanging="16"/>
        <w:rPr>
          <w:rFonts w:cs="宋体" w:asciiTheme="minorEastAsia" w:hAnsiTheme="minorEastAsia"/>
          <w:b/>
          <w:color w:val="000000"/>
          <w:szCs w:val="21"/>
        </w:rPr>
      </w:pPr>
      <w:r>
        <w:rPr>
          <w:rFonts w:hint="eastAsia" w:cs="宋体" w:asciiTheme="minorEastAsia" w:hAnsiTheme="minorEastAsia"/>
          <w:b/>
          <w:color w:val="000000"/>
          <w:szCs w:val="21"/>
        </w:rPr>
        <w:t>一、费用包含的服务项目及标准</w:t>
      </w:r>
    </w:p>
    <w:p>
      <w:pPr>
        <w:ind w:left="-224" w:hanging="16"/>
        <w:rPr>
          <w:rFonts w:cs="宋体" w:asciiTheme="minorEastAsia" w:hAnsiTheme="minorEastAsia"/>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、住宿：酒店：</w:t>
      </w:r>
      <w:r>
        <w:rPr>
          <w:rFonts w:hint="eastAsia" w:cs="宋体" w:asciiTheme="minorEastAsia" w:hAnsiTheme="minorEastAsia"/>
          <w:color w:val="000000"/>
          <w:szCs w:val="21"/>
          <w:u w:val="single"/>
        </w:rPr>
        <w:t>当地3-</w:t>
      </w:r>
      <w:r>
        <w:rPr>
          <w:rFonts w:cs="宋体" w:asciiTheme="minorEastAsia" w:hAnsiTheme="minorEastAsia"/>
          <w:color w:val="000000"/>
          <w:szCs w:val="21"/>
          <w:u w:val="single"/>
        </w:rPr>
        <w:t xml:space="preserve">4  </w:t>
      </w:r>
      <w:r>
        <w:rPr>
          <w:rFonts w:hint="eastAsia" w:cs="宋体" w:asciiTheme="minorEastAsia" w:hAnsiTheme="minorEastAsia"/>
          <w:color w:val="000000"/>
          <w:szCs w:val="21"/>
        </w:rPr>
        <w:t>星酒店（常规）</w:t>
      </w:r>
      <w:r>
        <w:rPr>
          <w:rFonts w:cs="宋体" w:asciiTheme="minorEastAsia" w:hAnsiTheme="minorEastAsia"/>
          <w:color w:val="000000"/>
          <w:szCs w:val="21"/>
        </w:rPr>
        <w:t>,</w:t>
      </w:r>
      <w:r>
        <w:rPr>
          <w:rFonts w:hint="eastAsia" w:cs="宋体" w:asciiTheme="minorEastAsia" w:hAnsiTheme="minorEastAsia"/>
          <w:color w:val="000000"/>
          <w:szCs w:val="21"/>
          <w:u w:val="single"/>
        </w:rPr>
        <w:t>双</w:t>
      </w:r>
      <w:r>
        <w:rPr>
          <w:rFonts w:hint="eastAsia" w:cs="宋体" w:asciiTheme="minorEastAsia" w:hAnsiTheme="minorEastAsia"/>
          <w:color w:val="000000"/>
          <w:szCs w:val="21"/>
        </w:rPr>
        <w:t>人间</w:t>
      </w:r>
      <w:r>
        <w:rPr>
          <w:rFonts w:cs="宋体" w:asciiTheme="minorEastAsia" w:hAnsiTheme="minorEastAsia"/>
          <w:color w:val="000000"/>
          <w:szCs w:val="21"/>
        </w:rPr>
        <w:t xml:space="preserve"> </w:t>
      </w:r>
      <w:r>
        <w:rPr>
          <w:rFonts w:hint="eastAsia" w:cs="宋体" w:asciiTheme="minorEastAsia" w:hAnsiTheme="minorEastAsia"/>
          <w:color w:val="000000"/>
          <w:szCs w:val="21"/>
          <w:u w:val="single"/>
        </w:rPr>
        <w:t>标准</w:t>
      </w:r>
      <w:r>
        <w:rPr>
          <w:rFonts w:hint="eastAsia" w:cs="宋体" w:asciiTheme="minorEastAsia" w:hAnsiTheme="minorEastAsia"/>
          <w:color w:val="000000"/>
          <w:szCs w:val="21"/>
        </w:rPr>
        <w:t>住宿</w:t>
      </w:r>
      <w:r>
        <w:rPr>
          <w:rFonts w:cs="宋体" w:asciiTheme="minorEastAsia" w:hAnsiTheme="minorEastAsia"/>
          <w:color w:val="000000"/>
          <w:szCs w:val="21"/>
        </w:rPr>
        <w:t>(</w:t>
      </w:r>
      <w:r>
        <w:rPr>
          <w:rFonts w:hint="eastAsia" w:cs="宋体" w:asciiTheme="minorEastAsia" w:hAnsiTheme="minorEastAsia"/>
          <w:color w:val="000000"/>
          <w:szCs w:val="21"/>
        </w:rPr>
        <w:t>按所在国的星级标准</w:t>
      </w:r>
      <w:r>
        <w:rPr>
          <w:rFonts w:cs="宋体" w:asciiTheme="minorEastAsia" w:hAnsiTheme="minorEastAsia"/>
          <w:color w:val="000000"/>
          <w:szCs w:val="21"/>
        </w:rPr>
        <w:t>)</w:t>
      </w:r>
      <w:r>
        <w:rPr>
          <w:rFonts w:hint="eastAsia" w:cs="宋体" w:asciiTheme="minorEastAsia" w:hAnsiTheme="minorEastAsia"/>
          <w:color w:val="000000"/>
          <w:szCs w:val="21"/>
        </w:rPr>
        <w:t>，共</w:t>
      </w:r>
      <w:r>
        <w:rPr>
          <w:rFonts w:cs="宋体" w:asciiTheme="minorEastAsia" w:hAnsiTheme="minorEastAsia"/>
          <w:color w:val="000000"/>
          <w:szCs w:val="21"/>
        </w:rPr>
        <w:t xml:space="preserve"> </w:t>
      </w:r>
      <w:r>
        <w:rPr>
          <w:rFonts w:hint="eastAsia" w:cs="宋体" w:asciiTheme="minorEastAsia" w:hAnsiTheme="minorEastAsia"/>
          <w:color w:val="000000"/>
          <w:szCs w:val="21"/>
        </w:rPr>
        <w:t>9晚</w:t>
      </w:r>
    </w:p>
    <w:p>
      <w:pPr>
        <w:ind w:left="-225" w:leftChars="-107" w:firstLine="945" w:firstLineChars="450"/>
        <w:rPr>
          <w:rFonts w:cs="宋体" w:asciiTheme="minorEastAsia" w:hAnsiTheme="minorEastAsia"/>
          <w:color w:val="000000"/>
          <w:szCs w:val="21"/>
        </w:rPr>
      </w:pPr>
      <w:r>
        <w:rPr>
          <w:rFonts w:hint="eastAsia" w:cs="宋体" w:asciiTheme="minorEastAsia" w:hAnsiTheme="minorEastAsia"/>
          <w:color w:val="000000"/>
          <w:szCs w:val="21"/>
        </w:rPr>
        <w:t>火车：</w:t>
      </w:r>
      <w:r>
        <w:rPr>
          <w:rFonts w:cs="宋体" w:asciiTheme="minorEastAsia" w:hAnsiTheme="minorEastAsia"/>
          <w:color w:val="000000"/>
          <w:szCs w:val="21"/>
        </w:rPr>
        <w:t xml:space="preserve"> </w:t>
      </w:r>
      <w:r>
        <w:rPr>
          <w:rFonts w:hint="eastAsia" w:cs="宋体" w:asciiTheme="minorEastAsia" w:hAnsiTheme="minorEastAsia"/>
          <w:color w:val="000000"/>
          <w:szCs w:val="21"/>
        </w:rPr>
        <w:t>莫斯科-圣彼得堡四人软卧；</w:t>
      </w:r>
    </w:p>
    <w:p>
      <w:pPr>
        <w:ind w:left="-224" w:hanging="16"/>
        <w:rPr>
          <w:rFonts w:cs="宋体" w:asciiTheme="minorEastAsia" w:hAnsiTheme="minorEastAsia"/>
          <w:b/>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、机票：成都</w:t>
      </w:r>
      <w:r>
        <w:rPr>
          <w:rFonts w:cs="宋体" w:asciiTheme="minorEastAsia" w:hAnsiTheme="minorEastAsia"/>
          <w:color w:val="000000"/>
          <w:szCs w:val="21"/>
        </w:rPr>
        <w:t>/</w:t>
      </w:r>
      <w:r>
        <w:rPr>
          <w:rFonts w:hint="eastAsia" w:cs="宋体" w:asciiTheme="minorEastAsia" w:hAnsiTheme="minorEastAsia"/>
          <w:color w:val="000000"/>
          <w:szCs w:val="21"/>
        </w:rPr>
        <w:t>莫斯科往返国际机票及欧洲内陆段机票，团队经济舱，含机场建设税；</w:t>
      </w:r>
    </w:p>
    <w:p>
      <w:pPr>
        <w:ind w:left="-224" w:hanging="16"/>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、用餐：酒店西式团体早餐；酒店内西式早餐</w:t>
      </w:r>
      <w:r>
        <w:rPr>
          <w:rFonts w:cs="宋体" w:asciiTheme="minorEastAsia" w:hAnsiTheme="minorEastAsia"/>
          <w:color w:val="000000"/>
          <w:szCs w:val="21"/>
        </w:rPr>
        <w:t>(</w:t>
      </w:r>
      <w:r>
        <w:rPr>
          <w:rFonts w:hint="eastAsia" w:cs="宋体" w:asciiTheme="minorEastAsia" w:hAnsiTheme="minorEastAsia"/>
          <w:color w:val="000000"/>
          <w:szCs w:val="21"/>
        </w:rPr>
        <w:t>欧陆式早餐</w:t>
      </w:r>
      <w:r>
        <w:rPr>
          <w:rFonts w:cs="宋体" w:asciiTheme="minorEastAsia" w:hAnsiTheme="minorEastAsia"/>
          <w:color w:val="000000"/>
          <w:szCs w:val="21"/>
        </w:rPr>
        <w:t>)/</w:t>
      </w:r>
      <w:r>
        <w:rPr>
          <w:rFonts w:hint="eastAsia" w:cs="宋体" w:asciiTheme="minorEastAsia" w:hAnsiTheme="minorEastAsia"/>
          <w:color w:val="000000"/>
          <w:szCs w:val="21"/>
        </w:rPr>
        <w:t>中餐厅早餐。</w:t>
      </w:r>
    </w:p>
    <w:p>
      <w:pPr>
        <w:ind w:left="-225" w:leftChars="-107" w:firstLine="2776" w:firstLineChars="1322"/>
        <w:rPr>
          <w:rFonts w:cs="宋体" w:asciiTheme="minorEastAsia" w:hAnsiTheme="minorEastAsia"/>
          <w:color w:val="000000"/>
          <w:szCs w:val="21"/>
        </w:rPr>
      </w:pPr>
      <w:r>
        <w:rPr>
          <w:rFonts w:hint="eastAsia" w:cs="宋体" w:asciiTheme="minorEastAsia" w:hAnsiTheme="minorEastAsia"/>
          <w:color w:val="000000"/>
          <w:szCs w:val="21"/>
        </w:rPr>
        <w:t>中式午晚餐，欧洲：6菜一汤</w:t>
      </w:r>
      <w:r>
        <w:rPr>
          <w:rFonts w:cs="宋体" w:asciiTheme="minorEastAsia" w:hAnsiTheme="minorEastAsia"/>
          <w:color w:val="000000"/>
          <w:szCs w:val="21"/>
        </w:rPr>
        <w:t>/</w:t>
      </w:r>
      <w:r>
        <w:rPr>
          <w:rFonts w:hint="eastAsia" w:cs="宋体" w:asciiTheme="minorEastAsia" w:hAnsiTheme="minorEastAsia"/>
          <w:color w:val="000000"/>
          <w:szCs w:val="21"/>
        </w:rPr>
        <w:t>俄</w:t>
      </w:r>
      <w:r>
        <w:rPr>
          <w:rFonts w:cs="宋体" w:asciiTheme="minorEastAsia" w:hAnsiTheme="minorEastAsia"/>
          <w:color w:val="000000"/>
          <w:szCs w:val="21"/>
        </w:rPr>
        <w:t>8</w:t>
      </w:r>
      <w:r>
        <w:rPr>
          <w:rFonts w:hint="eastAsia" w:cs="宋体" w:asciiTheme="minorEastAsia" w:hAnsiTheme="minorEastAsia"/>
          <w:color w:val="000000"/>
          <w:szCs w:val="21"/>
        </w:rPr>
        <w:t>菜一汤</w:t>
      </w:r>
    </w:p>
    <w:p>
      <w:pPr>
        <w:ind w:left="-224" w:hanging="16"/>
        <w:rPr>
          <w:rFonts w:cs="宋体" w:asciiTheme="minorEastAsia" w:hAnsiTheme="minorEastAsia"/>
          <w:color w:val="000000"/>
          <w:szCs w:val="21"/>
        </w:rPr>
      </w:pPr>
      <w:r>
        <w:rPr>
          <w:rFonts w:cs="宋体" w:asciiTheme="minorEastAsia" w:hAnsiTheme="minorEastAsia"/>
          <w:color w:val="000000"/>
          <w:szCs w:val="21"/>
        </w:rPr>
        <w:t>4</w:t>
      </w:r>
      <w:r>
        <w:rPr>
          <w:rFonts w:hint="eastAsia" w:cs="宋体" w:asciiTheme="minorEastAsia" w:hAnsiTheme="minorEastAsia"/>
          <w:color w:val="000000"/>
          <w:szCs w:val="21"/>
        </w:rPr>
        <w:t>、用车：境外旅游巴士及专业司机；（根据团队人数，通常为</w:t>
      </w:r>
      <w:r>
        <w:rPr>
          <w:rFonts w:cs="宋体" w:asciiTheme="minorEastAsia" w:hAnsiTheme="minorEastAsia"/>
          <w:color w:val="000000"/>
          <w:szCs w:val="21"/>
        </w:rPr>
        <w:t>15-50</w:t>
      </w:r>
      <w:r>
        <w:rPr>
          <w:rFonts w:hint="eastAsia" w:cs="宋体" w:asciiTheme="minorEastAsia" w:hAnsiTheme="minorEastAsia"/>
          <w:color w:val="000000"/>
          <w:szCs w:val="21"/>
        </w:rPr>
        <w:t>座）；</w:t>
      </w:r>
    </w:p>
    <w:p>
      <w:pPr>
        <w:ind w:left="-224" w:hanging="16"/>
        <w:rPr>
          <w:rFonts w:cs="宋体" w:asciiTheme="minorEastAsia" w:hAnsiTheme="minorEastAsia"/>
          <w:color w:val="000000"/>
          <w:szCs w:val="21"/>
        </w:rPr>
      </w:pPr>
      <w:r>
        <w:rPr>
          <w:rFonts w:cs="宋体" w:asciiTheme="minorEastAsia" w:hAnsiTheme="minorEastAsia"/>
          <w:color w:val="000000"/>
          <w:szCs w:val="21"/>
        </w:rPr>
        <w:t>5</w:t>
      </w:r>
      <w:r>
        <w:rPr>
          <w:rFonts w:hint="eastAsia" w:cs="宋体" w:asciiTheme="minorEastAsia" w:hAnsiTheme="minorEastAsia"/>
          <w:color w:val="000000"/>
          <w:szCs w:val="21"/>
        </w:rPr>
        <w:t>、导游：俄罗斯段司机+导游服务，波罗的海段优秀中文领队兼导游服务；</w:t>
      </w:r>
    </w:p>
    <w:p>
      <w:pPr>
        <w:ind w:left="-224" w:hanging="16"/>
        <w:rPr>
          <w:rFonts w:cs="宋体" w:asciiTheme="minorEastAsia" w:hAnsiTheme="minorEastAsia"/>
          <w:bCs/>
          <w:color w:val="000000"/>
          <w:szCs w:val="21"/>
        </w:rPr>
      </w:pPr>
      <w:r>
        <w:rPr>
          <w:rFonts w:cs="宋体" w:asciiTheme="minorEastAsia" w:hAnsiTheme="minorEastAsia"/>
          <w:color w:val="000000"/>
          <w:szCs w:val="21"/>
        </w:rPr>
        <w:t>6</w:t>
      </w:r>
      <w:r>
        <w:rPr>
          <w:rFonts w:hint="eastAsia" w:cs="宋体" w:asciiTheme="minorEastAsia" w:hAnsiTheme="minorEastAsia"/>
          <w:color w:val="000000"/>
          <w:szCs w:val="21"/>
        </w:rPr>
        <w:t>、行程标注入内的景点首道门票</w:t>
      </w:r>
      <w:r>
        <w:rPr>
          <w:rFonts w:hint="eastAsia" w:cs="宋体" w:asciiTheme="minorEastAsia" w:hAnsiTheme="minorEastAsia"/>
          <w:b/>
          <w:color w:val="000000"/>
          <w:szCs w:val="21"/>
        </w:rPr>
        <w:t>；</w:t>
      </w:r>
    </w:p>
    <w:p>
      <w:pPr>
        <w:ind w:left="-224" w:hanging="16"/>
        <w:rPr>
          <w:rFonts w:cs="宋体" w:asciiTheme="minorEastAsia" w:hAnsiTheme="minorEastAsia"/>
          <w:bCs/>
          <w:color w:val="000000"/>
          <w:szCs w:val="21"/>
        </w:rPr>
      </w:pPr>
      <w:r>
        <w:rPr>
          <w:rFonts w:cs="宋体" w:asciiTheme="minorEastAsia" w:hAnsiTheme="minorEastAsia"/>
          <w:bCs/>
          <w:color w:val="000000"/>
          <w:szCs w:val="21"/>
        </w:rPr>
        <w:t>7</w:t>
      </w:r>
      <w:r>
        <w:rPr>
          <w:rFonts w:hint="eastAsia" w:cs="宋体" w:asciiTheme="minorEastAsia" w:hAnsiTheme="minorEastAsia"/>
          <w:bCs/>
          <w:color w:val="000000"/>
          <w:szCs w:val="21"/>
        </w:rPr>
        <w:t>、签证：</w:t>
      </w:r>
      <w:r>
        <w:rPr>
          <w:rFonts w:cs="宋体" w:asciiTheme="minorEastAsia" w:hAnsiTheme="minorEastAsia"/>
          <w:bCs/>
          <w:color w:val="000000"/>
          <w:szCs w:val="21"/>
        </w:rPr>
        <w:t>ADS</w:t>
      </w:r>
      <w:r>
        <w:rPr>
          <w:rFonts w:hint="eastAsia" w:cs="宋体" w:asciiTheme="minorEastAsia" w:hAnsiTheme="minorEastAsia"/>
          <w:bCs/>
          <w:color w:val="000000"/>
          <w:szCs w:val="21"/>
        </w:rPr>
        <w:t>团队旅游签证费用,</w:t>
      </w:r>
      <w:r>
        <w:rPr>
          <w:rFonts w:cs="Arial" w:asciiTheme="minorEastAsia" w:hAnsiTheme="minorEastAsia"/>
          <w:szCs w:val="21"/>
        </w:rPr>
        <w:t xml:space="preserve"> </w:t>
      </w:r>
      <w:r>
        <w:rPr>
          <w:rFonts w:cs="宋体" w:asciiTheme="minorEastAsia" w:hAnsiTheme="minorEastAsia"/>
          <w:bCs/>
          <w:color w:val="000000"/>
          <w:szCs w:val="21"/>
        </w:rPr>
        <w:t>俄罗斯免签费费用</w:t>
      </w:r>
    </w:p>
    <w:p>
      <w:pPr>
        <w:ind w:left="-224" w:hanging="16"/>
        <w:rPr>
          <w:rFonts w:cs="宋体" w:asciiTheme="minorEastAsia" w:hAnsiTheme="minorEastAsia"/>
          <w:color w:val="000000"/>
          <w:szCs w:val="21"/>
        </w:rPr>
      </w:pPr>
      <w:r>
        <w:rPr>
          <w:rFonts w:cs="宋体" w:asciiTheme="minorEastAsia" w:hAnsiTheme="minorEastAsia"/>
          <w:color w:val="000000"/>
          <w:szCs w:val="21"/>
        </w:rPr>
        <w:t>8</w:t>
      </w:r>
      <w:r>
        <w:rPr>
          <w:rFonts w:hint="eastAsia" w:cs="宋体" w:asciiTheme="minorEastAsia" w:hAnsiTheme="minorEastAsia"/>
          <w:color w:val="000000"/>
          <w:szCs w:val="21"/>
        </w:rPr>
        <w:t>、旅行社责任险；</w:t>
      </w:r>
    </w:p>
    <w:p>
      <w:pPr>
        <w:ind w:left="-224" w:hanging="16"/>
        <w:rPr>
          <w:rFonts w:cs="宋体" w:asciiTheme="minorEastAsia" w:hAnsiTheme="minorEastAsia"/>
          <w:color w:val="000000"/>
          <w:szCs w:val="21"/>
        </w:rPr>
      </w:pPr>
      <w:r>
        <w:rPr>
          <w:rFonts w:cs="宋体" w:asciiTheme="minorEastAsia" w:hAnsiTheme="minorEastAsia"/>
          <w:color w:val="000000"/>
          <w:szCs w:val="21"/>
        </w:rPr>
        <w:t>9</w:t>
      </w:r>
      <w:r>
        <w:rPr>
          <w:rFonts w:hint="eastAsia" w:cs="宋体" w:asciiTheme="minorEastAsia" w:hAnsiTheme="minorEastAsia"/>
          <w:color w:val="000000"/>
          <w:szCs w:val="21"/>
        </w:rPr>
        <w:t>、旅游境外救援险，境外旅游意外伤害保险：每人最高保险赔付金额为人民币</w:t>
      </w:r>
      <w:r>
        <w:rPr>
          <w:rFonts w:cs="宋体" w:asciiTheme="minorEastAsia" w:hAnsiTheme="minorEastAsia"/>
          <w:color w:val="000000"/>
          <w:szCs w:val="21"/>
        </w:rPr>
        <w:t>30</w:t>
      </w:r>
      <w:r>
        <w:rPr>
          <w:rFonts w:hint="eastAsia" w:cs="宋体" w:asciiTheme="minorEastAsia" w:hAnsiTheme="minorEastAsia"/>
          <w:color w:val="000000"/>
          <w:szCs w:val="21"/>
        </w:rPr>
        <w:t>万元；</w:t>
      </w:r>
    </w:p>
    <w:p>
      <w:pPr>
        <w:ind w:left="-224" w:hanging="16"/>
        <w:rPr>
          <w:rFonts w:cs="宋体" w:asciiTheme="minorEastAsia" w:hAnsiTheme="minorEastAsia"/>
          <w:color w:val="000000"/>
          <w:szCs w:val="21"/>
        </w:rPr>
      </w:pPr>
    </w:p>
    <w:p>
      <w:pPr>
        <w:ind w:left="-224" w:hanging="16"/>
        <w:rPr>
          <w:rFonts w:cs="宋体" w:asciiTheme="minorEastAsia" w:hAnsiTheme="minorEastAsia"/>
          <w:color w:val="000000"/>
          <w:szCs w:val="21"/>
        </w:rPr>
      </w:pPr>
      <w:r>
        <w:rPr>
          <w:rFonts w:hint="eastAsia" w:cs="宋体" w:asciiTheme="minorEastAsia" w:hAnsiTheme="minorEastAsia"/>
          <w:b/>
          <w:color w:val="000000"/>
          <w:szCs w:val="21"/>
        </w:rPr>
        <w:t>二、费用未含的服务项目及标准</w:t>
      </w:r>
    </w:p>
    <w:p>
      <w:pPr>
        <w:pStyle w:val="9"/>
        <w:numPr>
          <w:ilvl w:val="0"/>
          <w:numId w:val="9"/>
        </w:numPr>
        <w:ind w:firstLineChars="0"/>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境外领队+司机服务费：10欧/人*12天=120欧/人全程，于机场统一收取；</w:t>
      </w:r>
    </w:p>
    <w:p>
      <w:pPr>
        <w:pStyle w:val="9"/>
        <w:numPr>
          <w:ilvl w:val="0"/>
          <w:numId w:val="9"/>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护照费（新办：</w:t>
      </w:r>
      <w:r>
        <w:rPr>
          <w:rFonts w:cs="宋体" w:asciiTheme="minorEastAsia" w:hAnsiTheme="minorEastAsia" w:eastAsiaTheme="minorEastAsia"/>
          <w:color w:val="000000"/>
          <w:szCs w:val="21"/>
        </w:rPr>
        <w:t>240</w:t>
      </w:r>
      <w:r>
        <w:rPr>
          <w:rFonts w:hint="eastAsia" w:cs="宋体" w:asciiTheme="minorEastAsia" w:hAnsiTheme="minorEastAsia" w:eastAsiaTheme="minorEastAsia"/>
          <w:color w:val="000000"/>
          <w:szCs w:val="21"/>
        </w:rPr>
        <w:t>元</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本；换发：</w:t>
      </w:r>
      <w:r>
        <w:rPr>
          <w:rFonts w:cs="宋体" w:asciiTheme="minorEastAsia" w:hAnsiTheme="minorEastAsia" w:eastAsiaTheme="minorEastAsia"/>
          <w:color w:val="000000"/>
          <w:szCs w:val="21"/>
        </w:rPr>
        <w:t>290</w:t>
      </w:r>
      <w:r>
        <w:rPr>
          <w:rFonts w:hint="eastAsia" w:cs="宋体" w:asciiTheme="minorEastAsia" w:hAnsiTheme="minorEastAsia" w:eastAsiaTheme="minorEastAsia"/>
          <w:color w:val="000000"/>
          <w:szCs w:val="21"/>
        </w:rPr>
        <w:t>元</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本）；</w:t>
      </w:r>
      <w:r>
        <w:rPr>
          <w:rFonts w:cs="宋体" w:asciiTheme="minorEastAsia" w:hAnsiTheme="minorEastAsia" w:eastAsiaTheme="minorEastAsia"/>
          <w:color w:val="000000"/>
          <w:szCs w:val="21"/>
        </w:rPr>
        <w:t xml:space="preserve"> </w:t>
      </w:r>
    </w:p>
    <w:p>
      <w:pPr>
        <w:pStyle w:val="9"/>
        <w:numPr>
          <w:ilvl w:val="0"/>
          <w:numId w:val="9"/>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乘机的超重行李托运费、行李的保管费；</w:t>
      </w:r>
    </w:p>
    <w:p>
      <w:pPr>
        <w:pStyle w:val="9"/>
        <w:numPr>
          <w:ilvl w:val="0"/>
          <w:numId w:val="9"/>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酒店内电话、传真、洗熨、收费电视、饮料等费用；</w:t>
      </w:r>
    </w:p>
    <w:p>
      <w:pPr>
        <w:pStyle w:val="9"/>
        <w:numPr>
          <w:ilvl w:val="0"/>
          <w:numId w:val="9"/>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服务项目未提到的其他一切费用；</w:t>
      </w:r>
    </w:p>
    <w:p>
      <w:pPr>
        <w:pStyle w:val="9"/>
        <w:numPr>
          <w:ilvl w:val="0"/>
          <w:numId w:val="9"/>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洗衣、理发、电话、饮料、烟酒、付费电视、行李搬运等私人费用；</w:t>
      </w:r>
    </w:p>
    <w:p>
      <w:pPr>
        <w:pStyle w:val="9"/>
        <w:numPr>
          <w:ilvl w:val="0"/>
          <w:numId w:val="9"/>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签证相关的例如未成年人公证，认证等相关费用；</w:t>
      </w:r>
    </w:p>
    <w:p>
      <w:pPr>
        <w:pStyle w:val="9"/>
        <w:numPr>
          <w:ilvl w:val="0"/>
          <w:numId w:val="9"/>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旅游费用不包括旅游者因违约、自身过错、自由活动期间内行为或自身疾病引起的人身和财产损失；</w:t>
      </w:r>
    </w:p>
    <w:p>
      <w:pPr>
        <w:pStyle w:val="9"/>
        <w:numPr>
          <w:ilvl w:val="0"/>
          <w:numId w:val="9"/>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酒店单房差；</w:t>
      </w:r>
    </w:p>
    <w:p>
      <w:pPr>
        <w:ind w:left="-498" w:leftChars="-237"/>
        <w:rPr>
          <w:rFonts w:cs="宋体" w:asciiTheme="minorEastAsia" w:hAnsiTheme="minorEastAsia"/>
          <w:b/>
          <w:color w:val="000000"/>
          <w:szCs w:val="21"/>
        </w:rPr>
      </w:pPr>
    </w:p>
    <w:p>
      <w:pPr>
        <w:ind w:left="-214" w:leftChars="-102" w:firstLine="7"/>
        <w:rPr>
          <w:rFonts w:cs="宋体" w:asciiTheme="minorEastAsia" w:hAnsiTheme="minorEastAsia"/>
          <w:color w:val="000000"/>
          <w:szCs w:val="21"/>
        </w:rPr>
      </w:pPr>
      <w:r>
        <w:rPr>
          <w:rFonts w:hint="eastAsia" w:cs="宋体" w:asciiTheme="minorEastAsia" w:hAnsiTheme="minorEastAsia"/>
          <w:b/>
          <w:color w:val="000000"/>
          <w:szCs w:val="21"/>
        </w:rPr>
        <w:t>三、服务标准说明：</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、景点说明：</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）行程中未标注“入内参观”的景点均为游览外观；入内参观景点均含首道门票；</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）本社有权根据景点节假日休息（关门）调整行程游览先后顺序，但游览内容不会减少，标准不会降低；</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3</w:t>
      </w:r>
      <w:r>
        <w:rPr>
          <w:rFonts w:hint="eastAsia" w:cs="宋体" w:asciiTheme="minorEastAsia" w:hAnsiTheme="minorEastAsia"/>
          <w:color w:val="000000"/>
          <w:szCs w:val="21"/>
        </w:rPr>
        <w:t>）根据国际航班团队搭乘要求，团队通常须提前</w:t>
      </w:r>
      <w:r>
        <w:rPr>
          <w:rFonts w:cs="宋体" w:asciiTheme="minorEastAsia" w:hAnsiTheme="minorEastAsia"/>
          <w:color w:val="000000"/>
          <w:szCs w:val="21"/>
        </w:rPr>
        <w:t>3-3.5</w:t>
      </w:r>
      <w:r>
        <w:rPr>
          <w:rFonts w:hint="eastAsia" w:cs="宋体" w:asciiTheme="minorEastAsia" w:hAnsiTheme="minorEastAsia"/>
          <w:color w:val="000000"/>
          <w:szCs w:val="21"/>
        </w:rPr>
        <w:t>小时到达机场办理登机手续，故国际段航班在当地下午</w:t>
      </w:r>
      <w:r>
        <w:rPr>
          <w:rFonts w:cs="宋体" w:asciiTheme="minorEastAsia" w:hAnsiTheme="minorEastAsia"/>
          <w:color w:val="000000"/>
          <w:szCs w:val="21"/>
        </w:rPr>
        <w:t>15</w:t>
      </w:r>
      <w:r>
        <w:rPr>
          <w:rFonts w:hint="eastAsia" w:cs="宋体" w:asciiTheme="minorEastAsia" w:hAnsiTheme="minorEastAsia"/>
          <w:color w:val="000000"/>
          <w:szCs w:val="21"/>
        </w:rPr>
        <w:t>点前（含</w:t>
      </w:r>
      <w:r>
        <w:rPr>
          <w:rFonts w:cs="宋体" w:asciiTheme="minorEastAsia" w:hAnsiTheme="minorEastAsia"/>
          <w:color w:val="000000"/>
          <w:szCs w:val="21"/>
        </w:rPr>
        <w:t>15</w:t>
      </w:r>
      <w:r>
        <w:rPr>
          <w:rFonts w:hint="eastAsia" w:cs="宋体" w:asciiTheme="minorEastAsia" w:hAnsiTheme="minorEastAsia"/>
          <w:color w:val="000000"/>
          <w:szCs w:val="21"/>
        </w:rPr>
        <w:t>点），晚间</w:t>
      </w:r>
      <w:r>
        <w:rPr>
          <w:rFonts w:cs="宋体" w:asciiTheme="minorEastAsia" w:hAnsiTheme="minorEastAsia"/>
          <w:color w:val="000000"/>
          <w:szCs w:val="21"/>
        </w:rPr>
        <w:t>21</w:t>
      </w:r>
      <w:r>
        <w:rPr>
          <w:rFonts w:hint="eastAsia" w:cs="宋体" w:asciiTheme="minorEastAsia" w:hAnsiTheme="minorEastAsia"/>
          <w:color w:val="000000"/>
          <w:szCs w:val="21"/>
        </w:rPr>
        <w:t>点前（含</w:t>
      </w:r>
      <w:r>
        <w:rPr>
          <w:rFonts w:cs="宋体" w:asciiTheme="minorEastAsia" w:hAnsiTheme="minorEastAsia"/>
          <w:color w:val="000000"/>
          <w:szCs w:val="21"/>
        </w:rPr>
        <w:t>21</w:t>
      </w:r>
      <w:r>
        <w:rPr>
          <w:rFonts w:hint="eastAsia" w:cs="宋体" w:asciiTheme="minorEastAsia" w:hAnsiTheme="minorEastAsia"/>
          <w:color w:val="000000"/>
          <w:szCs w:val="21"/>
        </w:rPr>
        <w:t>点）起飞的，行程均不含午餐或晚餐；</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4</w:t>
      </w:r>
      <w:r>
        <w:rPr>
          <w:rFonts w:hint="eastAsia" w:cs="宋体" w:asciiTheme="minorEastAsia" w:hAnsiTheme="minorEastAsia"/>
          <w:color w:val="000000"/>
          <w:szCs w:val="21"/>
        </w:rPr>
        <w:t>）行程中所注明的城市间距离，参照境外地图仅供参考，视当地交通状况进行调整；</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5</w:t>
      </w:r>
      <w:r>
        <w:rPr>
          <w:rFonts w:hint="eastAsia" w:cs="宋体" w:asciiTheme="minorEastAsia" w:hAnsiTheme="minorEastAsia"/>
          <w:color w:val="000000"/>
          <w:szCs w:val="21"/>
        </w:rPr>
        <w:t>）行程中景点游览时间最短时间，以行程中标注时间为准；</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、酒店说明：</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）行程中所列酒店星级标准为当地酒店评定标准；</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）欧洲习惯吃简单的早餐，酒店提供的早餐通常只有面包、咖啡、茶、果汁等；</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3</w:t>
      </w:r>
      <w:r>
        <w:rPr>
          <w:rFonts w:hint="eastAsia" w:cs="宋体" w:asciiTheme="minorEastAsia" w:hAnsiTheme="minorEastAsia"/>
          <w:color w:val="000000"/>
          <w:szCs w:val="21"/>
        </w:rPr>
        <w:t>）欧洲的三、四星级酒店大堂都比较小，无商场，电梯每次只能乘坐两个人和行李，大部分酒店没有电梯；</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4</w:t>
      </w:r>
      <w:r>
        <w:rPr>
          <w:rFonts w:hint="eastAsia" w:cs="宋体" w:asciiTheme="minorEastAsia" w:hAnsiTheme="minorEastAsia"/>
          <w:color w:val="000000"/>
          <w:szCs w:val="21"/>
        </w:rPr>
        <w:t>）由于各种原因如环保、如历史悠久、如欧洲气候较温和等，较多酒店无空调设备；</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5</w:t>
      </w:r>
      <w:r>
        <w:rPr>
          <w:rFonts w:hint="eastAsia" w:cs="宋体" w:asciiTheme="minorEastAsia" w:hAnsiTheme="minorEastAsia"/>
          <w:color w:val="000000"/>
          <w:szCs w:val="21"/>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6</w:t>
      </w:r>
      <w:r>
        <w:rPr>
          <w:rFonts w:hint="eastAsia" w:cs="宋体" w:asciiTheme="minorEastAsia" w:hAnsiTheme="minorEastAsia"/>
          <w:color w:val="000000"/>
          <w:szCs w:val="21"/>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cs="宋体" w:asciiTheme="minorEastAsia" w:hAnsiTheme="minorEastAsia"/>
          <w:color w:val="000000"/>
          <w:szCs w:val="21"/>
        </w:rPr>
        <w:t>2</w:t>
      </w:r>
      <w:r>
        <w:rPr>
          <w:rFonts w:hint="eastAsia" w:cs="宋体" w:asciiTheme="minorEastAsia" w:hAnsiTheme="minorEastAsia"/>
          <w:color w:val="000000"/>
          <w:szCs w:val="21"/>
        </w:rPr>
        <w:t>岁以下儿童（不占床），具体费用根据所报团队情况而定；若一个大人带一个</w:t>
      </w:r>
      <w:r>
        <w:rPr>
          <w:rFonts w:cs="宋体" w:asciiTheme="minorEastAsia" w:hAnsiTheme="minorEastAsia"/>
          <w:color w:val="000000"/>
          <w:szCs w:val="21"/>
        </w:rPr>
        <w:t>2</w:t>
      </w:r>
      <w:r>
        <w:rPr>
          <w:rFonts w:hint="eastAsia" w:cs="宋体" w:asciiTheme="minorEastAsia" w:hAnsiTheme="minorEastAsia"/>
          <w:color w:val="000000"/>
          <w:szCs w:val="21"/>
        </w:rPr>
        <w:t>岁以下儿童参团，建议住一标间，以免给其他游客休息造成不便；</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7</w:t>
      </w:r>
      <w:r>
        <w:rPr>
          <w:rFonts w:hint="eastAsia" w:cs="宋体" w:asciiTheme="minorEastAsia" w:hAnsiTheme="minorEastAsia"/>
          <w:color w:val="000000"/>
          <w:szCs w:val="21"/>
        </w:rPr>
        <w:t>）如正值欧洲旅游旺季，各地的展览会也相继举行，我公司会依当时情况调整住宿城市，但不会影响酒店的星级及整体游览时间；</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8</w:t>
      </w:r>
      <w:r>
        <w:rPr>
          <w:rFonts w:hint="eastAsia" w:cs="宋体" w:asciiTheme="minorEastAsia" w:hAnsiTheme="minorEastAsia"/>
          <w:color w:val="000000"/>
          <w:szCs w:val="21"/>
        </w:rPr>
        <w:t>）根据有关行业规定，旅行社有权根据旅行团团员情况，自行调整房间住宿情况（包括加床和夫妻分开住宿）；</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、保险说明：</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）我社所上境外旅游意外伤害保险，医疗</w:t>
      </w:r>
      <w:r>
        <w:rPr>
          <w:rFonts w:cs="宋体" w:asciiTheme="minorEastAsia" w:hAnsiTheme="minorEastAsia"/>
          <w:color w:val="000000"/>
          <w:szCs w:val="21"/>
        </w:rPr>
        <w:t>30</w:t>
      </w:r>
      <w:r>
        <w:rPr>
          <w:rFonts w:hint="eastAsia" w:cs="宋体" w:asciiTheme="minorEastAsia" w:hAnsiTheme="minorEastAsia"/>
          <w:color w:val="000000"/>
          <w:szCs w:val="21"/>
        </w:rPr>
        <w:t>万；推荐客人根据自身情况额外补上医疗</w:t>
      </w:r>
      <w:r>
        <w:rPr>
          <w:rFonts w:cs="宋体" w:asciiTheme="minorEastAsia" w:hAnsiTheme="minorEastAsia"/>
          <w:color w:val="000000"/>
          <w:szCs w:val="21"/>
        </w:rPr>
        <w:t>50</w:t>
      </w:r>
      <w:r>
        <w:rPr>
          <w:rFonts w:hint="eastAsia" w:cs="宋体" w:asciiTheme="minorEastAsia" w:hAnsiTheme="minorEastAsia"/>
          <w:color w:val="000000"/>
          <w:szCs w:val="21"/>
        </w:rPr>
        <w:t>万或</w:t>
      </w:r>
      <w:r>
        <w:rPr>
          <w:rFonts w:cs="宋体" w:asciiTheme="minorEastAsia" w:hAnsiTheme="minorEastAsia"/>
          <w:color w:val="000000"/>
          <w:szCs w:val="21"/>
        </w:rPr>
        <w:t>70</w:t>
      </w:r>
      <w:r>
        <w:rPr>
          <w:rFonts w:hint="eastAsia" w:cs="宋体" w:asciiTheme="minorEastAsia" w:hAnsiTheme="minorEastAsia"/>
          <w:color w:val="000000"/>
          <w:szCs w:val="21"/>
        </w:rPr>
        <w:t>万保险</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）旅游意外伤害险不包括游客自身携带疾病、旧病复发，且在出团日前</w:t>
      </w:r>
      <w:r>
        <w:rPr>
          <w:rFonts w:cs="宋体" w:asciiTheme="minorEastAsia" w:hAnsiTheme="minorEastAsia"/>
          <w:color w:val="000000"/>
          <w:szCs w:val="21"/>
        </w:rPr>
        <w:t>180</w:t>
      </w:r>
      <w:r>
        <w:rPr>
          <w:rFonts w:hint="eastAsia" w:cs="宋体" w:asciiTheme="minorEastAsia" w:hAnsiTheme="minorEastAsia"/>
          <w:color w:val="000000"/>
          <w:szCs w:val="21"/>
        </w:rPr>
        <w:t>天内未经过治疗的疾病；（如心脏病复发、高血压、糖尿病并发症、移植手术复发、孕妇、精神病发作等等）；</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4</w:t>
      </w:r>
      <w:r>
        <w:rPr>
          <w:rFonts w:hint="eastAsia" w:cs="宋体" w:asciiTheme="minorEastAsia" w:hAnsiTheme="minorEastAsia"/>
          <w:color w:val="000000"/>
          <w:szCs w:val="21"/>
        </w:rPr>
        <w:t>、退费说明：</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）欧洲部分城市、城镇没有中式餐厅，将退客人餐费；</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）欧洲有些城市的中餐厅不接待团队用餐，将退客人餐费；</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3</w:t>
      </w:r>
      <w:r>
        <w:rPr>
          <w:rFonts w:hint="eastAsia" w:cs="宋体" w:asciiTheme="minorEastAsia" w:hAnsiTheme="minorEastAsia"/>
          <w:color w:val="000000"/>
          <w:szCs w:val="21"/>
        </w:rPr>
        <w:t>）团队行程用餐时间在高速公路休息站，无法安排中餐厅用餐，将退客人餐费。</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4</w:t>
      </w:r>
      <w:r>
        <w:rPr>
          <w:rFonts w:hint="eastAsia" w:cs="宋体" w:asciiTheme="minorEastAsia" w:hAnsiTheme="minorEastAsia"/>
          <w:color w:val="000000"/>
          <w:szCs w:val="21"/>
        </w:rPr>
        <w:t>）退餐费标准：五菜</w:t>
      </w:r>
      <w:r>
        <w:rPr>
          <w:rFonts w:cs="宋体" w:asciiTheme="minorEastAsia" w:hAnsiTheme="minorEastAsia"/>
          <w:color w:val="000000"/>
          <w:szCs w:val="21"/>
        </w:rPr>
        <w:t>1</w:t>
      </w:r>
      <w:r>
        <w:rPr>
          <w:rFonts w:hint="eastAsia" w:cs="宋体" w:asciiTheme="minorEastAsia" w:hAnsiTheme="minorEastAsia"/>
          <w:color w:val="000000"/>
          <w:szCs w:val="21"/>
        </w:rPr>
        <w:t>汤退</w:t>
      </w:r>
      <w:r>
        <w:rPr>
          <w:rFonts w:cs="宋体" w:asciiTheme="minorEastAsia" w:hAnsiTheme="minorEastAsia"/>
          <w:color w:val="000000"/>
          <w:szCs w:val="21"/>
        </w:rPr>
        <w:t>5</w:t>
      </w:r>
      <w:r>
        <w:rPr>
          <w:rFonts w:hint="eastAsia" w:cs="宋体" w:asciiTheme="minorEastAsia" w:hAnsiTheme="minorEastAsia"/>
          <w:color w:val="000000"/>
          <w:szCs w:val="21"/>
        </w:rPr>
        <w:t>欧元每人，六菜一汤退</w:t>
      </w:r>
      <w:r>
        <w:rPr>
          <w:rFonts w:cs="宋体" w:asciiTheme="minorEastAsia" w:hAnsiTheme="minorEastAsia"/>
          <w:color w:val="000000"/>
          <w:szCs w:val="21"/>
        </w:rPr>
        <w:t>6</w:t>
      </w:r>
      <w:r>
        <w:rPr>
          <w:rFonts w:hint="eastAsia" w:cs="宋体" w:asciiTheme="minorEastAsia" w:hAnsiTheme="minorEastAsia"/>
          <w:color w:val="000000"/>
          <w:szCs w:val="21"/>
        </w:rPr>
        <w:t>欧元每人</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5</w:t>
      </w:r>
      <w:r>
        <w:rPr>
          <w:rFonts w:hint="eastAsia" w:cs="宋体" w:asciiTheme="minorEastAsia" w:hAnsiTheme="minorEastAsia"/>
          <w:color w:val="000000"/>
          <w:szCs w:val="21"/>
        </w:rPr>
        <w:t>）如遇天气、战争、罢工、地震等人力不可抗力因素无法游览，我社将按照旅行社协议，退还未游览景点门票费用，但赠送项目费用不退；</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6</w:t>
      </w:r>
      <w:r>
        <w:rPr>
          <w:rFonts w:hint="eastAsia" w:cs="宋体" w:asciiTheme="minorEastAsia" w:hAnsiTheme="minorEastAsia"/>
          <w:color w:val="000000"/>
          <w:szCs w:val="21"/>
        </w:rPr>
        <w:t>）游客因个人原因临时自愿放弃游览，酒店住宿、餐、车等费用均不退还；</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5</w:t>
      </w:r>
      <w:r>
        <w:rPr>
          <w:rFonts w:hint="eastAsia" w:cs="宋体" w:asciiTheme="minorEastAsia" w:hAnsiTheme="minorEastAsia"/>
          <w:color w:val="000000"/>
          <w:szCs w:val="21"/>
        </w:rPr>
        <w:t>、补费说明：</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）如遇航空公司政策性调整机票价格，请按规定补交差价。机票价格为团队机票，不得改签换人退票；</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）如果旅游目的地国家政策性调整门票或其他相关价格，请按规定补交差价；</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6</w:t>
      </w:r>
      <w:r>
        <w:rPr>
          <w:rFonts w:hint="eastAsia" w:cs="宋体" w:asciiTheme="minorEastAsia" w:hAnsiTheme="minorEastAsia"/>
          <w:color w:val="000000"/>
          <w:szCs w:val="21"/>
        </w:rPr>
        <w:t>、其他说明：我社处理游客意见，以游客交回的《团队质量反馈表》为依据，请您秉着公平、公正、实事求是的原则填写《团队质量反馈表》。</w:t>
      </w:r>
    </w:p>
    <w:p>
      <w:pPr>
        <w:ind w:left="-214" w:leftChars="-102" w:firstLine="7"/>
        <w:rPr>
          <w:rFonts w:cs="宋体" w:asciiTheme="minorEastAsia" w:hAnsiTheme="minorEastAsia"/>
          <w:color w:val="000000"/>
          <w:szCs w:val="21"/>
        </w:rPr>
      </w:pPr>
    </w:p>
    <w:p>
      <w:pPr>
        <w:ind w:left="-214" w:leftChars="-102" w:firstLine="7"/>
        <w:rPr>
          <w:rFonts w:cs="宋体" w:asciiTheme="minorEastAsia" w:hAnsiTheme="minorEastAsia"/>
          <w:b/>
          <w:color w:val="000000"/>
          <w:szCs w:val="21"/>
        </w:rPr>
      </w:pPr>
      <w:r>
        <w:rPr>
          <w:rFonts w:hint="eastAsia" w:cs="宋体" w:asciiTheme="minorEastAsia" w:hAnsiTheme="minorEastAsia"/>
          <w:b/>
          <w:color w:val="000000"/>
          <w:szCs w:val="21"/>
        </w:rPr>
        <w:t>四、购物退税说明</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、欧洲法律规定：购物金额低于</w:t>
      </w:r>
      <w:r>
        <w:rPr>
          <w:rFonts w:cs="宋体" w:asciiTheme="minorEastAsia" w:hAnsiTheme="minorEastAsia"/>
          <w:color w:val="000000"/>
          <w:szCs w:val="21"/>
        </w:rPr>
        <w:t>1000</w:t>
      </w:r>
      <w:r>
        <w:rPr>
          <w:rFonts w:hint="eastAsia" w:cs="宋体" w:asciiTheme="minorEastAsia" w:hAnsiTheme="minorEastAsia"/>
          <w:color w:val="000000"/>
          <w:szCs w:val="21"/>
        </w:rPr>
        <w:t>欧元以内可支付现金，超出</w:t>
      </w:r>
      <w:r>
        <w:rPr>
          <w:rFonts w:cs="宋体" w:asciiTheme="minorEastAsia" w:hAnsiTheme="minorEastAsia"/>
          <w:color w:val="000000"/>
          <w:szCs w:val="21"/>
        </w:rPr>
        <w:t>1000</w:t>
      </w:r>
      <w:r>
        <w:rPr>
          <w:rFonts w:hint="eastAsia" w:cs="宋体" w:asciiTheme="minorEastAsia" w:hAnsiTheme="minorEastAsia"/>
          <w:color w:val="000000"/>
          <w:szCs w:val="21"/>
        </w:rPr>
        <w:t>欧元以上金额需用信用卡或者旅行支票等支付。如果您此次出行有购物需求，请携带</w:t>
      </w:r>
      <w:r>
        <w:rPr>
          <w:rFonts w:cs="宋体" w:asciiTheme="minorEastAsia" w:hAnsiTheme="minorEastAsia"/>
          <w:color w:val="000000"/>
          <w:szCs w:val="21"/>
        </w:rPr>
        <w:t>VISA</w:t>
      </w:r>
      <w:r>
        <w:rPr>
          <w:rFonts w:hint="eastAsia" w:cs="宋体" w:asciiTheme="minorEastAsia" w:hAnsiTheme="minorEastAsia"/>
          <w:color w:val="000000"/>
          <w:szCs w:val="21"/>
        </w:rPr>
        <w:t>、</w:t>
      </w:r>
      <w:r>
        <w:rPr>
          <w:rFonts w:cs="宋体" w:asciiTheme="minorEastAsia" w:hAnsiTheme="minorEastAsia"/>
          <w:color w:val="000000"/>
          <w:szCs w:val="21"/>
        </w:rPr>
        <w:t>MASTER</w:t>
      </w:r>
      <w:r>
        <w:rPr>
          <w:rFonts w:hint="eastAsia" w:cs="宋体" w:asciiTheme="minorEastAsia" w:hAnsiTheme="minorEastAsia"/>
          <w:color w:val="000000"/>
          <w:szCs w:val="21"/>
        </w:rPr>
        <w:t>的信用卡；</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、购买大件物品时，如需邮递回国，需承担物品在海关进口所产生的报关费、进口税、保管费等相关费用，请慎重考虑。</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4</w:t>
      </w:r>
      <w:r>
        <w:rPr>
          <w:rFonts w:hint="eastAsia" w:cs="宋体" w:asciiTheme="minorEastAsia" w:hAnsiTheme="minorEastAsia"/>
          <w:color w:val="000000"/>
          <w:szCs w:val="21"/>
        </w:rPr>
        <w:t>、购物退税三步骤</w:t>
      </w:r>
      <w:r>
        <w:rPr>
          <w:rFonts w:cs="宋体" w:asciiTheme="minorEastAsia" w:hAnsiTheme="minorEastAsia"/>
          <w:color w:val="000000"/>
          <w:szCs w:val="21"/>
        </w:rPr>
        <w:t>----</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在可以退税的某商店（一般标有</w:t>
      </w:r>
      <w:r>
        <w:rPr>
          <w:rFonts w:cs="宋体" w:asciiTheme="minorEastAsia" w:hAnsiTheme="minorEastAsia"/>
          <w:color w:val="000000"/>
          <w:szCs w:val="21"/>
        </w:rPr>
        <w:t>Tax Free Shopping</w:t>
      </w:r>
      <w:r>
        <w:rPr>
          <w:rFonts w:hint="eastAsia" w:cs="宋体" w:asciiTheme="minorEastAsia" w:hAnsiTheme="minorEastAsia"/>
          <w:color w:val="000000"/>
          <w:szCs w:val="21"/>
        </w:rPr>
        <w:t>）一次性购买超过一定金额就可以申请退税填写退税表格并出示护照，向店员所要您的退税单据。通常有两种方式：</w:t>
      </w:r>
    </w:p>
    <w:p>
      <w:pPr>
        <w:ind w:left="-214" w:leftChars="-102" w:firstLine="7"/>
        <w:rPr>
          <w:rFonts w:cs="宋体" w:asciiTheme="minorEastAsia" w:hAnsiTheme="minorEastAsia"/>
          <w:color w:val="000000"/>
          <w:szCs w:val="21"/>
        </w:rPr>
      </w:pPr>
    </w:p>
    <w:p>
      <w:pPr>
        <w:ind w:left="-214" w:leftChars="-102" w:firstLine="7"/>
        <w:rPr>
          <w:rFonts w:cs="宋体" w:asciiTheme="minorEastAsia" w:hAnsiTheme="minorEastAsia"/>
          <w:color w:val="000000"/>
          <w:szCs w:val="21"/>
        </w:rPr>
      </w:pP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、在购物结账的时候直接付退税后的费用（部分免税店不支持此方式）</w:t>
      </w:r>
      <w:r>
        <w:rPr>
          <w:rFonts w:cs="宋体" w:asciiTheme="minorEastAsia" w:hAnsiTheme="minorEastAsia"/>
          <w:color w:val="000000"/>
          <w:szCs w:val="21"/>
        </w:rPr>
        <w:t>,</w:t>
      </w:r>
      <w:r>
        <w:rPr>
          <w:rFonts w:hint="eastAsia" w:cs="宋体" w:asciiTheme="minorEastAsia" w:hAnsiTheme="minorEastAsia"/>
          <w:color w:val="000000"/>
          <w:szCs w:val="21"/>
        </w:rPr>
        <w:t>但需要信用卡担保同时需要把退税单寄回给退税公司</w:t>
      </w:r>
      <w:r>
        <w:rPr>
          <w:rFonts w:cs="宋体" w:asciiTheme="minorEastAsia" w:hAnsiTheme="minorEastAsia"/>
          <w:color w:val="000000"/>
          <w:szCs w:val="21"/>
        </w:rPr>
        <w:t>,</w:t>
      </w:r>
      <w:r>
        <w:rPr>
          <w:rFonts w:hint="eastAsia" w:cs="宋体" w:asciiTheme="minorEastAsia" w:hAnsiTheme="minorEastAsia"/>
          <w:color w:val="000000"/>
          <w:szCs w:val="21"/>
        </w:rPr>
        <w:t>但如果由于任何一种原因退税公司没有收到税单</w:t>
      </w:r>
      <w:r>
        <w:rPr>
          <w:rFonts w:cs="宋体" w:asciiTheme="minorEastAsia" w:hAnsiTheme="minorEastAsia"/>
          <w:color w:val="000000"/>
          <w:szCs w:val="21"/>
        </w:rPr>
        <w:t>,</w:t>
      </w:r>
      <w:r>
        <w:rPr>
          <w:rFonts w:hint="eastAsia" w:cs="宋体" w:asciiTheme="minorEastAsia" w:hAnsiTheme="minorEastAsia"/>
          <w:color w:val="000000"/>
          <w:szCs w:val="21"/>
        </w:rPr>
        <w:t>则会从担保信用卡中将当初在购物中先退的税费扣回来。</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、在购物的时候按正常的金额付费</w:t>
      </w:r>
      <w:r>
        <w:rPr>
          <w:rFonts w:cs="宋体" w:asciiTheme="minorEastAsia" w:hAnsiTheme="minorEastAsia"/>
          <w:color w:val="000000"/>
          <w:szCs w:val="21"/>
        </w:rPr>
        <w:t>,</w:t>
      </w:r>
      <w:r>
        <w:rPr>
          <w:rFonts w:hint="eastAsia" w:cs="宋体" w:asciiTheme="minorEastAsia" w:hAnsiTheme="minorEastAsia"/>
          <w:color w:val="000000"/>
          <w:szCs w:val="21"/>
        </w:rPr>
        <w:t>最后一站在海关盖章排队拿现金或将费用退到信用卡上</w:t>
      </w:r>
      <w:r>
        <w:rPr>
          <w:rFonts w:cs="宋体" w:asciiTheme="minorEastAsia" w:hAnsiTheme="minorEastAsia"/>
          <w:color w:val="000000"/>
          <w:szCs w:val="21"/>
        </w:rPr>
        <w:t>,</w:t>
      </w:r>
      <w:r>
        <w:rPr>
          <w:rFonts w:hint="eastAsia" w:cs="宋体" w:asciiTheme="minorEastAsia" w:hAnsiTheme="minorEastAsia"/>
          <w:color w:val="000000"/>
          <w:szCs w:val="21"/>
        </w:rPr>
        <w:t>如选择拿现金则会扣税费的</w:t>
      </w:r>
      <w:r>
        <w:rPr>
          <w:rFonts w:cs="宋体" w:asciiTheme="minorEastAsia" w:hAnsiTheme="minorEastAsia"/>
          <w:color w:val="000000"/>
          <w:szCs w:val="21"/>
        </w:rPr>
        <w:t>10%</w:t>
      </w:r>
      <w:r>
        <w:rPr>
          <w:rFonts w:hint="eastAsia" w:cs="宋体" w:asciiTheme="minorEastAsia" w:hAnsiTheme="minorEastAsia"/>
          <w:color w:val="000000"/>
          <w:szCs w:val="21"/>
        </w:rPr>
        <w:t>作为手续费</w:t>
      </w:r>
      <w:r>
        <w:rPr>
          <w:rFonts w:cs="宋体" w:asciiTheme="minorEastAsia" w:hAnsiTheme="minorEastAsia"/>
          <w:color w:val="000000"/>
          <w:szCs w:val="21"/>
        </w:rPr>
        <w:t>,</w:t>
      </w:r>
      <w:r>
        <w:rPr>
          <w:rFonts w:hint="eastAsia" w:cs="宋体" w:asciiTheme="minorEastAsia" w:hAnsiTheme="minorEastAsia"/>
          <w:color w:val="000000"/>
          <w:szCs w:val="21"/>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退回税款。</w:t>
      </w:r>
    </w:p>
    <w:p>
      <w:pPr>
        <w:ind w:left="-214" w:leftChars="-102" w:firstLine="7"/>
        <w:rPr>
          <w:rFonts w:cs="宋体" w:asciiTheme="minorEastAsia" w:hAnsiTheme="minorEastAsia"/>
          <w:color w:val="000000"/>
          <w:szCs w:val="21"/>
        </w:rPr>
      </w:pPr>
    </w:p>
    <w:p>
      <w:pPr>
        <w:ind w:left="-214" w:leftChars="-102" w:firstLine="7"/>
        <w:rPr>
          <w:rFonts w:cs="宋体" w:asciiTheme="minorEastAsia" w:hAnsiTheme="minorEastAsia"/>
          <w:color w:val="000000"/>
          <w:szCs w:val="21"/>
        </w:rPr>
      </w:pPr>
      <w:r>
        <w:rPr>
          <w:rFonts w:hint="eastAsia" w:cs="宋体" w:asciiTheme="minorEastAsia" w:hAnsiTheme="minorEastAsia"/>
          <w:b/>
          <w:color w:val="000000"/>
          <w:szCs w:val="21"/>
        </w:rPr>
        <w:t>温馨提示：</w:t>
      </w:r>
    </w:p>
    <w:p>
      <w:pPr>
        <w:pStyle w:val="11"/>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当您从欧洲离境时，一定检查海关是否给您的护照盖了清晰的离境章，它是您已经回到中国的唯一凭证。如果没有盖章或者章不清晰无法辨认将会导致使馆要求您面试销签，由此造成不必要的损失，非常抱歉只能由本人承担！请您谅解的同时也请您自己务必仔细留意！</w:t>
      </w:r>
    </w:p>
    <w:p>
      <w:pPr>
        <w:pStyle w:val="11"/>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行程中所列航班号及时间仅供参考，将根据实际情况做出合理的调整；</w:t>
      </w:r>
    </w:p>
    <w:p>
      <w:pPr>
        <w:pStyle w:val="11"/>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欧洲同北京时间时差：夏季六小时；冬季七小时（个别国家不同地区也会有时差，均以当地到达时间为准）；</w:t>
      </w:r>
    </w:p>
    <w:p>
      <w:pPr>
        <w:pStyle w:val="11"/>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根据欧共体法律规定，导游和司机每天工作时间不得超过</w:t>
      </w:r>
      <w:r>
        <w:rPr>
          <w:rFonts w:cs="宋体" w:asciiTheme="minorEastAsia" w:hAnsiTheme="minorEastAsia" w:eastAsiaTheme="minorEastAsia"/>
          <w:color w:val="000000"/>
          <w:szCs w:val="21"/>
        </w:rPr>
        <w:t>10</w:t>
      </w:r>
      <w:r>
        <w:rPr>
          <w:rFonts w:hint="eastAsia" w:cs="宋体" w:asciiTheme="minorEastAsia" w:hAnsiTheme="minorEastAsia" w:eastAsiaTheme="minorEastAsia"/>
          <w:color w:val="000000"/>
          <w:szCs w:val="21"/>
        </w:rPr>
        <w:t>小时；</w:t>
      </w:r>
    </w:p>
    <w:p>
      <w:pPr>
        <w:pStyle w:val="11"/>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请您在境外期间遵守当地的法律法规，以及注意自己的人身安全；</w:t>
      </w:r>
    </w:p>
    <w:p>
      <w:pPr>
        <w:pStyle w:val="11"/>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此参考行程和旅游费用，我公司将根据参团人数、航班、签证及目的地国临时变化保留调整的权利；</w:t>
      </w:r>
    </w:p>
    <w:p>
      <w:pPr>
        <w:pStyle w:val="11"/>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依照旅游业现行作业规定，本公司有权依据最终出团人数情况，调整房间分房情况。</w:t>
      </w:r>
    </w:p>
    <w:p>
      <w:pPr>
        <w:pStyle w:val="11"/>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行程中所注明的城市间距离，参照境外地图，仅供参考，视当地交通状况进行调整；</w:t>
      </w:r>
    </w:p>
    <w:p>
      <w:pPr>
        <w:pStyle w:val="11"/>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为维护自身权益，建议旅游者购买旅游意外伤害保险和财产保险；</w:t>
      </w:r>
    </w:p>
    <w:p>
      <w:pPr>
        <w:pStyle w:val="11"/>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不可抗拒之客观原因和非我公司原因（如天灾、战争、罢工等）或航空公司航班延误或取消、领馆签证延误、报名人数不足等特殊情况，我公司有权取消或变更行程，一切超出费用（如在外延期签证费、住、食、及交通费、国家航空运价调整等）我公司有权追加差价！</w:t>
      </w:r>
    </w:p>
    <w:p>
      <w:pPr>
        <w:pStyle w:val="11"/>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团体机票不得转签、改期、退票；如遇不可抗拒因素，旅行社有权改变及缩短行程；如遇游客临时中途更改或取消住宿、景点，将被视为自动放弃，不予退款；凡参加本次团队，均视已认可上述说明。</w:t>
      </w:r>
    </w:p>
    <w:p>
      <w:pPr>
        <w:ind w:left="-214" w:leftChars="-102" w:firstLine="7"/>
        <w:rPr>
          <w:rFonts w:cs="宋体" w:asciiTheme="minorEastAsia" w:hAnsiTheme="minorEastAsia"/>
          <w:color w:val="000000"/>
          <w:szCs w:val="21"/>
        </w:rPr>
      </w:pPr>
    </w:p>
    <w:p>
      <w:pPr>
        <w:ind w:left="-214" w:leftChars="-102" w:firstLine="7"/>
        <w:rPr>
          <w:rFonts w:cs="宋体" w:asciiTheme="minorEastAsia" w:hAnsiTheme="minorEastAsia"/>
          <w:color w:val="000000"/>
          <w:szCs w:val="21"/>
        </w:rPr>
      </w:pPr>
    </w:p>
    <w:p>
      <w:pPr>
        <w:ind w:left="-214" w:leftChars="-102" w:firstLine="7"/>
        <w:jc w:val="center"/>
        <w:rPr>
          <w:rFonts w:cs="宋体" w:asciiTheme="minorEastAsia" w:hAnsiTheme="minorEastAsia"/>
          <w:b/>
          <w:color w:val="000000"/>
          <w:sz w:val="28"/>
          <w:szCs w:val="28"/>
        </w:rPr>
      </w:pPr>
      <w:r>
        <w:rPr>
          <w:rFonts w:hint="eastAsia" w:cs="宋体" w:asciiTheme="minorEastAsia" w:hAnsiTheme="minorEastAsia"/>
          <w:b/>
          <w:color w:val="000000"/>
          <w:sz w:val="28"/>
          <w:szCs w:val="28"/>
        </w:rPr>
        <w:t>欧洲游团队安全提示</w:t>
      </w:r>
    </w:p>
    <w:p>
      <w:pPr>
        <w:ind w:left="-214" w:leftChars="-102" w:firstLine="7"/>
        <w:jc w:val="center"/>
        <w:rPr>
          <w:rFonts w:cs="宋体" w:asciiTheme="minorEastAsia" w:hAnsiTheme="minorEastAsia"/>
          <w:color w:val="000000"/>
          <w:szCs w:val="21"/>
        </w:rPr>
      </w:pPr>
      <w:r>
        <w:rPr>
          <w:rFonts w:hint="eastAsia" w:cs="宋体" w:asciiTheme="minorEastAsia" w:hAnsiTheme="minorEastAsia"/>
          <w:color w:val="000000"/>
          <w:szCs w:val="21"/>
        </w:rPr>
        <w:t>随着近几年来欧洲游的不断升温，大量的中国游客以跟团或自助的方式游历欧洲各国。因中国人喜现金的习惯，</w:t>
      </w:r>
    </w:p>
    <w:p>
      <w:pPr>
        <w:ind w:left="-214" w:leftChars="-102" w:firstLine="7"/>
        <w:rPr>
          <w:rFonts w:cs="宋体" w:asciiTheme="minorEastAsia" w:hAnsiTheme="minorEastAsia"/>
          <w:b/>
          <w:color w:val="000000"/>
          <w:sz w:val="28"/>
          <w:szCs w:val="28"/>
        </w:rPr>
      </w:pPr>
      <w:r>
        <w:rPr>
          <w:rFonts w:hint="eastAsia" w:cs="宋体" w:asciiTheme="minorEastAsia" w:hAnsiTheme="minorEastAsia"/>
          <w:color w:val="000000"/>
          <w:szCs w:val="21"/>
        </w:rPr>
        <w:t>近年来针对中国游客的盗抢案件时有发生。欧洲的治安状况并不是我们想象中的那么好，特别是在中国游客比较集中的城市和景点。以下为我们特别制定的安全提示，请您务必仔细阅读，千万不可掉以轻心！我们领队也会在旅途中再做反复详尽的讲解。</w:t>
      </w:r>
    </w:p>
    <w:p>
      <w:pPr>
        <w:ind w:left="-214" w:leftChars="-102" w:firstLine="7"/>
        <w:rPr>
          <w:rFonts w:cs="宋体" w:asciiTheme="minorEastAsia" w:hAnsiTheme="minorEastAsia"/>
          <w:color w:val="000000"/>
          <w:szCs w:val="21"/>
        </w:rPr>
      </w:pPr>
    </w:p>
    <w:p>
      <w:pPr>
        <w:ind w:left="-214" w:leftChars="-102" w:firstLine="7"/>
        <w:rPr>
          <w:rFonts w:cs="宋体" w:asciiTheme="minorEastAsia" w:hAnsiTheme="minorEastAsia"/>
          <w:color w:val="000000"/>
          <w:szCs w:val="21"/>
        </w:rPr>
      </w:pPr>
      <w:r>
        <w:rPr>
          <w:rFonts w:hint="eastAsia" w:cs="宋体" w:asciiTheme="minorEastAsia" w:hAnsiTheme="minorEastAsia"/>
          <w:b/>
          <w:color w:val="000000"/>
          <w:szCs w:val="21"/>
        </w:rPr>
        <w:t>出发前的准备</w:t>
      </w:r>
    </w:p>
    <w:p>
      <w:pPr>
        <w:ind w:left="-214" w:leftChars="-102" w:firstLine="7"/>
        <w:rPr>
          <w:rFonts w:cs="宋体" w:asciiTheme="minorEastAsia" w:hAnsiTheme="minorEastAsia"/>
          <w:color w:val="000000"/>
          <w:szCs w:val="21"/>
        </w:rPr>
      </w:pPr>
    </w:p>
    <w:p>
      <w:pPr>
        <w:ind w:left="-214" w:leftChars="-102" w:firstLine="7"/>
        <w:rPr>
          <w:rFonts w:cs="宋体" w:asciiTheme="minorEastAsia" w:hAnsiTheme="minorEastAsia"/>
          <w:b/>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、报名参团时，请仔细阅读旅行社为您提供的各类须知，尤其是安全须知。</w:t>
      </w:r>
    </w:p>
    <w:p>
      <w:pPr>
        <w:ind w:left="-214" w:leftChars="-102" w:firstLine="7"/>
        <w:rPr>
          <w:rFonts w:cs="宋体" w:asciiTheme="minorEastAsia" w:hAnsiTheme="minorEastAsia"/>
          <w:b/>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、请尽量选用可斜挎的包（避免选用单肩包、手拿包等）放一些日常所需物品，小面额现钞备用。</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、现金部分建议按</w:t>
      </w:r>
      <w:r>
        <w:rPr>
          <w:rFonts w:cs="宋体" w:asciiTheme="minorEastAsia" w:hAnsiTheme="minorEastAsia"/>
          <w:color w:val="000000"/>
          <w:szCs w:val="21"/>
        </w:rPr>
        <w:t>1000</w:t>
      </w:r>
      <w:r>
        <w:rPr>
          <w:rFonts w:hint="eastAsia" w:cs="宋体" w:asciiTheme="minorEastAsia" w:hAnsiTheme="minorEastAsia"/>
          <w:color w:val="000000"/>
          <w:szCs w:val="21"/>
        </w:rPr>
        <w:t>欧元金额准备，有条件的话请准备小额面钞，尽可能不使用</w:t>
      </w:r>
      <w:r>
        <w:rPr>
          <w:rFonts w:cs="宋体" w:asciiTheme="minorEastAsia" w:hAnsiTheme="minorEastAsia"/>
          <w:color w:val="000000"/>
          <w:szCs w:val="21"/>
        </w:rPr>
        <w:t>500</w:t>
      </w:r>
      <w:r>
        <w:rPr>
          <w:rFonts w:hint="eastAsia" w:cs="宋体" w:asciiTheme="minorEastAsia" w:hAnsiTheme="minorEastAsia"/>
          <w:color w:val="000000"/>
          <w:szCs w:val="21"/>
        </w:rPr>
        <w:t>欧元面值的欧元。除此之外，请您尽量携带银联卡或国际信用卡（</w:t>
      </w:r>
      <w:r>
        <w:rPr>
          <w:rFonts w:cs="宋体" w:asciiTheme="minorEastAsia" w:hAnsiTheme="minorEastAsia"/>
          <w:color w:val="000000"/>
          <w:szCs w:val="21"/>
        </w:rPr>
        <w:t>visa</w:t>
      </w:r>
      <w:r>
        <w:rPr>
          <w:rFonts w:hint="eastAsia" w:cs="宋体" w:asciiTheme="minorEastAsia" w:hAnsiTheme="minorEastAsia"/>
          <w:color w:val="000000"/>
          <w:szCs w:val="21"/>
        </w:rPr>
        <w:t>、</w:t>
      </w:r>
      <w:r>
        <w:rPr>
          <w:rFonts w:cs="宋体" w:asciiTheme="minorEastAsia" w:hAnsiTheme="minorEastAsia"/>
          <w:color w:val="000000"/>
          <w:szCs w:val="21"/>
        </w:rPr>
        <w:t xml:space="preserve"> master</w:t>
      </w:r>
      <w:r>
        <w:rPr>
          <w:rFonts w:hint="eastAsia" w:cs="宋体" w:asciiTheme="minorEastAsia" w:hAnsiTheme="minorEastAsia"/>
          <w:color w:val="000000"/>
          <w:szCs w:val="21"/>
        </w:rPr>
        <w:t>）。</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4</w:t>
      </w:r>
      <w:r>
        <w:rPr>
          <w:rFonts w:hint="eastAsia" w:cs="宋体" w:asciiTheme="minorEastAsia" w:hAnsiTheme="minorEastAsia"/>
          <w:color w:val="000000"/>
          <w:szCs w:val="21"/>
        </w:rPr>
        <w:t>、飞往欧洲的航空公司一般只允许每位经济舱乘客办理一件托运行李，如有超出将会收取费用（常为</w:t>
      </w:r>
      <w:r>
        <w:rPr>
          <w:rFonts w:cs="宋体" w:asciiTheme="minorEastAsia" w:hAnsiTheme="minorEastAsia"/>
          <w:color w:val="000000"/>
          <w:szCs w:val="21"/>
        </w:rPr>
        <w:t>100</w:t>
      </w:r>
      <w:r>
        <w:rPr>
          <w:rFonts w:hint="eastAsia" w:cs="宋体" w:asciiTheme="minorEastAsia" w:hAnsiTheme="minorEastAsia"/>
          <w:color w:val="000000"/>
          <w:szCs w:val="21"/>
        </w:rPr>
        <w:t>欧元</w:t>
      </w:r>
      <w:r>
        <w:rPr>
          <w:rFonts w:cs="宋体" w:asciiTheme="minorEastAsia" w:hAnsiTheme="minorEastAsia"/>
          <w:color w:val="000000"/>
          <w:szCs w:val="21"/>
        </w:rPr>
        <w:t>/</w:t>
      </w:r>
      <w:r>
        <w:rPr>
          <w:rFonts w:hint="eastAsia" w:cs="宋体" w:asciiTheme="minorEastAsia" w:hAnsiTheme="minorEastAsia"/>
          <w:color w:val="000000"/>
          <w:szCs w:val="21"/>
        </w:rPr>
        <w:t>件），请出发前向旅行社询问所乘坐的航空公司的相关规定。</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5</w:t>
      </w:r>
      <w:r>
        <w:rPr>
          <w:rFonts w:hint="eastAsia" w:cs="宋体" w:asciiTheme="minorEastAsia" w:hAnsiTheme="minorEastAsia"/>
          <w:color w:val="000000"/>
          <w:szCs w:val="21"/>
        </w:rPr>
        <w:t>、请一定随身携带旅行社分发的行程表、护照复印件，酒店名称地址，导游的联络方式等以备紧急情况时可第一时间取得联系（如果出发前资料不齐，可在机场与领队碰面时索取）。</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6</w:t>
      </w:r>
      <w:r>
        <w:rPr>
          <w:rFonts w:hint="eastAsia" w:cs="宋体" w:asciiTheme="minorEastAsia" w:hAnsiTheme="minorEastAsia"/>
          <w:color w:val="000000"/>
          <w:szCs w:val="21"/>
        </w:rPr>
        <w:t>、请务必将手机开通国际漫游功能（请注意不只是国际长途电话功能），以收发短信为主，紧急情况下可第一时间与领队取得联系。发生意外情况时的应急措施请务必牢记发生任何情况都必须第一时间联络领队！</w:t>
      </w:r>
    </w:p>
    <w:p>
      <w:pPr>
        <w:ind w:left="-214" w:leftChars="-102" w:firstLine="7"/>
        <w:rPr>
          <w:rFonts w:cs="宋体" w:asciiTheme="minorEastAsia" w:hAnsiTheme="minorEastAsia"/>
          <w:b/>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、发现被盗（抢）时第一时间通知随团领队，并在领队的协助下第一时间去最近的警局报案。如果被盗的是现金，当地警察会做笔录登记在册，但据我们经验教训，找回来的可能性微乎其微。</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、突然摔倒或突发疾病请领队协助第一时间报保险公司并保留医院就诊时的所有费用原始单据（详细请参考我们关于“购买保险的说明”）</w:t>
      </w:r>
    </w:p>
    <w:p>
      <w:pPr>
        <w:ind w:left="-214" w:leftChars="-102" w:firstLine="7"/>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与团队失散。请及时用手机联络您的领队；如附近有其他中国团队的，可请其领队帮助；也可求助于附近的中餐厅或购物店工作人员；请切记保持镇静，最好在失散的地方等待，不要自己再试图重新寻找团队。领队会随时清点团队人数，一旦发现有人失散，我们领队第一时间会按原路寻找。</w:t>
      </w:r>
    </w:p>
    <w:p>
      <w:pPr>
        <w:ind w:left="-214" w:leftChars="-102" w:firstLine="7"/>
        <w:rPr>
          <w:rFonts w:cs="宋体" w:asciiTheme="minorEastAsia" w:hAnsiTheme="minorEastAsia"/>
          <w:b/>
          <w:color w:val="000000"/>
          <w:szCs w:val="21"/>
        </w:rPr>
      </w:pPr>
    </w:p>
    <w:p>
      <w:pPr>
        <w:ind w:left="-214" w:leftChars="-102" w:firstLine="7"/>
        <w:rPr>
          <w:rFonts w:cs="宋体" w:asciiTheme="minorEastAsia" w:hAnsiTheme="minorEastAsia"/>
          <w:color w:val="000000"/>
          <w:szCs w:val="21"/>
        </w:rPr>
      </w:pPr>
      <w:r>
        <w:rPr>
          <w:rFonts w:hint="eastAsia" w:cs="宋体" w:asciiTheme="minorEastAsia" w:hAnsiTheme="minorEastAsia"/>
          <w:b/>
          <w:color w:val="000000"/>
          <w:szCs w:val="21"/>
        </w:rPr>
        <w:t>行程开始</w:t>
      </w:r>
    </w:p>
    <w:p>
      <w:pPr>
        <w:pStyle w:val="11"/>
        <w:numPr>
          <w:ilvl w:val="0"/>
          <w:numId w:val="11"/>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抵达欧洲机场。请跟从领队与团队客人一起办理过移民局，出关，提取行李手续。因各位所持团队旅游签证，必须在领队带领下一起过移民局。请务必注意欧洲海关的相关规定：每人携带现钞不能超过</w:t>
      </w:r>
      <w:r>
        <w:rPr>
          <w:rFonts w:cs="宋体" w:asciiTheme="minorEastAsia" w:hAnsiTheme="minorEastAsia" w:eastAsiaTheme="minorEastAsia"/>
          <w:color w:val="000000"/>
          <w:szCs w:val="21"/>
        </w:rPr>
        <w:t>10000</w:t>
      </w:r>
      <w:r>
        <w:rPr>
          <w:rFonts w:hint="eastAsia" w:cs="宋体" w:asciiTheme="minorEastAsia" w:hAnsiTheme="minorEastAsia" w:eastAsiaTheme="minorEastAsia"/>
          <w:color w:val="000000"/>
          <w:szCs w:val="21"/>
        </w:rPr>
        <w:t>欧元的额度；香烟携带不能超过</w:t>
      </w:r>
      <w:r>
        <w:rPr>
          <w:rFonts w:cs="宋体" w:asciiTheme="minorEastAsia" w:hAnsiTheme="minorEastAsia" w:eastAsiaTheme="minorEastAsia"/>
          <w:color w:val="000000"/>
          <w:szCs w:val="21"/>
        </w:rPr>
        <w:t>400</w:t>
      </w:r>
      <w:r>
        <w:rPr>
          <w:rFonts w:hint="eastAsia" w:cs="宋体" w:asciiTheme="minorEastAsia" w:hAnsiTheme="minorEastAsia" w:eastAsiaTheme="minorEastAsia"/>
          <w:color w:val="000000"/>
          <w:szCs w:val="21"/>
        </w:rPr>
        <w:t>支（</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条）；不能携带新鲜食品水果；涉及知识产权方面：如果客人使用假名牌的箱包等也会被扣留；不要携带盗版的音像品；不能携带其他任何违法违禁物品。提取行李后前往旅游车停车点时请务必看好自己的行李。装有贵重物品的包必须随身携带（不要放置在行李推车上）</w:t>
      </w:r>
    </w:p>
    <w:p>
      <w:pPr>
        <w:pStyle w:val="11"/>
        <w:numPr>
          <w:ilvl w:val="0"/>
          <w:numId w:val="11"/>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景点游览时若使用双肩背包，请您一定把背包背在身前不是身后。在任何地方，拍照的同时包不能随意放在旁边，最好有人照看或随身携带。切记不能在公共场所拿出大面额现金。</w:t>
      </w:r>
    </w:p>
    <w:p>
      <w:pPr>
        <w:pStyle w:val="11"/>
        <w:numPr>
          <w:ilvl w:val="0"/>
          <w:numId w:val="11"/>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游览车。按照欧洲相关法律规定，放置在游览车上的物品一旦丢失，车公司是没有任何责任的，请务必在下车时将贵重物品随身携带。每天酒店上车出发时请确认自己箱子已放置于车的行李厢中。请提前收拾好自己的东西，为团队行李安全，中途或加油站休息时请避免让司机再次开行李厢取放物品。每次离开旅游车时，请不要在座位上放置东西（可以放在座位下）</w:t>
      </w:r>
    </w:p>
    <w:p>
      <w:pPr>
        <w:pStyle w:val="11"/>
        <w:numPr>
          <w:ilvl w:val="0"/>
          <w:numId w:val="11"/>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餐厅用餐。装有贵重物品的包一定不能离身，哪怕是在中餐厅用餐时。现金相机也不要随便放在可</w:t>
      </w:r>
    </w:p>
    <w:p>
      <w:pPr>
        <w:pStyle w:val="11"/>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能脱下挂在椅背的外套口袋中。</w:t>
      </w:r>
    </w:p>
    <w:p>
      <w:pPr>
        <w:pStyle w:val="11"/>
        <w:numPr>
          <w:ilvl w:val="0"/>
          <w:numId w:val="11"/>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自由活动时间。在此期间请务必小心假警察。在欧洲是没有任何人可以随便请您出示身份证明及查验您携带的东西的。如遇此类事情发生，不必慌张，千万不能配合所谓的警察，第一时间联络领队请我们领队来处理。</w:t>
      </w:r>
    </w:p>
    <w:p>
      <w:pPr>
        <w:pStyle w:val="11"/>
        <w:numPr>
          <w:ilvl w:val="0"/>
          <w:numId w:val="11"/>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酒店入住。在领队带领团队办理酒店入住手续时，请看好自己的行李，不能坚信酒店大</w:t>
      </w:r>
    </w:p>
    <w:p>
      <w:pPr>
        <w:pStyle w:val="11"/>
        <w:ind w:left="0"/>
        <w:rPr>
          <w:rFonts w:hint="eastAsia" w:cs="宋体" w:asciiTheme="minorEastAsia" w:hAnsiTheme="minorEastAsia" w:eastAsiaTheme="minorEastAsia"/>
          <w:color w:val="000000"/>
          <w:szCs w:val="21"/>
        </w:rPr>
      </w:pPr>
    </w:p>
    <w:p>
      <w:pPr>
        <w:pStyle w:val="11"/>
        <w:ind w:left="-20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堂是很安全的地方。早餐时不要将行李带至餐厅，最好用完早餐后再回房间取行李出发。早餐时务必切记装有贵重物品的小包随身携带，哪怕只是去取用食物的片刻，除非您确认有人帮忙照看您的物品。入住酒店房间后请第一时间检查房间设施是否有问题，如果有任何问题请立刻告知领队处理，务必牢记领队的房间号。夜间任何情况下有人敲门都一定要确认后再开门，如果是不认识的人，不管有任何理由（如借口检查房间设施等）都不能让其进入房间；切记酒店方如有任何问题都会直接联系团队领队而不是团队客人。有的老式酒店的门锁在关门时需要用钥匙再锁一次，请离开时务必确认房门已经关好。并请随身携带上贵重物品，不要放在酒店里，以免遗失。请外出酒店或晚上睡觉时，检查关好窗户。请每天离开酒店时检查自己的物品（特别是枕头下面如手表，现金相机等。）特别是在清晨或晚上请不要单独离开酒店活动。使用酒店卫浴设施时，请务必将浴帘放入浴缸内。因很多</w:t>
      </w:r>
    </w:p>
    <w:p>
      <w:pPr>
        <w:pStyle w:val="11"/>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卫生间是没有地漏的，甚至是铺的地毯，如果水漫出弄湿了地面，水浸入下面房间屋顶，酒店会有很重的罚款。并请注意防滑，谨防摔倒！在房间使用自带烧水壶请一定小心（有的酒店禁止使用自带烧水壶），如果损害了桌面，酒店罚款会高达上千欧元。</w:t>
      </w:r>
    </w:p>
    <w:p>
      <w:pPr>
        <w:pStyle w:val="11"/>
        <w:numPr>
          <w:ilvl w:val="0"/>
          <w:numId w:val="11"/>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听从团队领队安排，不要单独脱团私自行动，即便有事发生也好有个照应。特别如果客人没有征得领队同意自行外出期间发生任何意外，所有后果均由客人本人承担，并且按照申请申根签证的相关使（领）馆规定，领队必须马上报警。</w:t>
      </w:r>
    </w:p>
    <w:p>
      <w:pPr>
        <w:pStyle w:val="11"/>
        <w:numPr>
          <w:ilvl w:val="0"/>
          <w:numId w:val="11"/>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遵守当地风俗习惯，讲文明礼貌。公共场合请不要大声喧哗，请不要在公共场合（包括游览车上，咖啡厅等）修剪指甲等。任何情况下都不能动手打人，如有此类事件发生，在欧洲任何人都有权报警交由警察处理。</w:t>
      </w:r>
    </w:p>
    <w:p>
      <w:pPr>
        <w:pStyle w:val="11"/>
        <w:numPr>
          <w:ilvl w:val="0"/>
          <w:numId w:val="11"/>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请遵守交通规则，注意交通安全。过马路时遵照交通信号灯的指示，并走人行道。欧洲交通规则驾驶习惯普遍与中国相同，但是英国是右座驾驶，所以在过马路时要特别注意。</w:t>
      </w:r>
    </w:p>
    <w:p>
      <w:pPr>
        <w:pStyle w:val="11"/>
        <w:numPr>
          <w:ilvl w:val="0"/>
          <w:numId w:val="11"/>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请一定不要在汽车道和自行车道上逗留。在马路上行走和过马路时请特别留意旁边是否有摩托车，一定要尽量远离摩托车。抢劫事件多与骑摩托车有关。</w:t>
      </w:r>
    </w:p>
    <w:p>
      <w:pPr>
        <w:pStyle w:val="11"/>
        <w:numPr>
          <w:ilvl w:val="0"/>
          <w:numId w:val="11"/>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坚决不参加与当地以及与中国法律法规相违背的任何活动。以上提示均由我们多年的实际案例总结而成，并非危言耸听，希望能引起你的高度注意！希望大家提高警惕，让难得的精彩的欧洲游只留下美好的记忆！</w:t>
      </w:r>
    </w:p>
    <w:p>
      <w:pPr>
        <w:ind w:left="-214" w:leftChars="-102" w:firstLine="7"/>
        <w:rPr>
          <w:rFonts w:cs="宋体" w:asciiTheme="minorEastAsia" w:hAnsiTheme="minorEastAsia"/>
          <w:b/>
          <w:color w:val="000000"/>
          <w:szCs w:val="21"/>
        </w:rPr>
      </w:pPr>
    </w:p>
    <w:p>
      <w:pPr>
        <w:ind w:left="-214" w:leftChars="-102" w:firstLine="7"/>
        <w:rPr>
          <w:rFonts w:cs="宋体" w:asciiTheme="minorEastAsia" w:hAnsiTheme="minorEastAsia"/>
          <w:b/>
          <w:color w:val="000000"/>
          <w:szCs w:val="21"/>
        </w:rPr>
      </w:pPr>
      <w:r>
        <w:rPr>
          <w:rFonts w:hint="eastAsia" w:cs="宋体" w:asciiTheme="minorEastAsia" w:hAnsiTheme="minorEastAsia"/>
          <w:b/>
          <w:color w:val="000000"/>
          <w:szCs w:val="21"/>
        </w:rPr>
        <w:t>附：中国外交部海外中国公民文明举止指南</w:t>
      </w:r>
      <w:r>
        <w:rPr>
          <w:rFonts w:cs="宋体" w:asciiTheme="minorEastAsia" w:hAnsiTheme="minorEastAsia"/>
          <w:b/>
          <w:color w:val="000000"/>
          <w:szCs w:val="21"/>
        </w:rPr>
        <w:t> </w:t>
      </w:r>
    </w:p>
    <w:p>
      <w:pPr>
        <w:ind w:left="-214" w:leftChars="-102" w:firstLine="7"/>
        <w:rPr>
          <w:rFonts w:cs="宋体" w:asciiTheme="minorEastAsia" w:hAnsiTheme="minorEastAsia"/>
          <w:b/>
          <w:color w:val="000000"/>
          <w:szCs w:val="21"/>
        </w:rPr>
      </w:pPr>
      <w:r>
        <w:rPr>
          <w:rFonts w:hint="eastAsia" w:cs="宋体" w:asciiTheme="minorEastAsia" w:hAnsiTheme="minorEastAsia"/>
          <w:b/>
          <w:color w:val="000000"/>
          <w:szCs w:val="21"/>
        </w:rPr>
        <w:t>讲究仪容仪表</w:t>
      </w:r>
    </w:p>
    <w:p>
      <w:pPr>
        <w:ind w:left="-214" w:leftChars="-102" w:firstLine="7"/>
        <w:rPr>
          <w:rFonts w:cs="宋体" w:asciiTheme="minorEastAsia" w:hAnsiTheme="minorEastAsia"/>
          <w:b/>
          <w:color w:val="000000"/>
          <w:szCs w:val="21"/>
        </w:rPr>
      </w:pPr>
      <w:r>
        <w:rPr>
          <w:rFonts w:hint="eastAsia" w:cs="宋体" w:asciiTheme="minorEastAsia" w:hAnsiTheme="minorEastAsia"/>
          <w:color w:val="000000"/>
          <w:szCs w:val="21"/>
        </w:rPr>
        <w:t>不在公共场合脱去鞋袜，袒胸赤膊，不毫无掩饰地剔牙。不在卧室以外穿着睡衣，不对别人打喷嚏，不在妇女和儿童面前吸烟，不把烟雾喷向他人。</w:t>
      </w:r>
    </w:p>
    <w:p>
      <w:pPr>
        <w:ind w:left="-214" w:leftChars="-102" w:firstLine="7"/>
        <w:rPr>
          <w:rFonts w:cs="宋体" w:asciiTheme="minorEastAsia" w:hAnsiTheme="minorEastAsia"/>
          <w:b/>
          <w:color w:val="000000"/>
          <w:szCs w:val="21"/>
        </w:rPr>
      </w:pPr>
      <w:r>
        <w:rPr>
          <w:rFonts w:hint="eastAsia" w:cs="宋体" w:asciiTheme="minorEastAsia" w:hAnsiTheme="minorEastAsia"/>
          <w:b/>
          <w:color w:val="000000"/>
          <w:szCs w:val="21"/>
        </w:rPr>
        <w:t>注重个人修养</w:t>
      </w:r>
    </w:p>
    <w:p>
      <w:pPr>
        <w:ind w:left="-214" w:leftChars="-102" w:firstLine="7"/>
        <w:rPr>
          <w:rFonts w:cs="宋体" w:asciiTheme="minorEastAsia" w:hAnsiTheme="minorEastAsia"/>
          <w:b/>
          <w:color w:val="000000"/>
          <w:szCs w:val="21"/>
        </w:rPr>
      </w:pPr>
      <w:r>
        <w:rPr>
          <w:rFonts w:hint="eastAsia" w:cs="宋体" w:asciiTheme="minorEastAsia" w:hAnsiTheme="minorEastAsia"/>
          <w:color w:val="000000"/>
          <w:szCs w:val="21"/>
        </w:rPr>
        <w:t>不语言粗俗，恶语伤人。礼让老弱病残，礼让女士。尊重服务人员劳动。不长时间独占公共设施。不强行与他人合影。</w:t>
      </w:r>
    </w:p>
    <w:p>
      <w:pPr>
        <w:ind w:left="-214" w:leftChars="-102" w:firstLine="7"/>
        <w:rPr>
          <w:rFonts w:cs="宋体" w:asciiTheme="minorEastAsia" w:hAnsiTheme="minorEastAsia"/>
          <w:b/>
          <w:color w:val="000000"/>
          <w:szCs w:val="21"/>
        </w:rPr>
      </w:pPr>
      <w:r>
        <w:rPr>
          <w:rFonts w:hint="eastAsia" w:cs="宋体" w:asciiTheme="minorEastAsia" w:hAnsiTheme="minorEastAsia"/>
          <w:b/>
          <w:color w:val="000000"/>
          <w:szCs w:val="21"/>
        </w:rPr>
        <w:t>遵守公共秩序</w:t>
      </w:r>
    </w:p>
    <w:p>
      <w:pPr>
        <w:ind w:left="-214" w:leftChars="-102" w:firstLine="7"/>
        <w:rPr>
          <w:rFonts w:cs="宋体" w:asciiTheme="minorEastAsia" w:hAnsiTheme="minorEastAsia"/>
          <w:b/>
          <w:color w:val="000000"/>
          <w:szCs w:val="21"/>
        </w:rPr>
      </w:pPr>
      <w:r>
        <w:rPr>
          <w:rFonts w:hint="eastAsia" w:cs="宋体" w:asciiTheme="minorEastAsia" w:hAnsiTheme="minorEastAsia"/>
          <w:color w:val="000000"/>
          <w:szCs w:val="21"/>
        </w:rPr>
        <w:t>不在公共场所高声呼朋唤友、猜拳行令、扎堆吵闹，或高声接打电话。排队时不跨越黄线，不插队加塞。乘坐交通工具时不争抢拥挤。</w:t>
      </w:r>
    </w:p>
    <w:p>
      <w:pPr>
        <w:ind w:left="-214" w:leftChars="-102" w:firstLine="7"/>
        <w:rPr>
          <w:rFonts w:cs="宋体" w:asciiTheme="minorEastAsia" w:hAnsiTheme="minorEastAsia"/>
          <w:b/>
          <w:color w:val="000000"/>
          <w:szCs w:val="21"/>
        </w:rPr>
      </w:pPr>
      <w:r>
        <w:rPr>
          <w:rFonts w:hint="eastAsia" w:cs="宋体" w:asciiTheme="minorEastAsia" w:hAnsiTheme="minorEastAsia"/>
          <w:b/>
          <w:color w:val="000000"/>
          <w:szCs w:val="21"/>
        </w:rPr>
        <w:t>尊重风俗习惯</w:t>
      </w:r>
    </w:p>
    <w:p>
      <w:pPr>
        <w:ind w:left="-214" w:leftChars="-102" w:firstLine="7"/>
        <w:rPr>
          <w:rFonts w:cs="宋体" w:asciiTheme="minorEastAsia" w:hAnsiTheme="minorEastAsia"/>
          <w:b/>
          <w:color w:val="000000"/>
          <w:szCs w:val="21"/>
        </w:rPr>
      </w:pPr>
      <w:r>
        <w:rPr>
          <w:rFonts w:hint="eastAsia" w:cs="宋体" w:asciiTheme="minorEastAsia" w:hAnsiTheme="minorEastAsia"/>
          <w:color w:val="000000"/>
          <w:szCs w:val="21"/>
        </w:rPr>
        <w:t>不在教堂、寺庙等宗教场所嬉戏、玩笑。与人谈话应避免问及年龄婚否、收入财务、信仰情感等个人私密情况。在穆斯林国家，女士不宜着装暴露。</w:t>
      </w:r>
    </w:p>
    <w:p>
      <w:pPr>
        <w:ind w:left="-214" w:leftChars="-102" w:firstLine="7"/>
        <w:rPr>
          <w:rFonts w:cs="宋体" w:asciiTheme="minorEastAsia" w:hAnsiTheme="minorEastAsia"/>
          <w:b/>
          <w:color w:val="000000"/>
          <w:szCs w:val="21"/>
        </w:rPr>
      </w:pPr>
      <w:r>
        <w:rPr>
          <w:rFonts w:hint="eastAsia" w:cs="宋体" w:asciiTheme="minorEastAsia" w:hAnsiTheme="minorEastAsia"/>
          <w:b/>
          <w:color w:val="000000"/>
          <w:szCs w:val="21"/>
        </w:rPr>
        <w:t>爱护公共设施</w:t>
      </w:r>
    </w:p>
    <w:p>
      <w:pPr>
        <w:ind w:left="-214" w:leftChars="-102" w:firstLine="7"/>
        <w:rPr>
          <w:rFonts w:cs="宋体" w:asciiTheme="minorEastAsia" w:hAnsiTheme="minorEastAsia"/>
          <w:color w:val="000000"/>
          <w:szCs w:val="21"/>
        </w:rPr>
      </w:pPr>
    </w:p>
    <w:p>
      <w:pPr>
        <w:ind w:left="-214" w:leftChars="-102" w:firstLine="7"/>
        <w:rPr>
          <w:rFonts w:cs="宋体" w:asciiTheme="minorEastAsia" w:hAnsiTheme="minorEastAsia"/>
          <w:color w:val="000000"/>
          <w:szCs w:val="21"/>
        </w:rPr>
      </w:pPr>
    </w:p>
    <w:p>
      <w:pPr>
        <w:ind w:left="-214" w:leftChars="-102" w:firstLine="7"/>
        <w:rPr>
          <w:rFonts w:cs="宋体" w:asciiTheme="minorEastAsia" w:hAnsiTheme="minorEastAsia"/>
          <w:color w:val="000000"/>
          <w:szCs w:val="21"/>
        </w:rPr>
      </w:pPr>
      <w:r>
        <w:rPr>
          <w:rFonts w:hint="eastAsia" w:cs="宋体" w:asciiTheme="minorEastAsia" w:hAnsiTheme="minorEastAsia"/>
          <w:color w:val="000000"/>
          <w:szCs w:val="21"/>
        </w:rPr>
        <w:t>不损坏公共设施，不踩踏绿地，不摘折花木和果实。不在文物古迹上刻涂，不攀爬触摸文物。</w:t>
      </w:r>
    </w:p>
    <w:p>
      <w:pPr>
        <w:ind w:left="-214" w:leftChars="-102" w:firstLine="7"/>
        <w:rPr>
          <w:rFonts w:cs="宋体" w:asciiTheme="minorEastAsia" w:hAnsiTheme="minorEastAsia"/>
          <w:b/>
          <w:color w:val="000000"/>
          <w:szCs w:val="21"/>
        </w:rPr>
      </w:pPr>
      <w:r>
        <w:rPr>
          <w:rFonts w:hint="eastAsia" w:cs="宋体" w:asciiTheme="minorEastAsia" w:hAnsiTheme="minorEastAsia"/>
          <w:b/>
          <w:color w:val="000000"/>
          <w:szCs w:val="21"/>
        </w:rPr>
        <w:t>遵守公共规定</w:t>
      </w:r>
    </w:p>
    <w:p>
      <w:pPr>
        <w:ind w:left="-214" w:leftChars="-102" w:firstLine="7"/>
        <w:rPr>
          <w:rFonts w:cs="宋体" w:asciiTheme="minorEastAsia" w:hAnsiTheme="minorEastAsia"/>
          <w:b/>
          <w:color w:val="000000"/>
          <w:szCs w:val="21"/>
        </w:rPr>
      </w:pPr>
      <w:r>
        <w:rPr>
          <w:rFonts w:hint="eastAsia" w:cs="宋体" w:asciiTheme="minorEastAsia" w:hAnsiTheme="minorEastAsia"/>
          <w:color w:val="000000"/>
          <w:szCs w:val="21"/>
        </w:rPr>
        <w:t>不在公共场所和禁烟区吸烟。不在禁止拍照的地区拍照留念。</w:t>
      </w:r>
    </w:p>
    <w:p>
      <w:pPr>
        <w:ind w:left="-214" w:leftChars="-102" w:firstLine="7"/>
        <w:rPr>
          <w:rFonts w:cs="宋体" w:asciiTheme="minorEastAsia" w:hAnsiTheme="minorEastAsia"/>
          <w:b/>
          <w:color w:val="000000"/>
          <w:szCs w:val="21"/>
        </w:rPr>
      </w:pPr>
      <w:r>
        <w:rPr>
          <w:rFonts w:hint="eastAsia" w:cs="宋体" w:asciiTheme="minorEastAsia" w:hAnsiTheme="minorEastAsia"/>
          <w:b/>
          <w:color w:val="000000"/>
          <w:szCs w:val="21"/>
        </w:rPr>
        <w:t>维护环境卫生</w:t>
      </w:r>
    </w:p>
    <w:p>
      <w:pPr>
        <w:ind w:left="-214" w:leftChars="-102" w:firstLine="7"/>
        <w:rPr>
          <w:rFonts w:cs="宋体" w:asciiTheme="minorEastAsia" w:hAnsiTheme="minorEastAsia"/>
          <w:b/>
          <w:color w:val="000000"/>
          <w:szCs w:val="21"/>
        </w:rPr>
      </w:pPr>
      <w:r>
        <w:rPr>
          <w:rFonts w:hint="eastAsia" w:cs="宋体" w:asciiTheme="minorEastAsia" w:hAnsiTheme="minorEastAsia"/>
          <w:color w:val="000000"/>
          <w:szCs w:val="21"/>
        </w:rPr>
        <w:t>不乱扔垃圾、废弃物，乱倒污水。不随地吐痰、擤鼻涕、丢烟头、吐口香糖。上厕所后冲水。</w:t>
      </w:r>
    </w:p>
    <w:p>
      <w:pPr>
        <w:ind w:left="-214" w:leftChars="-102" w:firstLine="7"/>
        <w:rPr>
          <w:rFonts w:cs="宋体" w:asciiTheme="minorEastAsia" w:hAnsiTheme="minorEastAsia"/>
          <w:b/>
          <w:color w:val="000000"/>
          <w:szCs w:val="21"/>
        </w:rPr>
      </w:pPr>
      <w:r>
        <w:rPr>
          <w:rFonts w:hint="eastAsia" w:cs="宋体" w:asciiTheme="minorEastAsia" w:hAnsiTheme="minorEastAsia"/>
          <w:b/>
          <w:color w:val="000000"/>
          <w:szCs w:val="21"/>
        </w:rPr>
        <w:t>讲究环保节约</w:t>
      </w:r>
    </w:p>
    <w:p>
      <w:pPr>
        <w:ind w:left="-214" w:leftChars="-102" w:firstLine="7"/>
        <w:rPr>
          <w:rFonts w:cs="宋体" w:asciiTheme="minorEastAsia" w:hAnsiTheme="minorEastAsia"/>
          <w:b/>
          <w:color w:val="000000"/>
          <w:szCs w:val="21"/>
        </w:rPr>
      </w:pPr>
      <w:r>
        <w:rPr>
          <w:rFonts w:hint="eastAsia" w:cs="宋体" w:asciiTheme="minorEastAsia" w:hAnsiTheme="minorEastAsia"/>
          <w:color w:val="000000"/>
          <w:szCs w:val="21"/>
        </w:rPr>
        <w:t>节约用水用电。吃自助餐时一次取食不要太多，吃完后再适量取用，避免在面前摆放多个盛满食物的餐盘，避免浪费。奉行健康娱乐拒绝参与色情、赌博活动，拒绝吸食毒品。</w:t>
      </w:r>
    </w:p>
    <w:p>
      <w:pPr>
        <w:ind w:left="-214" w:leftChars="-102" w:firstLine="7"/>
        <w:rPr>
          <w:rFonts w:cs="宋体" w:asciiTheme="minorEastAsia" w:hAnsiTheme="minorEastAsia"/>
          <w:b/>
          <w:color w:val="000000"/>
          <w:szCs w:val="21"/>
        </w:rPr>
      </w:pPr>
    </w:p>
    <w:p>
      <w:pPr>
        <w:ind w:left="-214" w:leftChars="-102" w:firstLine="7"/>
        <w:rPr>
          <w:rFonts w:cs="宋体" w:asciiTheme="minorEastAsia" w:hAnsiTheme="minorEastAsia"/>
          <w:b/>
          <w:color w:val="000000"/>
          <w:szCs w:val="21"/>
        </w:rPr>
      </w:pPr>
      <w:r>
        <w:rPr>
          <w:rFonts w:hint="eastAsia" w:cs="宋体" w:asciiTheme="minorEastAsia" w:hAnsiTheme="minorEastAsia"/>
          <w:b/>
          <w:color w:val="000000"/>
          <w:szCs w:val="21"/>
        </w:rPr>
        <w:t>谢谢您的关注，祝旅途顺利愉快！</w:t>
      </w:r>
    </w:p>
    <w:p>
      <w:pPr>
        <w:rPr>
          <w:rFonts w:cs="幼圆" w:asciiTheme="minorEastAsia" w:hAnsiTheme="minorEastAsia"/>
          <w:color w:val="000000"/>
          <w:szCs w:val="21"/>
        </w:rPr>
      </w:pPr>
    </w:p>
    <w:p>
      <w:pPr>
        <w:jc w:val="center"/>
        <w:rPr>
          <w:rFonts w:cs="幼圆" w:asciiTheme="minorEastAsia" w:hAnsiTheme="minorEastAsia"/>
          <w:szCs w:val="21"/>
        </w:rPr>
      </w:pPr>
      <w:r>
        <w:rPr>
          <w:rFonts w:hint="eastAsia" w:cs="幼圆" w:asciiTheme="minorEastAsia" w:hAnsiTheme="minorEastAsia"/>
          <w:b/>
          <w:sz w:val="36"/>
          <w:szCs w:val="36"/>
        </w:rPr>
        <w:t>出境旅游补充协议</w:t>
      </w:r>
    </w:p>
    <w:p>
      <w:pPr>
        <w:spacing w:line="360" w:lineRule="auto"/>
        <w:ind w:firstLine="420" w:firstLineChars="200"/>
        <w:rPr>
          <w:rFonts w:cs="幼圆" w:asciiTheme="minorEastAsia" w:hAnsiTheme="minorEastAsia"/>
          <w:szCs w:val="21"/>
        </w:rPr>
      </w:pPr>
      <w:r>
        <w:rPr>
          <w:rFonts w:hint="eastAsia" w:cs="幼圆" w:asciiTheme="minorEastAsia" w:hAnsiTheme="minorEastAsia"/>
          <w:szCs w:val="21"/>
        </w:rPr>
        <w:t>为保障旅游者和旅游经营者的合法权益，经双方协商一致，就</w:t>
      </w:r>
      <w:r>
        <w:rPr>
          <w:rFonts w:hint="eastAsia" w:cs="幼圆" w:asciiTheme="minorEastAsia" w:hAnsiTheme="minorEastAsia"/>
          <w:szCs w:val="21"/>
          <w:u w:val="single"/>
        </w:rPr>
        <w:t>本次欧洲</w:t>
      </w:r>
      <w:r>
        <w:rPr>
          <w:rFonts w:hint="eastAsia" w:cs="幼圆" w:asciiTheme="minorEastAsia" w:hAnsiTheme="minorEastAsia"/>
          <w:szCs w:val="21"/>
        </w:rPr>
        <w:t>旅游合同以外内容达成如下购物和自费活动补充协议，双方均同意将此补充协议</w:t>
      </w:r>
      <w:r>
        <w:rPr>
          <w:rFonts w:hint="eastAsia" w:cs="幼圆" w:asciiTheme="minorEastAsia" w:hAnsiTheme="minorEastAsia"/>
          <w:bCs/>
          <w:szCs w:val="21"/>
        </w:rPr>
        <w:t>作为双方签署的旅游合同不可分割的组成部分</w:t>
      </w:r>
      <w:r>
        <w:rPr>
          <w:rFonts w:hint="eastAsia" w:cs="幼圆" w:asciiTheme="minorEastAsia" w:hAnsiTheme="minorEastAsia"/>
          <w:szCs w:val="21"/>
        </w:rPr>
        <w:t>：</w:t>
      </w:r>
    </w:p>
    <w:p>
      <w:pPr>
        <w:pStyle w:val="12"/>
        <w:spacing w:line="360" w:lineRule="auto"/>
        <w:ind w:left="420" w:leftChars="200" w:firstLine="0" w:firstLineChars="0"/>
        <w:rPr>
          <w:rFonts w:cs="幼圆" w:asciiTheme="minorEastAsia" w:hAnsiTheme="minorEastAsia" w:eastAsiaTheme="minorEastAsia"/>
          <w:szCs w:val="21"/>
        </w:rPr>
      </w:pPr>
      <w:r>
        <w:rPr>
          <w:rFonts w:hint="eastAsia" w:cs="幼圆" w:asciiTheme="minorEastAsia" w:hAnsiTheme="minorEastAsia" w:eastAsiaTheme="minorEastAsia"/>
          <w:szCs w:val="21"/>
        </w:rPr>
        <w:t xml:space="preserve">    自费活动补充协议：</w:t>
      </w:r>
    </w:p>
    <w:p>
      <w:pPr>
        <w:pStyle w:val="12"/>
        <w:numPr>
          <w:ilvl w:val="0"/>
          <w:numId w:val="12"/>
        </w:numPr>
        <w:spacing w:line="360" w:lineRule="auto"/>
        <w:ind w:firstLine="420"/>
        <w:rPr>
          <w:rFonts w:cs="幼圆" w:asciiTheme="minorEastAsia" w:hAnsiTheme="minorEastAsia" w:eastAsiaTheme="minorEastAsia"/>
          <w:szCs w:val="21"/>
        </w:rPr>
      </w:pPr>
      <w:r>
        <w:rPr>
          <w:rFonts w:hint="eastAsia" w:cs="幼圆" w:asciiTheme="minorEastAsia" w:hAnsiTheme="minorEastAsia" w:eastAsiaTheme="minorEastAsia"/>
          <w:szCs w:val="21"/>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pStyle w:val="12"/>
        <w:numPr>
          <w:ilvl w:val="0"/>
          <w:numId w:val="12"/>
        </w:numPr>
        <w:spacing w:line="360" w:lineRule="auto"/>
        <w:ind w:firstLine="420"/>
        <w:rPr>
          <w:rFonts w:cs="幼圆" w:asciiTheme="minorEastAsia" w:hAnsiTheme="minorEastAsia" w:eastAsiaTheme="minorEastAsia"/>
          <w:szCs w:val="21"/>
        </w:rPr>
      </w:pPr>
      <w:r>
        <w:rPr>
          <w:rFonts w:hint="eastAsia" w:cs="幼圆" w:asciiTheme="minorEastAsia" w:hAnsiTheme="minorEastAsia" w:eastAsiaTheme="minorEastAsia"/>
          <w:szCs w:val="21"/>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pStyle w:val="12"/>
        <w:numPr>
          <w:ilvl w:val="0"/>
          <w:numId w:val="12"/>
        </w:numPr>
        <w:spacing w:line="360" w:lineRule="auto"/>
        <w:ind w:firstLine="420"/>
        <w:rPr>
          <w:rFonts w:cs="幼圆" w:asciiTheme="minorEastAsia" w:hAnsiTheme="minorEastAsia" w:eastAsiaTheme="minorEastAsia"/>
          <w:szCs w:val="21"/>
        </w:rPr>
      </w:pPr>
      <w:r>
        <w:rPr>
          <w:rFonts w:hint="eastAsia" w:cs="幼圆" w:asciiTheme="minorEastAsia" w:hAnsiTheme="minorEastAsia" w:eastAsiaTheme="minorEastAsia"/>
          <w:szCs w:val="21"/>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pStyle w:val="12"/>
        <w:numPr>
          <w:ilvl w:val="0"/>
          <w:numId w:val="12"/>
        </w:numPr>
        <w:spacing w:line="360" w:lineRule="auto"/>
        <w:ind w:firstLine="420"/>
        <w:rPr>
          <w:rFonts w:cs="幼圆" w:asciiTheme="minorEastAsia" w:hAnsiTheme="minorEastAsia" w:eastAsiaTheme="minorEastAsia"/>
          <w:szCs w:val="21"/>
        </w:rPr>
      </w:pPr>
      <w:r>
        <w:rPr>
          <w:rFonts w:hint="eastAsia" w:cs="幼圆" w:asciiTheme="minorEastAsia" w:hAnsiTheme="minorEastAsia" w:eastAsiaTheme="minorEastAsia"/>
          <w:szCs w:val="21"/>
        </w:rPr>
        <w:t>自费项目收费标准为二十人以上成行组价格，如参加人数不足二十人（不含领队及全陪），报价将会上浮，具体价格视参加人数而定</w:t>
      </w:r>
    </w:p>
    <w:p>
      <w:pPr>
        <w:pStyle w:val="12"/>
        <w:numPr>
          <w:ilvl w:val="0"/>
          <w:numId w:val="12"/>
        </w:numPr>
        <w:spacing w:line="360" w:lineRule="auto"/>
        <w:ind w:firstLine="420"/>
        <w:rPr>
          <w:rFonts w:hint="eastAsia" w:cs="幼圆" w:asciiTheme="minorEastAsia" w:hAnsiTheme="minorEastAsia" w:eastAsiaTheme="minorEastAsia"/>
          <w:szCs w:val="21"/>
          <w:lang w:val="en-US" w:eastAsia="zh-CN"/>
        </w:rPr>
      </w:pPr>
      <w:r>
        <w:rPr>
          <w:rFonts w:hint="eastAsia" w:cs="幼圆" w:asciiTheme="minorEastAsia" w:hAnsiTheme="minorEastAsia" w:eastAsiaTheme="minorEastAsia"/>
          <w:szCs w:val="21"/>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p>
      <w:pPr>
        <w:pStyle w:val="12"/>
        <w:numPr>
          <w:ilvl w:val="0"/>
          <w:numId w:val="0"/>
        </w:numPr>
        <w:spacing w:line="360" w:lineRule="auto"/>
        <w:rPr>
          <w:rFonts w:hint="eastAsia" w:cs="幼圆" w:asciiTheme="minorEastAsia" w:hAnsiTheme="minorEastAsia" w:eastAsiaTheme="minorEastAsia"/>
          <w:b/>
          <w:bCs/>
          <w:sz w:val="32"/>
          <w:szCs w:val="32"/>
          <w:lang w:eastAsia="zh-CN"/>
        </w:rPr>
      </w:pPr>
    </w:p>
    <w:p>
      <w:pPr>
        <w:pStyle w:val="12"/>
        <w:numPr>
          <w:ilvl w:val="0"/>
          <w:numId w:val="0"/>
        </w:numPr>
        <w:spacing w:line="360" w:lineRule="auto"/>
        <w:rPr>
          <w:rFonts w:hint="eastAsia" w:cs="幼圆" w:asciiTheme="minorEastAsia" w:hAnsiTheme="minorEastAsia" w:eastAsiaTheme="minorEastAsia"/>
          <w:b/>
          <w:bCs/>
          <w:sz w:val="32"/>
          <w:szCs w:val="32"/>
          <w:lang w:val="en-US" w:eastAsia="zh-CN"/>
        </w:rPr>
      </w:pPr>
      <w:r>
        <w:rPr>
          <w:rFonts w:hint="eastAsia" w:cs="幼圆" w:asciiTheme="minorEastAsia" w:hAnsiTheme="minorEastAsia" w:eastAsiaTheme="minorEastAsia"/>
          <w:b/>
          <w:bCs/>
          <w:sz w:val="32"/>
          <w:szCs w:val="32"/>
          <w:lang w:eastAsia="zh-CN"/>
        </w:rPr>
        <w:t>购物明细表</w:t>
      </w:r>
    </w:p>
    <w:tbl>
      <w:tblPr>
        <w:tblStyle w:val="6"/>
        <w:tblpPr w:leftFromText="180" w:rightFromText="180" w:vertAnchor="text" w:horzAnchor="page" w:tblpX="1302" w:tblpY="22"/>
        <w:tblW w:w="101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2268"/>
        <w:gridCol w:w="3834"/>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0173" w:type="dxa"/>
            <w:gridSpan w:val="4"/>
            <w:vAlign w:val="center"/>
          </w:tcPr>
          <w:p>
            <w:pPr>
              <w:spacing w:line="280" w:lineRule="exact"/>
              <w:ind w:firstLine="3611" w:firstLineChars="1713"/>
              <w:rPr>
                <w:rFonts w:asciiTheme="minorEastAsia" w:hAnsiTheme="minorEastAsia"/>
                <w:b/>
                <w:bCs/>
                <w:color w:val="000000"/>
                <w:szCs w:val="21"/>
              </w:rPr>
            </w:pPr>
            <w:r>
              <w:rPr>
                <w:rFonts w:hint="eastAsia" w:asciiTheme="minorEastAsia" w:hAnsiTheme="minorEastAsia"/>
                <w:b/>
                <w:szCs w:val="21"/>
              </w:rPr>
              <w:t>购物介绍及说明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482" w:type="dxa"/>
            <w:vAlign w:val="center"/>
          </w:tcPr>
          <w:p>
            <w:pPr>
              <w:spacing w:line="280" w:lineRule="exact"/>
              <w:jc w:val="center"/>
              <w:rPr>
                <w:rFonts w:cs="Arial" w:asciiTheme="minorEastAsia" w:hAnsiTheme="minorEastAsia"/>
                <w:b/>
                <w:bCs/>
                <w:szCs w:val="21"/>
              </w:rPr>
            </w:pPr>
            <w:r>
              <w:rPr>
                <w:rFonts w:hint="eastAsia" w:cs="Arial" w:asciiTheme="minorEastAsia" w:hAnsiTheme="minorEastAsia"/>
                <w:b/>
                <w:bCs/>
                <w:szCs w:val="21"/>
              </w:rPr>
              <w:t>国家</w:t>
            </w:r>
          </w:p>
        </w:tc>
        <w:tc>
          <w:tcPr>
            <w:tcW w:w="2268" w:type="dxa"/>
            <w:vAlign w:val="center"/>
          </w:tcPr>
          <w:p>
            <w:pPr>
              <w:spacing w:line="280" w:lineRule="exact"/>
              <w:jc w:val="center"/>
              <w:rPr>
                <w:rFonts w:cs="Arial" w:asciiTheme="minorEastAsia" w:hAnsiTheme="minorEastAsia"/>
                <w:b/>
                <w:bCs/>
                <w:szCs w:val="21"/>
              </w:rPr>
            </w:pPr>
            <w:r>
              <w:rPr>
                <w:rFonts w:hint="eastAsia" w:cs="Arial" w:asciiTheme="minorEastAsia" w:hAnsiTheme="minorEastAsia"/>
                <w:b/>
                <w:bCs/>
                <w:szCs w:val="21"/>
              </w:rPr>
              <w:t>商店名称</w:t>
            </w:r>
          </w:p>
        </w:tc>
        <w:tc>
          <w:tcPr>
            <w:tcW w:w="3834" w:type="dxa"/>
            <w:vAlign w:val="center"/>
          </w:tcPr>
          <w:p>
            <w:pPr>
              <w:pStyle w:val="4"/>
              <w:pBdr>
                <w:bottom w:val="none" w:color="auto" w:sz="0" w:space="0"/>
              </w:pBdr>
              <w:tabs>
                <w:tab w:val="left" w:pos="420"/>
              </w:tabs>
              <w:snapToGrid/>
              <w:spacing w:line="280" w:lineRule="exact"/>
              <w:rPr>
                <w:rFonts w:cs="Arial" w:asciiTheme="minorEastAsia" w:hAnsiTheme="minorEastAsia"/>
                <w:b/>
                <w:bCs/>
                <w:sz w:val="21"/>
                <w:szCs w:val="21"/>
              </w:rPr>
            </w:pPr>
            <w:r>
              <w:rPr>
                <w:rFonts w:hint="eastAsia" w:cs="Arial" w:asciiTheme="minorEastAsia" w:hAnsiTheme="minorEastAsia"/>
                <w:b/>
                <w:bCs/>
                <w:sz w:val="21"/>
                <w:szCs w:val="21"/>
              </w:rPr>
              <w:t>主要商品</w:t>
            </w:r>
          </w:p>
        </w:tc>
        <w:tc>
          <w:tcPr>
            <w:tcW w:w="2589" w:type="dxa"/>
          </w:tcPr>
          <w:p>
            <w:pPr>
              <w:pStyle w:val="4"/>
              <w:pBdr>
                <w:bottom w:val="none" w:color="auto" w:sz="0" w:space="0"/>
              </w:pBdr>
              <w:tabs>
                <w:tab w:val="left" w:pos="420"/>
              </w:tabs>
              <w:snapToGrid/>
              <w:spacing w:line="280" w:lineRule="exact"/>
              <w:rPr>
                <w:rFonts w:cs="Arial" w:asciiTheme="minorEastAsia" w:hAnsiTheme="minorEastAsia"/>
                <w:b/>
                <w:bCs/>
                <w:sz w:val="21"/>
                <w:szCs w:val="21"/>
              </w:rPr>
            </w:pPr>
            <w:r>
              <w:rPr>
                <w:rFonts w:hint="eastAsia" w:cs="Arial" w:asciiTheme="minorEastAsia" w:hAnsiTheme="minorEastAsia"/>
                <w:b/>
                <w:bCs/>
                <w:sz w:val="21"/>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482" w:type="dxa"/>
            <w:vMerge w:val="restart"/>
            <w:vAlign w:val="center"/>
          </w:tcPr>
          <w:p>
            <w:pPr>
              <w:spacing w:line="280" w:lineRule="exact"/>
              <w:ind w:right="-1233" w:rightChars="-587" w:firstLine="310" w:firstLineChars="147"/>
              <w:rPr>
                <w:rFonts w:cs="Arial" w:asciiTheme="minorEastAsia" w:hAnsiTheme="minorEastAsia"/>
                <w:b/>
                <w:szCs w:val="21"/>
              </w:rPr>
            </w:pPr>
            <w:r>
              <w:rPr>
                <w:rFonts w:hint="eastAsia" w:cs="Arial" w:asciiTheme="minorEastAsia" w:hAnsiTheme="minorEastAsia"/>
                <w:b/>
                <w:szCs w:val="21"/>
              </w:rPr>
              <w:t>俄罗斯</w:t>
            </w:r>
          </w:p>
        </w:tc>
        <w:tc>
          <w:tcPr>
            <w:tcW w:w="2268" w:type="dxa"/>
            <w:vAlign w:val="center"/>
          </w:tcPr>
          <w:p>
            <w:pPr>
              <w:spacing w:line="280" w:lineRule="exact"/>
              <w:ind w:right="-1233" w:rightChars="-587"/>
              <w:rPr>
                <w:rFonts w:cs="Arial" w:asciiTheme="minorEastAsia" w:hAnsiTheme="minorEastAsia"/>
                <w:szCs w:val="21"/>
              </w:rPr>
            </w:pPr>
            <w:r>
              <w:rPr>
                <w:rFonts w:hint="eastAsia" w:cs="Arial" w:asciiTheme="minorEastAsia" w:hAnsiTheme="minorEastAsia"/>
                <w:szCs w:val="21"/>
              </w:rPr>
              <w:t>紫金店</w:t>
            </w:r>
          </w:p>
        </w:tc>
        <w:tc>
          <w:tcPr>
            <w:tcW w:w="3834" w:type="dxa"/>
            <w:vAlign w:val="center"/>
          </w:tcPr>
          <w:p>
            <w:pPr>
              <w:spacing w:line="280" w:lineRule="exact"/>
              <w:ind w:right="-1233" w:rightChars="-587"/>
              <w:rPr>
                <w:rFonts w:cs="Arial" w:asciiTheme="minorEastAsia" w:hAnsiTheme="minorEastAsia"/>
                <w:szCs w:val="21"/>
              </w:rPr>
            </w:pPr>
            <w:r>
              <w:rPr>
                <w:rFonts w:hint="eastAsia" w:cs="Arial" w:asciiTheme="minorEastAsia" w:hAnsiTheme="minorEastAsia"/>
                <w:szCs w:val="21"/>
              </w:rPr>
              <w:t>紫金制品</w:t>
            </w:r>
          </w:p>
        </w:tc>
        <w:tc>
          <w:tcPr>
            <w:tcW w:w="2589" w:type="dxa"/>
            <w:vAlign w:val="center"/>
          </w:tcPr>
          <w:p>
            <w:pPr>
              <w:spacing w:line="280" w:lineRule="exact"/>
              <w:ind w:right="-1233" w:rightChars="-587"/>
              <w:rPr>
                <w:rFonts w:cs="Arial" w:asciiTheme="minorEastAsia" w:hAnsiTheme="minorEastAsia"/>
                <w:szCs w:val="21"/>
              </w:rPr>
            </w:pPr>
            <w:r>
              <w:rPr>
                <w:rFonts w:hint="eastAsia" w:cs="Arial" w:asciiTheme="minorEastAsia" w:hAnsiTheme="minorEastAsia"/>
                <w:szCs w:val="21"/>
              </w:rPr>
              <w:t>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482" w:type="dxa"/>
            <w:vMerge w:val="continue"/>
            <w:vAlign w:val="center"/>
          </w:tcPr>
          <w:p>
            <w:pPr>
              <w:widowControl/>
              <w:jc w:val="center"/>
              <w:rPr>
                <w:rFonts w:cs="Arial" w:asciiTheme="minorEastAsia" w:hAnsiTheme="minorEastAsia"/>
                <w:szCs w:val="21"/>
              </w:rPr>
            </w:pPr>
          </w:p>
        </w:tc>
        <w:tc>
          <w:tcPr>
            <w:tcW w:w="2268" w:type="dxa"/>
            <w:vAlign w:val="center"/>
          </w:tcPr>
          <w:p>
            <w:pPr>
              <w:spacing w:line="280" w:lineRule="exact"/>
              <w:ind w:right="-1233" w:rightChars="-587"/>
              <w:rPr>
                <w:rFonts w:cs="Arial" w:asciiTheme="minorEastAsia" w:hAnsiTheme="minorEastAsia"/>
                <w:szCs w:val="21"/>
              </w:rPr>
            </w:pPr>
            <w:r>
              <w:rPr>
                <w:rFonts w:hint="eastAsia" w:cs="Arial" w:asciiTheme="minorEastAsia" w:hAnsiTheme="minorEastAsia"/>
                <w:szCs w:val="21"/>
              </w:rPr>
              <w:t>琥珀店</w:t>
            </w:r>
          </w:p>
        </w:tc>
        <w:tc>
          <w:tcPr>
            <w:tcW w:w="3834" w:type="dxa"/>
            <w:vAlign w:val="center"/>
          </w:tcPr>
          <w:p>
            <w:pPr>
              <w:spacing w:line="280" w:lineRule="exact"/>
              <w:ind w:right="-1233" w:rightChars="-587"/>
              <w:rPr>
                <w:rFonts w:cs="Arial" w:asciiTheme="minorEastAsia" w:hAnsiTheme="minorEastAsia"/>
                <w:szCs w:val="21"/>
              </w:rPr>
            </w:pPr>
            <w:r>
              <w:rPr>
                <w:rFonts w:hint="eastAsia" w:cs="Arial" w:asciiTheme="minorEastAsia" w:hAnsiTheme="minorEastAsia"/>
                <w:szCs w:val="21"/>
              </w:rPr>
              <w:t>琥珀制品</w:t>
            </w:r>
          </w:p>
        </w:tc>
        <w:tc>
          <w:tcPr>
            <w:tcW w:w="2589" w:type="dxa"/>
            <w:vAlign w:val="center"/>
          </w:tcPr>
          <w:p>
            <w:pPr>
              <w:spacing w:line="280" w:lineRule="exact"/>
              <w:ind w:right="-1233" w:rightChars="-587"/>
              <w:rPr>
                <w:rFonts w:cs="Arial" w:asciiTheme="minorEastAsia" w:hAnsiTheme="minorEastAsia"/>
                <w:szCs w:val="21"/>
              </w:rPr>
            </w:pPr>
            <w:r>
              <w:rPr>
                <w:rFonts w:hint="eastAsia" w:cs="Arial" w:asciiTheme="minorEastAsia" w:hAnsiTheme="minorEastAsia"/>
                <w:szCs w:val="21"/>
              </w:rPr>
              <w:t>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jc w:val="center"/>
        </w:trPr>
        <w:tc>
          <w:tcPr>
            <w:tcW w:w="1482" w:type="dxa"/>
            <w:vMerge w:val="continue"/>
            <w:vAlign w:val="center"/>
          </w:tcPr>
          <w:p>
            <w:pPr>
              <w:widowControl/>
              <w:jc w:val="center"/>
              <w:rPr>
                <w:rFonts w:cs="Arial" w:asciiTheme="minorEastAsia" w:hAnsiTheme="minorEastAsia"/>
                <w:szCs w:val="21"/>
              </w:rPr>
            </w:pPr>
          </w:p>
        </w:tc>
        <w:tc>
          <w:tcPr>
            <w:tcW w:w="2268" w:type="dxa"/>
            <w:vAlign w:val="center"/>
          </w:tcPr>
          <w:p>
            <w:pPr>
              <w:spacing w:line="280" w:lineRule="exact"/>
              <w:ind w:right="-1233" w:rightChars="-587"/>
              <w:rPr>
                <w:rFonts w:cs="Arial" w:asciiTheme="minorEastAsia" w:hAnsiTheme="minorEastAsia"/>
                <w:szCs w:val="21"/>
              </w:rPr>
            </w:pPr>
            <w:r>
              <w:rPr>
                <w:rFonts w:hint="eastAsia" w:cs="Arial" w:asciiTheme="minorEastAsia" w:hAnsiTheme="minorEastAsia"/>
                <w:szCs w:val="21"/>
              </w:rPr>
              <w:t>旅游纪念品商店</w:t>
            </w:r>
          </w:p>
        </w:tc>
        <w:tc>
          <w:tcPr>
            <w:tcW w:w="3834" w:type="dxa"/>
            <w:vAlign w:val="center"/>
          </w:tcPr>
          <w:p>
            <w:pPr>
              <w:spacing w:line="280" w:lineRule="exact"/>
              <w:ind w:right="-1233" w:rightChars="-587"/>
              <w:rPr>
                <w:rFonts w:cs="Arial" w:asciiTheme="minorEastAsia" w:hAnsiTheme="minorEastAsia"/>
                <w:szCs w:val="21"/>
              </w:rPr>
            </w:pPr>
            <w:r>
              <w:rPr>
                <w:rFonts w:hint="eastAsia" w:cs="Arial" w:asciiTheme="minorEastAsia" w:hAnsiTheme="minorEastAsia"/>
                <w:szCs w:val="21"/>
              </w:rPr>
              <w:t>俄罗斯套娃、巧克力、望远镜、军刀等</w:t>
            </w:r>
          </w:p>
        </w:tc>
        <w:tc>
          <w:tcPr>
            <w:tcW w:w="2589" w:type="dxa"/>
            <w:vAlign w:val="center"/>
          </w:tcPr>
          <w:p>
            <w:pPr>
              <w:spacing w:line="280" w:lineRule="exact"/>
              <w:ind w:right="-1233" w:rightChars="-587"/>
              <w:rPr>
                <w:rFonts w:cs="Arial" w:asciiTheme="minorEastAsia" w:hAnsiTheme="minorEastAsia"/>
                <w:szCs w:val="21"/>
              </w:rPr>
            </w:pPr>
            <w:r>
              <w:rPr>
                <w:rFonts w:hint="eastAsia" w:cs="Arial" w:asciiTheme="minorEastAsia" w:hAnsiTheme="minorEastAsia"/>
                <w:szCs w:val="21"/>
              </w:rPr>
              <w:t>约1小时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0" w:hRule="atLeast"/>
          <w:jc w:val="center"/>
        </w:trPr>
        <w:tc>
          <w:tcPr>
            <w:tcW w:w="10173" w:type="dxa"/>
            <w:gridSpan w:val="4"/>
          </w:tcPr>
          <w:p>
            <w:pPr>
              <w:numPr>
                <w:ilvl w:val="1"/>
                <w:numId w:val="13"/>
              </w:numPr>
              <w:tabs>
                <w:tab w:val="left" w:pos="180"/>
                <w:tab w:val="clear" w:pos="2040"/>
              </w:tabs>
              <w:ind w:left="539" w:leftChars="86" w:hanging="358"/>
              <w:rPr>
                <w:rFonts w:cs="Arial" w:asciiTheme="minorEastAsia" w:hAnsiTheme="minorEastAsia"/>
                <w:szCs w:val="21"/>
              </w:rPr>
            </w:pPr>
            <w:r>
              <w:rPr>
                <w:rFonts w:cs="Arial" w:asciiTheme="minorEastAsia" w:hAnsiTheme="minorEastAsia"/>
                <w:szCs w:val="21"/>
              </w:rPr>
              <w:t>全程不强制购物；</w:t>
            </w:r>
          </w:p>
          <w:p>
            <w:pPr>
              <w:numPr>
                <w:ilvl w:val="1"/>
                <w:numId w:val="13"/>
              </w:numPr>
              <w:tabs>
                <w:tab w:val="left" w:pos="180"/>
                <w:tab w:val="clear" w:pos="2040"/>
              </w:tabs>
              <w:ind w:left="539" w:leftChars="86" w:hanging="358"/>
              <w:rPr>
                <w:rFonts w:cs="Arial" w:asciiTheme="minorEastAsia" w:hAnsiTheme="minorEastAsia"/>
                <w:szCs w:val="21"/>
              </w:rPr>
            </w:pPr>
            <w:r>
              <w:rPr>
                <w:rFonts w:cs="Arial" w:asciiTheme="minorEastAsia" w:hAnsiTheme="minorEastAsia"/>
                <w:szCs w:val="21"/>
              </w:rPr>
              <w:t>不增加行程标注额外购物店（须经全体团员签字同意方可增加）；</w:t>
            </w:r>
          </w:p>
          <w:p>
            <w:pPr>
              <w:numPr>
                <w:ilvl w:val="1"/>
                <w:numId w:val="13"/>
              </w:numPr>
              <w:tabs>
                <w:tab w:val="left" w:pos="180"/>
                <w:tab w:val="clear" w:pos="2040"/>
              </w:tabs>
              <w:ind w:left="539" w:leftChars="86" w:hanging="358"/>
              <w:rPr>
                <w:rFonts w:cs="Arial" w:asciiTheme="minorEastAsia" w:hAnsiTheme="minorEastAsia"/>
                <w:szCs w:val="21"/>
              </w:rPr>
            </w:pPr>
            <w:r>
              <w:rPr>
                <w:rFonts w:cs="Arial" w:asciiTheme="minorEastAsia" w:hAnsiTheme="minorEastAsia"/>
                <w:szCs w:val="21"/>
              </w:rPr>
              <w:t>游客在指定购物店中为自愿购物，所购商品非质量问题一律不予退还；</w:t>
            </w:r>
          </w:p>
          <w:p>
            <w:pPr>
              <w:numPr>
                <w:ilvl w:val="1"/>
                <w:numId w:val="13"/>
              </w:numPr>
              <w:tabs>
                <w:tab w:val="left" w:pos="180"/>
                <w:tab w:val="clear" w:pos="2040"/>
              </w:tabs>
              <w:ind w:left="900" w:leftChars="86" w:hanging="719"/>
              <w:rPr>
                <w:rFonts w:cs="Arial" w:asciiTheme="minorEastAsia" w:hAnsiTheme="minorEastAsia"/>
                <w:szCs w:val="21"/>
              </w:rPr>
            </w:pPr>
            <w:r>
              <w:rPr>
                <w:rFonts w:cs="Arial" w:asciiTheme="minorEastAsia" w:hAnsiTheme="minorEastAsia"/>
                <w:szCs w:val="21"/>
              </w:rPr>
              <w:t>行程规定的景点、餐厅，长途中途休息站</w:t>
            </w:r>
          </w:p>
          <w:p>
            <w:pPr>
              <w:numPr>
                <w:ilvl w:val="1"/>
                <w:numId w:val="13"/>
              </w:numPr>
              <w:tabs>
                <w:tab w:val="left" w:pos="180"/>
                <w:tab w:val="clear" w:pos="2040"/>
              </w:tabs>
              <w:ind w:left="900" w:leftChars="86" w:hanging="719"/>
              <w:rPr>
                <w:rFonts w:cs="Arial" w:asciiTheme="minorEastAsia" w:hAnsiTheme="minorEastAsia"/>
                <w:szCs w:val="21"/>
              </w:rPr>
            </w:pPr>
            <w:r>
              <w:rPr>
                <w:rFonts w:cs="Arial" w:asciiTheme="minorEastAsia" w:hAnsiTheme="minorEastAsia"/>
                <w:szCs w:val="21"/>
              </w:rPr>
              <w:t>等购物店不属于旅游定点商店，若商品出现质量问题，旅行社不承担任何责任；</w:t>
            </w:r>
          </w:p>
          <w:p>
            <w:pPr>
              <w:numPr>
                <w:ilvl w:val="1"/>
                <w:numId w:val="13"/>
              </w:numPr>
              <w:tabs>
                <w:tab w:val="left" w:pos="180"/>
                <w:tab w:val="clear" w:pos="2040"/>
              </w:tabs>
              <w:ind w:left="900" w:leftChars="86" w:hanging="719"/>
              <w:rPr>
                <w:rFonts w:cs="Arial" w:asciiTheme="minorEastAsia" w:hAnsiTheme="minorEastAsia"/>
                <w:szCs w:val="21"/>
              </w:rPr>
            </w:pPr>
            <w:r>
              <w:rPr>
                <w:rFonts w:cs="Arial" w:asciiTheme="minorEastAsia" w:hAnsiTheme="minorEastAsia"/>
                <w:szCs w:val="21"/>
              </w:rPr>
              <w:t>游客自行前往的购物店所购商品出现质量问题，旅行社不承担任何责任；</w:t>
            </w:r>
          </w:p>
        </w:tc>
      </w:tr>
    </w:tbl>
    <w:p>
      <w:pPr>
        <w:pStyle w:val="12"/>
        <w:numPr>
          <w:ilvl w:val="0"/>
          <w:numId w:val="0"/>
        </w:numPr>
        <w:spacing w:line="360" w:lineRule="auto"/>
        <w:rPr>
          <w:rFonts w:hint="eastAsia" w:cs="幼圆" w:asciiTheme="minorEastAsia" w:hAnsiTheme="minorEastAsia" w:eastAsiaTheme="minorEastAsia"/>
          <w:b/>
          <w:bCs/>
          <w:sz w:val="32"/>
          <w:szCs w:val="32"/>
          <w:lang w:eastAsia="zh-CN"/>
        </w:rPr>
      </w:pPr>
      <w:r>
        <w:rPr>
          <w:rFonts w:hint="eastAsia" w:cs="幼圆" w:asciiTheme="minorEastAsia" w:hAnsiTheme="minorEastAsia" w:eastAsiaTheme="minorEastAsia"/>
          <w:b/>
          <w:bCs/>
          <w:sz w:val="32"/>
          <w:szCs w:val="32"/>
          <w:lang w:eastAsia="zh-CN"/>
        </w:rPr>
        <w:t>自费明细表</w:t>
      </w:r>
    </w:p>
    <w:p>
      <w:pPr>
        <w:pStyle w:val="12"/>
        <w:numPr>
          <w:ilvl w:val="0"/>
          <w:numId w:val="0"/>
        </w:numPr>
        <w:spacing w:line="360" w:lineRule="auto"/>
        <w:rPr>
          <w:rFonts w:hint="eastAsia" w:cs="幼圆" w:asciiTheme="minorEastAsia" w:hAnsiTheme="minorEastAsia" w:eastAsiaTheme="minorEastAsia"/>
          <w:b/>
          <w:bCs/>
          <w:sz w:val="32"/>
          <w:szCs w:val="32"/>
          <w:lang w:eastAsia="zh-CN"/>
        </w:rPr>
      </w:pPr>
    </w:p>
    <w:tbl>
      <w:tblPr>
        <w:tblStyle w:val="6"/>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1530"/>
        <w:gridCol w:w="4980"/>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577" w:type="dxa"/>
            <w:shd w:val="clear" w:color="auto" w:fill="D7D7D7"/>
          </w:tcPr>
          <w:p>
            <w:pPr>
              <w:pStyle w:val="12"/>
              <w:spacing w:line="360" w:lineRule="auto"/>
              <w:ind w:left="420" w:leftChars="200" w:firstLine="0" w:firstLineChars="0"/>
              <w:rPr>
                <w:rFonts w:cs="幼圆" w:asciiTheme="minorEastAsia" w:hAnsiTheme="minorEastAsia" w:eastAsiaTheme="minorEastAsia"/>
                <w:b/>
                <w:bCs/>
                <w:szCs w:val="21"/>
              </w:rPr>
            </w:pPr>
            <w:r>
              <w:rPr>
                <w:rFonts w:hint="eastAsia" w:cs="幼圆" w:asciiTheme="minorEastAsia" w:hAnsiTheme="minorEastAsia" w:eastAsiaTheme="minorEastAsia"/>
                <w:b/>
                <w:bCs/>
                <w:szCs w:val="21"/>
              </w:rPr>
              <w:t>国家</w:t>
            </w:r>
          </w:p>
        </w:tc>
        <w:tc>
          <w:tcPr>
            <w:tcW w:w="1530" w:type="dxa"/>
            <w:shd w:val="clear" w:color="auto" w:fill="D7D7D7"/>
          </w:tcPr>
          <w:p>
            <w:pPr>
              <w:pStyle w:val="12"/>
              <w:spacing w:line="360" w:lineRule="auto"/>
              <w:ind w:left="420" w:leftChars="200" w:firstLine="0" w:firstLineChars="0"/>
              <w:rPr>
                <w:rFonts w:cs="幼圆" w:asciiTheme="minorEastAsia" w:hAnsiTheme="minorEastAsia" w:eastAsiaTheme="minorEastAsia"/>
                <w:b/>
                <w:bCs/>
                <w:szCs w:val="21"/>
              </w:rPr>
            </w:pPr>
            <w:r>
              <w:rPr>
                <w:rFonts w:hint="eastAsia" w:cs="幼圆" w:asciiTheme="minorEastAsia" w:hAnsiTheme="minorEastAsia" w:eastAsiaTheme="minorEastAsia"/>
                <w:b/>
                <w:bCs/>
                <w:szCs w:val="21"/>
              </w:rPr>
              <w:t>自费项目</w:t>
            </w:r>
          </w:p>
        </w:tc>
        <w:tc>
          <w:tcPr>
            <w:tcW w:w="4980" w:type="dxa"/>
            <w:shd w:val="clear" w:color="auto" w:fill="D7D7D7"/>
          </w:tcPr>
          <w:p>
            <w:pPr>
              <w:pStyle w:val="12"/>
              <w:spacing w:line="360" w:lineRule="auto"/>
              <w:ind w:left="420" w:leftChars="200" w:firstLine="0" w:firstLineChars="0"/>
              <w:jc w:val="center"/>
              <w:rPr>
                <w:rFonts w:cs="幼圆" w:asciiTheme="minorEastAsia" w:hAnsiTheme="minorEastAsia" w:eastAsiaTheme="minorEastAsia"/>
                <w:b/>
                <w:bCs/>
                <w:szCs w:val="21"/>
              </w:rPr>
            </w:pPr>
            <w:r>
              <w:rPr>
                <w:rFonts w:hint="eastAsia" w:cs="幼圆" w:asciiTheme="minorEastAsia" w:hAnsiTheme="minorEastAsia" w:eastAsiaTheme="minorEastAsia"/>
                <w:b/>
                <w:bCs/>
                <w:szCs w:val="21"/>
              </w:rPr>
              <w:t>内容说明</w:t>
            </w:r>
          </w:p>
        </w:tc>
        <w:tc>
          <w:tcPr>
            <w:tcW w:w="1875" w:type="dxa"/>
            <w:shd w:val="clear" w:color="auto" w:fill="D7D7D7"/>
          </w:tcPr>
          <w:p>
            <w:pPr>
              <w:pStyle w:val="12"/>
              <w:spacing w:line="360" w:lineRule="auto"/>
              <w:ind w:left="420" w:leftChars="200" w:firstLine="0" w:firstLineChars="0"/>
              <w:rPr>
                <w:rFonts w:cs="幼圆" w:asciiTheme="minorEastAsia" w:hAnsiTheme="minorEastAsia" w:eastAsiaTheme="minorEastAsia"/>
                <w:b/>
                <w:bCs/>
                <w:szCs w:val="21"/>
              </w:rPr>
            </w:pPr>
            <w:r>
              <w:rPr>
                <w:rFonts w:hint="eastAsia" w:cs="幼圆" w:asciiTheme="minorEastAsia" w:hAnsiTheme="minorEastAsia" w:eastAsiaTheme="minorEastAsia"/>
                <w:b/>
                <w:bCs/>
                <w:szCs w:val="21"/>
              </w:rPr>
              <w:t>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jc w:val="center"/>
        </w:trPr>
        <w:tc>
          <w:tcPr>
            <w:tcW w:w="1577" w:type="dxa"/>
            <w:vMerge w:val="restart"/>
            <w:vAlign w:val="center"/>
          </w:tcPr>
          <w:p>
            <w:pPr>
              <w:spacing w:line="320" w:lineRule="atLeast"/>
              <w:jc w:val="center"/>
              <w:rPr>
                <w:rFonts w:cs="幼圆" w:asciiTheme="minorEastAsia" w:hAnsiTheme="minorEastAsia"/>
                <w:szCs w:val="21"/>
              </w:rPr>
            </w:pPr>
            <w:r>
              <w:rPr>
                <w:rFonts w:hint="eastAsia" w:asciiTheme="minorEastAsia" w:hAnsiTheme="minorEastAsia"/>
                <w:sz w:val="18"/>
                <w:szCs w:val="18"/>
                <w:lang w:val="zh-CN"/>
              </w:rPr>
              <w:t>莫斯科</w:t>
            </w:r>
          </w:p>
        </w:tc>
        <w:tc>
          <w:tcPr>
            <w:tcW w:w="1530" w:type="dxa"/>
            <w:vAlign w:val="center"/>
          </w:tcPr>
          <w:p>
            <w:pPr>
              <w:spacing w:line="280" w:lineRule="exact"/>
              <w:jc w:val="center"/>
              <w:rPr>
                <w:rFonts w:asciiTheme="minorEastAsia" w:hAnsiTheme="minorEastAsia"/>
                <w:sz w:val="18"/>
                <w:szCs w:val="18"/>
                <w:lang w:val="zh-CN"/>
              </w:rPr>
            </w:pPr>
            <w:r>
              <w:rPr>
                <w:rFonts w:hint="eastAsia" w:asciiTheme="minorEastAsia" w:hAnsiTheme="minorEastAsia"/>
                <w:sz w:val="18"/>
                <w:szCs w:val="18"/>
                <w:lang w:val="zh-CN"/>
              </w:rPr>
              <w:t>克里姆林宫</w:t>
            </w:r>
          </w:p>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1.5</w:t>
            </w:r>
            <w:r>
              <w:rPr>
                <w:rFonts w:hint="eastAsia" w:asciiTheme="minorEastAsia" w:hAnsiTheme="minorEastAsia" w:eastAsiaTheme="minorEastAsia"/>
                <w:sz w:val="18"/>
                <w:szCs w:val="18"/>
                <w:lang w:val="zh-CN"/>
              </w:rPr>
              <w:t>小时）</w:t>
            </w:r>
          </w:p>
        </w:tc>
        <w:tc>
          <w:tcPr>
            <w:tcW w:w="4980" w:type="dxa"/>
            <w:vAlign w:val="center"/>
          </w:tcPr>
          <w:p>
            <w:pPr>
              <w:pStyle w:val="2"/>
              <w:widowControl/>
              <w:spacing w:line="320" w:lineRule="atLeast"/>
              <w:ind w:left="-8" w:leftChars="-4" w:firstLine="9" w:firstLineChars="5"/>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俄罗斯的标志之一。曾是历代沙皇的宫殿、莫斯科最古老的建筑群，并享有“世界第八奇景”的美誉</w:t>
            </w:r>
            <w:r>
              <w:rPr>
                <w:rFonts w:asciiTheme="minorEastAsia" w:hAnsiTheme="minorEastAsia" w:eastAsiaTheme="minorEastAsia"/>
                <w:sz w:val="18"/>
                <w:szCs w:val="18"/>
                <w:lang w:val="zh-CN"/>
              </w:rPr>
              <w:t xml:space="preserve"> </w:t>
            </w:r>
          </w:p>
        </w:tc>
        <w:tc>
          <w:tcPr>
            <w:tcW w:w="1875" w:type="dxa"/>
            <w:vAlign w:val="center"/>
          </w:tcPr>
          <w:p>
            <w:pPr>
              <w:spacing w:line="280" w:lineRule="exact"/>
              <w:jc w:val="center"/>
              <w:rPr>
                <w:rFonts w:asciiTheme="minorEastAsia" w:hAnsiTheme="minorEastAsia"/>
                <w:sz w:val="18"/>
                <w:szCs w:val="18"/>
                <w:lang w:val="zh-CN"/>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车费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w:t>
            </w:r>
          </w:p>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共计</w:t>
            </w:r>
            <w:r>
              <w:rPr>
                <w:rFonts w:asciiTheme="minorEastAsia" w:hAnsiTheme="minorEastAsia" w:eastAsiaTheme="minorEastAsia"/>
                <w:sz w:val="18"/>
                <w:szCs w:val="18"/>
                <w:lang w:val="zh-CN"/>
              </w:rPr>
              <w:t>350</w:t>
            </w:r>
            <w:r>
              <w:rPr>
                <w:rFonts w:hint="eastAsia" w:asciiTheme="minorEastAsia" w:hAnsiTheme="minorEastAsia" w:eastAsiaTheme="minorEastAsia"/>
                <w:sz w:val="18"/>
                <w:szCs w:val="18"/>
                <w:lang w:val="zh-CN"/>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577" w:type="dxa"/>
            <w:vMerge w:val="continue"/>
            <w:vAlign w:val="center"/>
          </w:tcPr>
          <w:p>
            <w:pPr>
              <w:spacing w:line="320" w:lineRule="atLeast"/>
              <w:jc w:val="center"/>
              <w:rPr>
                <w:rFonts w:cs="幼圆" w:asciiTheme="minorEastAsia" w:hAnsiTheme="minorEastAsia"/>
                <w:szCs w:val="21"/>
              </w:rPr>
            </w:pPr>
          </w:p>
        </w:tc>
        <w:tc>
          <w:tcPr>
            <w:tcW w:w="1530" w:type="dxa"/>
            <w:vAlign w:val="center"/>
          </w:tcPr>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俄罗斯马戏</w:t>
            </w:r>
          </w:p>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w:t>
            </w:r>
            <w:r>
              <w:rPr>
                <w:rFonts w:hint="eastAsia" w:asciiTheme="minorEastAsia" w:hAnsiTheme="minorEastAsia" w:eastAsiaTheme="minorEastAsia"/>
                <w:sz w:val="18"/>
                <w:szCs w:val="18"/>
                <w:lang w:val="zh-CN"/>
              </w:rPr>
              <w:t>小时）</w:t>
            </w:r>
          </w:p>
        </w:tc>
        <w:tc>
          <w:tcPr>
            <w:tcW w:w="4980" w:type="dxa"/>
            <w:vAlign w:val="center"/>
          </w:tcPr>
          <w:p>
            <w:pPr>
              <w:pStyle w:val="2"/>
              <w:widowControl/>
              <w:spacing w:line="320" w:lineRule="atLeast"/>
              <w:ind w:left="-8" w:leftChars="-4" w:firstLine="9" w:firstLineChars="5"/>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马戏节目常常以惊险奇异的设计，高超的技艺在著名的世界马戏比赛中夺魁获奖。表演令人叹为观止，在充满兴奋、惊奇和幽默感中享受真正的马戏艺术。</w:t>
            </w:r>
          </w:p>
        </w:tc>
        <w:tc>
          <w:tcPr>
            <w:tcW w:w="1875" w:type="dxa"/>
            <w:vAlign w:val="center"/>
          </w:tcPr>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w:t>
            </w:r>
          </w:p>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共计</w:t>
            </w:r>
            <w:r>
              <w:rPr>
                <w:rFonts w:asciiTheme="minorEastAsia" w:hAnsiTheme="minorEastAsia" w:eastAsiaTheme="minorEastAsia"/>
                <w:sz w:val="18"/>
                <w:szCs w:val="18"/>
                <w:lang w:val="zh-CN"/>
              </w:rPr>
              <w:t>500</w:t>
            </w:r>
            <w:r>
              <w:rPr>
                <w:rFonts w:hint="eastAsia" w:asciiTheme="minorEastAsia" w:hAnsiTheme="minorEastAsia" w:eastAsiaTheme="minorEastAsia"/>
                <w:sz w:val="18"/>
                <w:szCs w:val="18"/>
                <w:lang w:val="zh-CN"/>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szCs w:val="21"/>
              </w:rPr>
            </w:pPr>
          </w:p>
        </w:tc>
        <w:tc>
          <w:tcPr>
            <w:tcW w:w="1530" w:type="dxa"/>
            <w:vAlign w:val="center"/>
          </w:tcPr>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新圣女公墓</w:t>
            </w:r>
          </w:p>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30</w:t>
            </w:r>
            <w:r>
              <w:rPr>
                <w:rFonts w:hint="eastAsia" w:asciiTheme="minorEastAsia" w:hAnsiTheme="minorEastAsia" w:eastAsiaTheme="minorEastAsia"/>
                <w:sz w:val="18"/>
                <w:szCs w:val="18"/>
                <w:lang w:val="zh-CN"/>
              </w:rPr>
              <w:t>分钟</w:t>
            </w:r>
            <w:r>
              <w:rPr>
                <w:rFonts w:asciiTheme="minorEastAsia" w:hAnsiTheme="minorEastAsia" w:eastAsiaTheme="minorEastAsia"/>
                <w:sz w:val="18"/>
                <w:szCs w:val="18"/>
                <w:lang w:val="zh-CN"/>
              </w:rPr>
              <w:t>)</w:t>
            </w:r>
          </w:p>
        </w:tc>
        <w:tc>
          <w:tcPr>
            <w:tcW w:w="4980" w:type="dxa"/>
            <w:vAlign w:val="center"/>
          </w:tcPr>
          <w:p>
            <w:pPr>
              <w:pStyle w:val="2"/>
              <w:widowControl/>
              <w:spacing w:line="320" w:lineRule="atLeast"/>
              <w:ind w:left="-8" w:leftChars="-4" w:firstLine="9" w:firstLineChars="5"/>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许多曾经对俄罗斯历史发展进程中起过推动作用的名人都长眠于此。墓主的灵魂与墓碑的艺术巧妙结合，形成了特有的俄罗斯墓园文化。在俄罗斯人的心中，新圣女公墓不是告别生命的地方，而是重新解读生命、净化灵魂的教堂。</w:t>
            </w:r>
          </w:p>
        </w:tc>
        <w:tc>
          <w:tcPr>
            <w:tcW w:w="1875" w:type="dxa"/>
            <w:vAlign w:val="center"/>
          </w:tcPr>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w:t>
            </w:r>
          </w:p>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共计</w:t>
            </w:r>
            <w:r>
              <w:rPr>
                <w:rFonts w:asciiTheme="minorEastAsia" w:hAnsiTheme="minorEastAsia" w:eastAsiaTheme="minorEastAsia"/>
                <w:sz w:val="18"/>
                <w:szCs w:val="18"/>
                <w:lang w:val="zh-CN"/>
              </w:rPr>
              <w:t>150</w:t>
            </w:r>
            <w:r>
              <w:rPr>
                <w:rFonts w:hint="eastAsia" w:asciiTheme="minorEastAsia" w:hAnsiTheme="minorEastAsia" w:eastAsiaTheme="minorEastAsia"/>
                <w:sz w:val="18"/>
                <w:szCs w:val="18"/>
                <w:lang w:val="zh-CN"/>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jc w:val="center"/>
        </w:trPr>
        <w:tc>
          <w:tcPr>
            <w:tcW w:w="1577" w:type="dxa"/>
            <w:vMerge w:val="restart"/>
            <w:vAlign w:val="center"/>
          </w:tcPr>
          <w:p>
            <w:pPr>
              <w:spacing w:line="320" w:lineRule="atLeast"/>
              <w:jc w:val="center"/>
              <w:rPr>
                <w:rFonts w:cs="幼圆" w:asciiTheme="minorEastAsia" w:hAnsiTheme="minorEastAsia"/>
                <w:szCs w:val="21"/>
              </w:rPr>
            </w:pPr>
            <w:r>
              <w:rPr>
                <w:rFonts w:hint="eastAsia" w:asciiTheme="minorEastAsia" w:hAnsiTheme="minorEastAsia"/>
                <w:sz w:val="18"/>
                <w:szCs w:val="18"/>
                <w:lang w:val="zh-CN"/>
              </w:rPr>
              <w:t>圣彼得堡</w:t>
            </w:r>
          </w:p>
        </w:tc>
        <w:tc>
          <w:tcPr>
            <w:tcW w:w="1530" w:type="dxa"/>
            <w:vAlign w:val="center"/>
          </w:tcPr>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涅瓦河游船</w:t>
            </w:r>
          </w:p>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w:t>
            </w:r>
            <w:r>
              <w:rPr>
                <w:rFonts w:hint="eastAsia" w:asciiTheme="minorEastAsia" w:hAnsiTheme="minorEastAsia" w:eastAsiaTheme="minorEastAsia"/>
                <w:sz w:val="18"/>
                <w:szCs w:val="18"/>
                <w:lang w:val="zh-CN"/>
              </w:rPr>
              <w:t>小时</w:t>
            </w:r>
            <w:r>
              <w:rPr>
                <w:rFonts w:asciiTheme="minorEastAsia" w:hAnsiTheme="minorEastAsia" w:eastAsiaTheme="minorEastAsia"/>
                <w:sz w:val="18"/>
                <w:szCs w:val="18"/>
                <w:lang w:val="zh-CN"/>
              </w:rPr>
              <w:t>)</w:t>
            </w:r>
          </w:p>
        </w:tc>
        <w:tc>
          <w:tcPr>
            <w:tcW w:w="4980" w:type="dxa"/>
          </w:tcPr>
          <w:p>
            <w:pPr>
              <w:pStyle w:val="2"/>
              <w:widowControl/>
              <w:spacing w:line="320" w:lineRule="atLeast"/>
              <w:ind w:left="-8" w:leftChars="-4" w:firstLine="9" w:firstLineChars="5"/>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“北方威尼斯”特有的游船。游览涅瓦河两岸景色的，品俄罗斯特色小食、伏特加。欣赏俄罗斯风情歌舞。</w:t>
            </w:r>
          </w:p>
        </w:tc>
        <w:tc>
          <w:tcPr>
            <w:tcW w:w="1875" w:type="dxa"/>
            <w:vAlign w:val="center"/>
          </w:tcPr>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w:t>
            </w:r>
          </w:p>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共计</w:t>
            </w:r>
            <w:r>
              <w:rPr>
                <w:rFonts w:asciiTheme="minorEastAsia" w:hAnsiTheme="minorEastAsia" w:eastAsiaTheme="minorEastAsia"/>
                <w:sz w:val="18"/>
                <w:szCs w:val="18"/>
                <w:lang w:val="zh-CN"/>
              </w:rPr>
              <w:t>500</w:t>
            </w:r>
            <w:r>
              <w:rPr>
                <w:rFonts w:hint="eastAsia" w:asciiTheme="minorEastAsia" w:hAnsiTheme="minorEastAsia" w:eastAsiaTheme="minorEastAsia"/>
                <w:sz w:val="18"/>
                <w:szCs w:val="18"/>
                <w:lang w:val="zh-CN"/>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szCs w:val="21"/>
              </w:rPr>
            </w:pPr>
          </w:p>
        </w:tc>
        <w:tc>
          <w:tcPr>
            <w:tcW w:w="1530" w:type="dxa"/>
            <w:vAlign w:val="center"/>
          </w:tcPr>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俄罗斯芭蕾舞</w:t>
            </w:r>
          </w:p>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1.5</w:t>
            </w:r>
            <w:r>
              <w:rPr>
                <w:rFonts w:hint="eastAsia" w:asciiTheme="minorEastAsia" w:hAnsiTheme="minorEastAsia" w:eastAsiaTheme="minorEastAsia"/>
                <w:sz w:val="18"/>
                <w:szCs w:val="18"/>
                <w:lang w:val="zh-CN"/>
              </w:rPr>
              <w:t>小时</w:t>
            </w:r>
            <w:r>
              <w:rPr>
                <w:rFonts w:asciiTheme="minorEastAsia" w:hAnsiTheme="minorEastAsia" w:eastAsiaTheme="minorEastAsia"/>
                <w:sz w:val="18"/>
                <w:szCs w:val="18"/>
                <w:lang w:val="zh-CN"/>
              </w:rPr>
              <w:t>)</w:t>
            </w:r>
          </w:p>
        </w:tc>
        <w:tc>
          <w:tcPr>
            <w:tcW w:w="4980" w:type="dxa"/>
          </w:tcPr>
          <w:p>
            <w:pPr>
              <w:pStyle w:val="2"/>
              <w:widowControl/>
              <w:spacing w:line="320" w:lineRule="atLeast"/>
              <w:ind w:left="-8" w:leftChars="-4" w:firstLine="9" w:firstLineChars="5"/>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芭蕾舞是俄罗斯的国粹，历经了这数百年文化与音乐的洗礼，成就了今天的俄罗斯芭蕾舞剧。任何人只要看过一次俄罗斯的芭蕾舞都会被它的魅力所征服，从而爱上这项艺术。</w:t>
            </w:r>
          </w:p>
        </w:tc>
        <w:tc>
          <w:tcPr>
            <w:tcW w:w="1875" w:type="dxa"/>
            <w:vAlign w:val="center"/>
          </w:tcPr>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w:t>
            </w:r>
          </w:p>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共计</w:t>
            </w:r>
            <w:r>
              <w:rPr>
                <w:rFonts w:asciiTheme="minorEastAsia" w:hAnsiTheme="minorEastAsia" w:eastAsiaTheme="minorEastAsia"/>
                <w:sz w:val="18"/>
                <w:szCs w:val="18"/>
                <w:lang w:val="zh-CN"/>
              </w:rPr>
              <w:t>1300</w:t>
            </w:r>
            <w:r>
              <w:rPr>
                <w:rFonts w:hint="eastAsia" w:asciiTheme="minorEastAsia" w:hAnsiTheme="minorEastAsia" w:eastAsiaTheme="minorEastAsia"/>
                <w:sz w:val="18"/>
                <w:szCs w:val="18"/>
                <w:lang w:val="zh-CN"/>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szCs w:val="21"/>
              </w:rPr>
            </w:pPr>
          </w:p>
        </w:tc>
        <w:tc>
          <w:tcPr>
            <w:tcW w:w="1530" w:type="dxa"/>
            <w:vAlign w:val="center"/>
          </w:tcPr>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叶卡捷琳娜花园（含宫殿）</w:t>
            </w:r>
          </w:p>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1.5</w:t>
            </w:r>
            <w:r>
              <w:rPr>
                <w:rFonts w:hint="eastAsia" w:asciiTheme="minorEastAsia" w:hAnsiTheme="minorEastAsia" w:eastAsiaTheme="minorEastAsia"/>
                <w:sz w:val="18"/>
                <w:szCs w:val="18"/>
                <w:lang w:val="zh-CN"/>
              </w:rPr>
              <w:t>小时）</w:t>
            </w:r>
          </w:p>
        </w:tc>
        <w:tc>
          <w:tcPr>
            <w:tcW w:w="4980" w:type="dxa"/>
          </w:tcPr>
          <w:p>
            <w:pPr>
              <w:pStyle w:val="2"/>
              <w:widowControl/>
              <w:spacing w:line="320" w:lineRule="atLeast"/>
              <w:ind w:left="-8" w:leftChars="-4" w:firstLine="9" w:firstLineChars="5"/>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始建于</w:t>
            </w:r>
            <w:r>
              <w:rPr>
                <w:rFonts w:asciiTheme="minorEastAsia" w:hAnsiTheme="minorEastAsia" w:eastAsiaTheme="minorEastAsia"/>
                <w:sz w:val="18"/>
                <w:szCs w:val="18"/>
                <w:lang w:val="zh-CN"/>
              </w:rPr>
              <w:t>1717</w:t>
            </w:r>
            <w:r>
              <w:rPr>
                <w:rFonts w:hint="eastAsia" w:asciiTheme="minorEastAsia" w:hAnsiTheme="minorEastAsia" w:eastAsiaTheme="minorEastAsia"/>
                <w:sz w:val="18"/>
                <w:szCs w:val="18"/>
                <w:lang w:val="zh-CN"/>
              </w:rPr>
              <w:t>年，为彼得一世的妻子</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皇后叶卡捷林娜·阿列克谢耶夫娜而建的消夏别墅。后被称为皇村。与其他行宫相比，皇村更全面地反映出各种园林艺术风格，巴洛克的华美、古典主义的自然、浪漫主义的感伤，丰富多彩的园林建筑综合体，成为世界园林艺术中最璀璨的一颗明珠。</w:t>
            </w:r>
          </w:p>
        </w:tc>
        <w:tc>
          <w:tcPr>
            <w:tcW w:w="1875" w:type="dxa"/>
            <w:vAlign w:val="center"/>
          </w:tcPr>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w:t>
            </w:r>
          </w:p>
          <w:p>
            <w:pPr>
              <w:pStyle w:val="2"/>
              <w:widowControl/>
              <w:spacing w:line="320" w:lineRule="atLeast"/>
              <w:ind w:left="-8" w:leftChars="-4" w:firstLine="9" w:firstLineChars="5"/>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共计</w:t>
            </w:r>
            <w:r>
              <w:rPr>
                <w:rFonts w:asciiTheme="minorEastAsia" w:hAnsiTheme="minorEastAsia" w:eastAsiaTheme="minorEastAsia"/>
                <w:sz w:val="18"/>
                <w:szCs w:val="18"/>
                <w:lang w:val="zh-CN"/>
              </w:rPr>
              <w:t>600</w:t>
            </w:r>
            <w:r>
              <w:rPr>
                <w:rFonts w:hint="eastAsia" w:asciiTheme="minorEastAsia" w:hAnsiTheme="minorEastAsia" w:eastAsiaTheme="minorEastAsia"/>
                <w:sz w:val="18"/>
                <w:szCs w:val="18"/>
                <w:lang w:val="zh-CN"/>
              </w:rPr>
              <w:t>元人民币</w:t>
            </w:r>
          </w:p>
        </w:tc>
      </w:tr>
    </w:tbl>
    <w:p>
      <w:pPr>
        <w:pStyle w:val="12"/>
        <w:spacing w:line="360" w:lineRule="auto"/>
        <w:ind w:firstLine="0" w:firstLineChars="0"/>
        <w:rPr>
          <w:rFonts w:cs="幼圆" w:asciiTheme="minorEastAsia" w:hAnsiTheme="minorEastAsia" w:eastAsiaTheme="minorEastAsia"/>
          <w:szCs w:val="21"/>
        </w:rPr>
      </w:pPr>
      <w:r>
        <w:rPr>
          <w:rFonts w:hint="eastAsia" w:cs="幼圆" w:asciiTheme="minorEastAsia" w:hAnsiTheme="minorEastAsia" w:eastAsiaTheme="minorEastAsia"/>
          <w:szCs w:val="21"/>
        </w:rPr>
        <w:t>签名：</w:t>
      </w:r>
    </w:p>
    <w:p>
      <w:pPr>
        <w:pStyle w:val="12"/>
        <w:spacing w:line="360" w:lineRule="auto"/>
        <w:ind w:firstLine="0" w:firstLineChars="0"/>
        <w:rPr>
          <w:rFonts w:cs="幼圆" w:asciiTheme="minorEastAsia" w:hAnsiTheme="minorEastAsia" w:eastAsiaTheme="minorEastAsia"/>
          <w:szCs w:val="21"/>
        </w:rPr>
      </w:pPr>
      <w:r>
        <w:rPr>
          <w:rFonts w:hint="eastAsia" w:cs="幼圆" w:asciiTheme="minorEastAsia" w:hAnsiTheme="minorEastAsia" w:eastAsiaTheme="minorEastAsia"/>
          <w:szCs w:val="21"/>
        </w:rPr>
        <w:t>日期：</w:t>
      </w:r>
    </w:p>
    <w:p>
      <w:pPr>
        <w:spacing w:line="360" w:lineRule="auto"/>
        <w:ind w:left="1068" w:hanging="1068" w:hangingChars="133"/>
        <w:jc w:val="center"/>
        <w:rPr>
          <w:b/>
          <w:color w:val="632423"/>
          <w:sz w:val="28"/>
          <w:szCs w:val="28"/>
        </w:rPr>
      </w:pPr>
      <w:r>
        <w:rPr>
          <w:rFonts w:hint="eastAsia" w:cs="幼圆" w:asciiTheme="minorEastAsia" w:hAnsiTheme="minorEastAsia"/>
          <w:b/>
          <w:bCs/>
          <w:color w:val="B2B2B2"/>
          <w:sz w:val="80"/>
          <w:szCs w:val="80"/>
        </w:rPr>
        <w:t>祝您旅途愉快！</w:t>
      </w:r>
    </w:p>
    <w:p>
      <w:pPr>
        <w:jc w:val="distribute"/>
      </w:pPr>
    </w:p>
    <w:p/>
    <w:p/>
    <w:p>
      <w:pPr>
        <w:rPr>
          <w:rFonts w:hint="eastAsia"/>
        </w:rPr>
      </w:pPr>
    </w:p>
    <w:p/>
    <w:p/>
    <w:p/>
    <w:p/>
    <w:p/>
    <w:p/>
    <w:p/>
    <w:p/>
    <w:p/>
    <w:p/>
    <w:p/>
    <w:p/>
    <w:p/>
    <w:p/>
    <w:p/>
    <w:p/>
    <w:p/>
    <w:p/>
    <w:p/>
    <w:p/>
    <w:p/>
    <w:p/>
    <w:p/>
    <w:p/>
    <w:p/>
    <w:p/>
    <w:p/>
    <w:p/>
    <w:p/>
    <w:p/>
    <w:p/>
    <w:p/>
    <w:p>
      <w:pPr>
        <w:rPr>
          <w:rFonts w:hint="eastAsia"/>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PMingLiU">
    <w:panose1 w:val="02020500000000000000"/>
    <w:charset w:val="88"/>
    <w:family w:val="auto"/>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 w:name="幼圆">
    <w:altName w:val="宋体"/>
    <w:panose1 w:val="02010509060101010101"/>
    <w:charset w:val="86"/>
    <w:family w:val="modern"/>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58240" behindDoc="0" locked="0" layoutInCell="1" allowOverlap="1">
          <wp:simplePos x="0" y="0"/>
          <wp:positionH relativeFrom="page">
            <wp:align>right</wp:align>
          </wp:positionH>
          <wp:positionV relativeFrom="paragraph">
            <wp:posOffset>-549910</wp:posOffset>
          </wp:positionV>
          <wp:extent cx="7553325" cy="1067689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705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tentative="0">
      <w:start w:val="1"/>
      <w:numFmt w:val="decimal"/>
      <w:lvlText w:val="%1、"/>
      <w:lvlJc w:val="left"/>
      <w:pPr>
        <w:tabs>
          <w:tab w:val="left" w:pos="1260"/>
        </w:tabs>
        <w:ind w:left="1260" w:hanging="360"/>
      </w:pPr>
      <w:rPr>
        <w:rFonts w:hint="default"/>
      </w:rPr>
    </w:lvl>
    <w:lvl w:ilvl="1" w:tentative="0">
      <w:start w:val="1"/>
      <w:numFmt w:val="decimal"/>
      <w:lvlText w:val="%2."/>
      <w:lvlJc w:val="left"/>
      <w:pPr>
        <w:tabs>
          <w:tab w:val="left" w:pos="2040"/>
        </w:tabs>
        <w:ind w:left="2040" w:hanging="720"/>
      </w:pPr>
      <w:rPr>
        <w:rFonts w:hint="default"/>
      </w:rPr>
    </w:lvl>
    <w:lvl w:ilvl="2" w:tentative="0">
      <w:start w:val="1"/>
      <w:numFmt w:val="lowerRoman"/>
      <w:lvlText w:val="%3."/>
      <w:lvlJc w:val="right"/>
      <w:pPr>
        <w:tabs>
          <w:tab w:val="left" w:pos="2160"/>
        </w:tabs>
        <w:ind w:left="2160" w:hanging="420"/>
      </w:pPr>
    </w:lvl>
    <w:lvl w:ilvl="3" w:tentative="0">
      <w:start w:val="1"/>
      <w:numFmt w:val="decimal"/>
      <w:lvlText w:val="%4."/>
      <w:lvlJc w:val="left"/>
      <w:pPr>
        <w:tabs>
          <w:tab w:val="left" w:pos="2580"/>
        </w:tabs>
        <w:ind w:left="2580" w:hanging="420"/>
      </w:pPr>
    </w:lvl>
    <w:lvl w:ilvl="4" w:tentative="0">
      <w:start w:val="1"/>
      <w:numFmt w:val="lowerLetter"/>
      <w:lvlText w:val="%5)"/>
      <w:lvlJc w:val="left"/>
      <w:pPr>
        <w:tabs>
          <w:tab w:val="left" w:pos="3000"/>
        </w:tabs>
        <w:ind w:left="3000" w:hanging="420"/>
      </w:pPr>
    </w:lvl>
    <w:lvl w:ilvl="5" w:tentative="0">
      <w:start w:val="1"/>
      <w:numFmt w:val="lowerRoman"/>
      <w:lvlText w:val="%6."/>
      <w:lvlJc w:val="right"/>
      <w:pPr>
        <w:tabs>
          <w:tab w:val="left" w:pos="3420"/>
        </w:tabs>
        <w:ind w:left="3420" w:hanging="420"/>
      </w:pPr>
    </w:lvl>
    <w:lvl w:ilvl="6" w:tentative="0">
      <w:start w:val="1"/>
      <w:numFmt w:val="decimal"/>
      <w:lvlText w:val="%7."/>
      <w:lvlJc w:val="left"/>
      <w:pPr>
        <w:tabs>
          <w:tab w:val="left" w:pos="3840"/>
        </w:tabs>
        <w:ind w:left="3840" w:hanging="420"/>
      </w:pPr>
    </w:lvl>
    <w:lvl w:ilvl="7" w:tentative="0">
      <w:start w:val="1"/>
      <w:numFmt w:val="lowerLetter"/>
      <w:lvlText w:val="%8)"/>
      <w:lvlJc w:val="left"/>
      <w:pPr>
        <w:tabs>
          <w:tab w:val="left" w:pos="4260"/>
        </w:tabs>
        <w:ind w:left="4260" w:hanging="420"/>
      </w:pPr>
    </w:lvl>
    <w:lvl w:ilvl="8" w:tentative="0">
      <w:start w:val="1"/>
      <w:numFmt w:val="lowerRoman"/>
      <w:lvlText w:val="%9."/>
      <w:lvlJc w:val="right"/>
      <w:pPr>
        <w:tabs>
          <w:tab w:val="left" w:pos="4680"/>
        </w:tabs>
        <w:ind w:left="4680" w:hanging="420"/>
      </w:pPr>
    </w:lvl>
  </w:abstractNum>
  <w:abstractNum w:abstractNumId="1">
    <w:nsid w:val="0A3722E3"/>
    <w:multiLevelType w:val="multilevel"/>
    <w:tmpl w:val="0A3722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9784E33"/>
    <w:multiLevelType w:val="multilevel"/>
    <w:tmpl w:val="19784E3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6F66363"/>
    <w:multiLevelType w:val="multilevel"/>
    <w:tmpl w:val="26F6636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DA67F3D"/>
    <w:multiLevelType w:val="multilevel"/>
    <w:tmpl w:val="2DA67F3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30E57D07"/>
    <w:multiLevelType w:val="multilevel"/>
    <w:tmpl w:val="30E57D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49A1628C"/>
    <w:multiLevelType w:val="multilevel"/>
    <w:tmpl w:val="49A1628C"/>
    <w:lvl w:ilvl="0" w:tentative="0">
      <w:start w:val="1"/>
      <w:numFmt w:val="decimal"/>
      <w:lvlText w:val="%1."/>
      <w:lvlJc w:val="left"/>
      <w:pPr>
        <w:ind w:left="180" w:hanging="420"/>
      </w:pPr>
    </w:lvl>
    <w:lvl w:ilvl="1" w:tentative="0">
      <w:start w:val="1"/>
      <w:numFmt w:val="lowerLetter"/>
      <w:lvlText w:val="%2)"/>
      <w:lvlJc w:val="left"/>
      <w:pPr>
        <w:ind w:left="600" w:hanging="420"/>
      </w:pPr>
    </w:lvl>
    <w:lvl w:ilvl="2" w:tentative="0">
      <w:start w:val="1"/>
      <w:numFmt w:val="lowerRoman"/>
      <w:lvlText w:val="%3."/>
      <w:lvlJc w:val="right"/>
      <w:pPr>
        <w:ind w:left="1020" w:hanging="420"/>
      </w:pPr>
    </w:lvl>
    <w:lvl w:ilvl="3" w:tentative="0">
      <w:start w:val="1"/>
      <w:numFmt w:val="decimal"/>
      <w:lvlText w:val="%4."/>
      <w:lvlJc w:val="left"/>
      <w:pPr>
        <w:ind w:left="1440" w:hanging="420"/>
      </w:pPr>
    </w:lvl>
    <w:lvl w:ilvl="4" w:tentative="0">
      <w:start w:val="1"/>
      <w:numFmt w:val="lowerLetter"/>
      <w:lvlText w:val="%5)"/>
      <w:lvlJc w:val="left"/>
      <w:pPr>
        <w:ind w:left="1860" w:hanging="420"/>
      </w:pPr>
    </w:lvl>
    <w:lvl w:ilvl="5" w:tentative="0">
      <w:start w:val="1"/>
      <w:numFmt w:val="lowerRoman"/>
      <w:lvlText w:val="%6."/>
      <w:lvlJc w:val="right"/>
      <w:pPr>
        <w:ind w:left="2280" w:hanging="420"/>
      </w:pPr>
    </w:lvl>
    <w:lvl w:ilvl="6" w:tentative="0">
      <w:start w:val="1"/>
      <w:numFmt w:val="decimal"/>
      <w:lvlText w:val="%7."/>
      <w:lvlJc w:val="left"/>
      <w:pPr>
        <w:ind w:left="2700" w:hanging="420"/>
      </w:pPr>
    </w:lvl>
    <w:lvl w:ilvl="7" w:tentative="0">
      <w:start w:val="1"/>
      <w:numFmt w:val="lowerLetter"/>
      <w:lvlText w:val="%8)"/>
      <w:lvlJc w:val="left"/>
      <w:pPr>
        <w:ind w:left="3120" w:hanging="420"/>
      </w:pPr>
    </w:lvl>
    <w:lvl w:ilvl="8" w:tentative="0">
      <w:start w:val="1"/>
      <w:numFmt w:val="lowerRoman"/>
      <w:lvlText w:val="%9."/>
      <w:lvlJc w:val="right"/>
      <w:pPr>
        <w:ind w:left="3540" w:hanging="420"/>
      </w:pPr>
    </w:lvl>
  </w:abstractNum>
  <w:abstractNum w:abstractNumId="7">
    <w:nsid w:val="4B0C3EFE"/>
    <w:multiLevelType w:val="multilevel"/>
    <w:tmpl w:val="4B0C3E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AD559F0"/>
    <w:multiLevelType w:val="multilevel"/>
    <w:tmpl w:val="5AD559F0"/>
    <w:lvl w:ilvl="0" w:tentative="0">
      <w:start w:val="1"/>
      <w:numFmt w:val="decimal"/>
      <w:lvlText w:val="%1、"/>
      <w:lvlJc w:val="left"/>
      <w:pPr>
        <w:ind w:left="-348" w:hanging="360"/>
      </w:pPr>
      <w:rPr>
        <w:rFonts w:hint="default" w:cs="Times New Roman"/>
      </w:rPr>
    </w:lvl>
    <w:lvl w:ilvl="1" w:tentative="0">
      <w:start w:val="1"/>
      <w:numFmt w:val="lowerLetter"/>
      <w:lvlText w:val="%2)"/>
      <w:lvlJc w:val="left"/>
      <w:pPr>
        <w:ind w:left="132" w:hanging="420"/>
      </w:pPr>
      <w:rPr>
        <w:rFonts w:cs="Times New Roman"/>
      </w:rPr>
    </w:lvl>
    <w:lvl w:ilvl="2" w:tentative="0">
      <w:start w:val="1"/>
      <w:numFmt w:val="lowerRoman"/>
      <w:lvlText w:val="%3."/>
      <w:lvlJc w:val="right"/>
      <w:pPr>
        <w:ind w:left="552" w:hanging="420"/>
      </w:pPr>
      <w:rPr>
        <w:rFonts w:cs="Times New Roman"/>
      </w:rPr>
    </w:lvl>
    <w:lvl w:ilvl="3" w:tentative="0">
      <w:start w:val="1"/>
      <w:numFmt w:val="decimal"/>
      <w:lvlText w:val="%4."/>
      <w:lvlJc w:val="left"/>
      <w:pPr>
        <w:ind w:left="972" w:hanging="420"/>
      </w:pPr>
      <w:rPr>
        <w:rFonts w:cs="Times New Roman"/>
      </w:rPr>
    </w:lvl>
    <w:lvl w:ilvl="4" w:tentative="0">
      <w:start w:val="1"/>
      <w:numFmt w:val="lowerLetter"/>
      <w:lvlText w:val="%5)"/>
      <w:lvlJc w:val="left"/>
      <w:pPr>
        <w:ind w:left="1392" w:hanging="420"/>
      </w:pPr>
      <w:rPr>
        <w:rFonts w:cs="Times New Roman"/>
      </w:rPr>
    </w:lvl>
    <w:lvl w:ilvl="5" w:tentative="0">
      <w:start w:val="1"/>
      <w:numFmt w:val="lowerRoman"/>
      <w:lvlText w:val="%6."/>
      <w:lvlJc w:val="right"/>
      <w:pPr>
        <w:ind w:left="1812" w:hanging="420"/>
      </w:pPr>
      <w:rPr>
        <w:rFonts w:cs="Times New Roman"/>
      </w:rPr>
    </w:lvl>
    <w:lvl w:ilvl="6" w:tentative="0">
      <w:start w:val="1"/>
      <w:numFmt w:val="decimal"/>
      <w:lvlText w:val="%7."/>
      <w:lvlJc w:val="left"/>
      <w:pPr>
        <w:ind w:left="2232" w:hanging="420"/>
      </w:pPr>
      <w:rPr>
        <w:rFonts w:cs="Times New Roman"/>
      </w:rPr>
    </w:lvl>
    <w:lvl w:ilvl="7" w:tentative="0">
      <w:start w:val="1"/>
      <w:numFmt w:val="lowerLetter"/>
      <w:lvlText w:val="%8)"/>
      <w:lvlJc w:val="left"/>
      <w:pPr>
        <w:ind w:left="2652" w:hanging="420"/>
      </w:pPr>
      <w:rPr>
        <w:rFonts w:cs="Times New Roman"/>
      </w:rPr>
    </w:lvl>
    <w:lvl w:ilvl="8" w:tentative="0">
      <w:start w:val="1"/>
      <w:numFmt w:val="lowerRoman"/>
      <w:lvlText w:val="%9."/>
      <w:lvlJc w:val="right"/>
      <w:pPr>
        <w:ind w:left="3072" w:hanging="420"/>
      </w:pPr>
      <w:rPr>
        <w:rFonts w:cs="Times New Roman"/>
      </w:rPr>
    </w:lvl>
  </w:abstractNum>
  <w:abstractNum w:abstractNumId="9">
    <w:nsid w:val="64A849D3"/>
    <w:multiLevelType w:val="multilevel"/>
    <w:tmpl w:val="64A849D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685434E"/>
    <w:multiLevelType w:val="multilevel"/>
    <w:tmpl w:val="668543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732351E7"/>
    <w:multiLevelType w:val="multilevel"/>
    <w:tmpl w:val="732351E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7B857154"/>
    <w:multiLevelType w:val="multilevel"/>
    <w:tmpl w:val="7B857154"/>
    <w:lvl w:ilvl="0" w:tentative="0">
      <w:start w:val="1"/>
      <w:numFmt w:val="decimal"/>
      <w:lvlText w:val="%1、"/>
      <w:lvlJc w:val="left"/>
      <w:pPr>
        <w:ind w:left="-490" w:hanging="360"/>
      </w:pPr>
      <w:rPr>
        <w:rFonts w:hint="default" w:cs="Times New Roman"/>
      </w:rPr>
    </w:lvl>
    <w:lvl w:ilvl="1" w:tentative="0">
      <w:start w:val="1"/>
      <w:numFmt w:val="lowerLetter"/>
      <w:lvlText w:val="%2)"/>
      <w:lvlJc w:val="left"/>
      <w:pPr>
        <w:ind w:left="-10" w:hanging="420"/>
      </w:pPr>
      <w:rPr>
        <w:rFonts w:cs="Times New Roman"/>
      </w:rPr>
    </w:lvl>
    <w:lvl w:ilvl="2" w:tentative="0">
      <w:start w:val="1"/>
      <w:numFmt w:val="lowerRoman"/>
      <w:lvlText w:val="%3."/>
      <w:lvlJc w:val="right"/>
      <w:pPr>
        <w:ind w:left="410" w:hanging="420"/>
      </w:pPr>
      <w:rPr>
        <w:rFonts w:cs="Times New Roman"/>
      </w:rPr>
    </w:lvl>
    <w:lvl w:ilvl="3" w:tentative="0">
      <w:start w:val="1"/>
      <w:numFmt w:val="decimal"/>
      <w:lvlText w:val="%4."/>
      <w:lvlJc w:val="left"/>
      <w:pPr>
        <w:ind w:left="830" w:hanging="420"/>
      </w:pPr>
      <w:rPr>
        <w:rFonts w:cs="Times New Roman"/>
      </w:rPr>
    </w:lvl>
    <w:lvl w:ilvl="4" w:tentative="0">
      <w:start w:val="1"/>
      <w:numFmt w:val="lowerLetter"/>
      <w:lvlText w:val="%5)"/>
      <w:lvlJc w:val="left"/>
      <w:pPr>
        <w:ind w:left="1250" w:hanging="420"/>
      </w:pPr>
      <w:rPr>
        <w:rFonts w:cs="Times New Roman"/>
      </w:rPr>
    </w:lvl>
    <w:lvl w:ilvl="5" w:tentative="0">
      <w:start w:val="1"/>
      <w:numFmt w:val="lowerRoman"/>
      <w:lvlText w:val="%6."/>
      <w:lvlJc w:val="right"/>
      <w:pPr>
        <w:ind w:left="1670" w:hanging="420"/>
      </w:pPr>
      <w:rPr>
        <w:rFonts w:cs="Times New Roman"/>
      </w:rPr>
    </w:lvl>
    <w:lvl w:ilvl="6" w:tentative="0">
      <w:start w:val="1"/>
      <w:numFmt w:val="decimal"/>
      <w:lvlText w:val="%7."/>
      <w:lvlJc w:val="left"/>
      <w:pPr>
        <w:ind w:left="2090" w:hanging="420"/>
      </w:pPr>
      <w:rPr>
        <w:rFonts w:cs="Times New Roman"/>
      </w:rPr>
    </w:lvl>
    <w:lvl w:ilvl="7" w:tentative="0">
      <w:start w:val="1"/>
      <w:numFmt w:val="lowerLetter"/>
      <w:lvlText w:val="%8)"/>
      <w:lvlJc w:val="left"/>
      <w:pPr>
        <w:ind w:left="2510" w:hanging="420"/>
      </w:pPr>
      <w:rPr>
        <w:rFonts w:cs="Times New Roman"/>
      </w:rPr>
    </w:lvl>
    <w:lvl w:ilvl="8" w:tentative="0">
      <w:start w:val="1"/>
      <w:numFmt w:val="lowerRoman"/>
      <w:lvlText w:val="%9."/>
      <w:lvlJc w:val="right"/>
      <w:pPr>
        <w:ind w:left="2930" w:hanging="420"/>
      </w:pPr>
      <w:rPr>
        <w:rFonts w:cs="Times New Roman"/>
      </w:rPr>
    </w:lvl>
  </w:abstractNum>
  <w:num w:numId="1">
    <w:abstractNumId w:val="5"/>
  </w:num>
  <w:num w:numId="2">
    <w:abstractNumId w:val="4"/>
  </w:num>
  <w:num w:numId="3">
    <w:abstractNumId w:val="7"/>
  </w:num>
  <w:num w:numId="4">
    <w:abstractNumId w:val="2"/>
  </w:num>
  <w:num w:numId="5">
    <w:abstractNumId w:val="3"/>
  </w:num>
  <w:num w:numId="6">
    <w:abstractNumId w:val="10"/>
  </w:num>
  <w:num w:numId="7">
    <w:abstractNumId w:val="11"/>
  </w:num>
  <w:num w:numId="8">
    <w:abstractNumId w:val="1"/>
  </w:num>
  <w:num w:numId="9">
    <w:abstractNumId w:val="6"/>
  </w:num>
  <w:num w:numId="10">
    <w:abstractNumId w:val="12"/>
  </w:num>
  <w:num w:numId="11">
    <w:abstractNumId w:val="8"/>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627"/>
    <w:rsid w:val="006A3627"/>
    <w:rsid w:val="00736A28"/>
    <w:rsid w:val="00DE2EF4"/>
    <w:rsid w:val="0D902A67"/>
    <w:rsid w:val="34DF7163"/>
    <w:rsid w:val="5A1A4B1D"/>
    <w:rsid w:val="67645C6B"/>
    <w:rsid w:val="69B55B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unhideWhenUsed/>
    <w:qFormat/>
    <w:uiPriority w:val="0"/>
    <w:rPr>
      <w:rFonts w:ascii="Times New Roman" w:hAnsi="Times New Roman" w:eastAsia="宋体" w:cs="Times New Roman"/>
      <w:sz w:val="16"/>
      <w:szCs w:val="16"/>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qFormat/>
    <w:uiPriority w:val="99"/>
    <w:rPr>
      <w:sz w:val="18"/>
      <w:szCs w:val="18"/>
    </w:rPr>
  </w:style>
  <w:style w:type="character" w:customStyle="1" w:styleId="8">
    <w:name w:val="批注框文本 Char"/>
    <w:basedOn w:val="5"/>
    <w:link w:val="2"/>
    <w:qFormat/>
    <w:uiPriority w:val="0"/>
    <w:rPr>
      <w:rFonts w:ascii="Times New Roman" w:hAnsi="Times New Roman" w:eastAsia="宋体" w:cs="Times New Roman"/>
      <w:sz w:val="16"/>
      <w:szCs w:val="16"/>
    </w:rPr>
  </w:style>
  <w:style w:type="paragraph" w:styleId="9">
    <w:name w:val="List Paragraph"/>
    <w:basedOn w:val="1"/>
    <w:qFormat/>
    <w:uiPriority w:val="99"/>
    <w:pPr>
      <w:ind w:firstLine="420" w:firstLineChars="200"/>
    </w:pPr>
    <w:rPr>
      <w:rFonts w:ascii="PMingLiU" w:hAnsi="PMingLiU" w:eastAsia="PMingLiU"/>
    </w:rPr>
  </w:style>
  <w:style w:type="paragraph" w:customStyle="1" w:styleId="10">
    <w:name w:val="_Style 3"/>
    <w:basedOn w:val="1"/>
    <w:qFormat/>
    <w:uiPriority w:val="99"/>
    <w:pPr>
      <w:ind w:firstLine="420" w:firstLineChars="200"/>
    </w:pPr>
    <w:rPr>
      <w:rFonts w:ascii="Times New Roman" w:hAnsi="Times New Roman" w:eastAsia="宋体" w:cs="Times New Roman"/>
    </w:rPr>
  </w:style>
  <w:style w:type="paragraph" w:customStyle="1" w:styleId="11">
    <w:name w:val="List Paragraph2"/>
    <w:basedOn w:val="1"/>
    <w:qFormat/>
    <w:uiPriority w:val="99"/>
    <w:pPr>
      <w:ind w:left="720"/>
      <w:contextualSpacing/>
    </w:pPr>
    <w:rPr>
      <w:rFonts w:ascii="Times New Roman" w:hAnsi="Times New Roman" w:eastAsia="宋体" w:cs="Times New Roman"/>
      <w:szCs w:val="24"/>
    </w:rPr>
  </w:style>
  <w:style w:type="paragraph" w:customStyle="1" w:styleId="12">
    <w:name w:val="列出段落1"/>
    <w:basedOn w:val="1"/>
    <w:qFormat/>
    <w:uiPriority w:val="0"/>
    <w:pPr>
      <w:ind w:firstLine="420" w:firstLineChars="200"/>
    </w:pPr>
    <w:rPr>
      <w:rFonts w:ascii="Times New Roman" w:hAnsi="Times New Roman" w:eastAsia="宋体" w:cs="Times New Roman"/>
      <w:szCs w:val="20"/>
    </w:rPr>
  </w:style>
  <w:style w:type="character" w:customStyle="1" w:styleId="13">
    <w:name w:val="页脚 Char"/>
    <w:basedOn w:val="5"/>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1957</Words>
  <Characters>11157</Characters>
  <Lines>92</Lines>
  <Paragraphs>26</Paragraphs>
  <ScaleCrop>false</ScaleCrop>
  <LinksUpToDate>false</LinksUpToDate>
  <CharactersWithSpaces>13088</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2018-04-26T06:11:00Z</dcterms:created>
  <dc:creator>1</dc:creator>
  <cp:lastModifiedBy>———在鹿上</cp:lastModifiedBy>
  <dcterms:modified xsi:type="dcterms:W3CDTF">2018-04-26T07:35:56Z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