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新宋体" w:hAnsi="新宋体" w:eastAsia="新宋体" w:cs="新宋体"/>
          <w:b/>
          <w:sz w:val="44"/>
          <w:szCs w:val="44"/>
          <w:lang w:eastAsia="zh-CN"/>
        </w:rPr>
      </w:pPr>
      <w:bookmarkStart w:id="4" w:name="_GoBack"/>
      <w:r>
        <w:rPr>
          <w:rFonts w:hint="eastAsia" w:ascii="新宋体" w:hAnsi="新宋体" w:eastAsia="新宋体" w:cs="新宋体"/>
          <w:b/>
          <w:sz w:val="44"/>
          <w:szCs w:val="44"/>
          <w:lang w:eastAsia="zh-CN"/>
        </w:rPr>
        <w:drawing>
          <wp:inline distT="0" distB="0" distL="114300" distR="114300">
            <wp:extent cx="6668770" cy="9723120"/>
            <wp:effectExtent l="0" t="0" r="17780" b="11430"/>
            <wp:docPr id="9" name="图片 9" descr="精致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精致雪国（圣进圣出）"/>
                    <pic:cNvPicPr>
                      <a:picLocks noChangeAspect="1"/>
                    </pic:cNvPicPr>
                  </pic:nvPicPr>
                  <pic:blipFill>
                    <a:blip r:embed="rId4"/>
                    <a:stretch>
                      <a:fillRect/>
                    </a:stretch>
                  </pic:blipFill>
                  <pic:spPr>
                    <a:xfrm>
                      <a:off x="0" y="0"/>
                      <a:ext cx="6668770" cy="9723120"/>
                    </a:xfrm>
                    <a:prstGeom prst="rect">
                      <a:avLst/>
                    </a:prstGeom>
                  </pic:spPr>
                </pic:pic>
              </a:graphicData>
            </a:graphic>
          </wp:inline>
        </w:drawing>
      </w:r>
      <w:bookmarkEnd w:id="4"/>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w:t>
            </w:r>
            <w:r>
              <w:rPr>
                <w:rFonts w:hint="eastAsia" w:ascii="楷体" w:hAnsi="楷体" w:eastAsia="楷体" w:cs="楷体"/>
                <w:b/>
                <w:color w:val="993300"/>
                <w:sz w:val="24"/>
                <w:u w:val="single"/>
                <w:lang w:val="en-US" w:eastAsia="zh-CN"/>
              </w:rPr>
              <w:t>6</w:t>
            </w:r>
            <w:r>
              <w:rPr>
                <w:rFonts w:hint="eastAsia" w:ascii="楷体" w:hAnsi="楷体" w:eastAsia="楷体" w:cs="楷体"/>
                <w:b/>
                <w:color w:val="993300"/>
                <w:sz w:val="24"/>
                <w:u w:val="single"/>
              </w:rPr>
              <w:t>：</w:t>
            </w:r>
            <w:r>
              <w:rPr>
                <w:rFonts w:hint="eastAsia" w:ascii="楷体" w:hAnsi="楷体" w:eastAsia="楷体" w:cs="楷体"/>
                <w:b/>
                <w:color w:val="993300"/>
                <w:sz w:val="24"/>
                <w:u w:val="single"/>
                <w:lang w:val="en-US" w:eastAsia="zh-CN"/>
              </w:rPr>
              <w:t>10</w:t>
            </w:r>
            <w:r>
              <w:rPr>
                <w:rFonts w:ascii="楷体" w:hAnsi="楷体" w:eastAsia="楷体" w:cs="楷体"/>
                <w:b/>
                <w:color w:val="993300"/>
                <w:sz w:val="24"/>
                <w:u w:val="single"/>
              </w:rPr>
              <w:t>-19</w:t>
            </w:r>
            <w:r>
              <w:rPr>
                <w:rFonts w:hint="eastAsia" w:ascii="楷体" w:hAnsi="楷体" w:eastAsia="楷体" w:cs="楷体"/>
                <w:b/>
                <w:color w:val="993300"/>
                <w:sz w:val="24"/>
                <w:u w:val="single"/>
              </w:rPr>
              <w:t>：</w:t>
            </w:r>
            <w:r>
              <w:rPr>
                <w:rFonts w:hint="eastAsia" w:ascii="楷体" w:hAnsi="楷体" w:eastAsia="楷体" w:cs="楷体"/>
                <w:b/>
                <w:color w:val="993300"/>
                <w:sz w:val="24"/>
                <w:u w:val="single"/>
                <w:lang w:val="en-US" w:eastAsia="zh-CN"/>
              </w:rPr>
              <w:t>50</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127635</wp:posOffset>
                  </wp:positionV>
                  <wp:extent cx="5547995" cy="1228725"/>
                  <wp:effectExtent l="0" t="0" r="14605" b="9525"/>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22872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b/>
                <w:color w:val="FF0000"/>
                <w:sz w:val="24"/>
                <w:lang w:val="en-US" w:eastAsia="zh-CN"/>
              </w:rPr>
              <w:t>+宫殿</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lang w:val="en-US" w:eastAsia="zh-CN"/>
              </w:rPr>
              <w:t>.5</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610225" cy="12573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61022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olor w:val="FF0000"/>
                <w:sz w:val="24"/>
                <w:highlight w:val="none"/>
              </w:rPr>
              <w:t>★</w:t>
            </w:r>
            <w:r>
              <w:rPr>
                <w:rFonts w:hint="eastAsia" w:ascii="楷体" w:hAnsi="楷体" w:eastAsia="楷体"/>
                <w:b/>
                <w:color w:val="FF0000"/>
                <w:sz w:val="24"/>
                <w:highlight w:val="none"/>
              </w:rPr>
              <w:t>克里姆林宫</w:t>
            </w:r>
            <w:r>
              <w:rPr>
                <w:rFonts w:hint="eastAsia" w:ascii="楷体" w:hAnsi="楷体" w:eastAsia="楷体"/>
                <w:color w:val="000000"/>
                <w:sz w:val="24"/>
                <w:highlight w:val="none"/>
              </w:rPr>
              <w:t>（入内，时间大约1.5个小时）</w:t>
            </w:r>
            <w:r>
              <w:rPr>
                <w:rFonts w:hint="eastAsia" w:ascii="楷体" w:hAnsi="楷体" w:eastAsia="楷体" w:cs="楷体"/>
                <w:kern w:val="0"/>
                <w:sz w:val="24"/>
                <w:szCs w:val="24"/>
              </w:rPr>
              <w:t>。这一世界闻名的建筑群是莫斯科的发源地，建于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numPr>
                <w:ilvl w:val="0"/>
                <w:numId w:val="0"/>
              </w:numPr>
              <w:spacing w:line="360" w:lineRule="exact"/>
              <w:ind w:leftChars="0"/>
              <w:rPr>
                <w:rFonts w:ascii="楷体" w:hAnsi="楷体" w:eastAsia="楷体" w:cs="楷体"/>
                <w:sz w:val="24"/>
              </w:rPr>
            </w:pPr>
            <w:r>
              <w:rPr>
                <w:rFonts w:hint="eastAsia" w:ascii="楷体" w:hAnsi="楷体" w:eastAsia="楷体" w:cs="宋体"/>
                <w:color w:val="FF0000"/>
                <w:sz w:val="24"/>
              </w:rPr>
              <w:t>特别提示：</w:t>
            </w:r>
            <w:r>
              <w:rPr>
                <w:rFonts w:hint="eastAsia" w:ascii="楷体" w:hAnsi="楷体" w:eastAsia="楷体"/>
                <w:bCs/>
                <w:color w:val="0000FF"/>
                <w:sz w:val="24"/>
              </w:rPr>
              <w:t>克里姆林宫为赠送项目，每周四闭馆，如因特殊原因未能入内参观，则改为外观，不退费。</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drawing>
                <wp:inline distT="0" distB="0" distL="114300" distR="114300">
                  <wp:extent cx="5495925" cy="1266825"/>
                  <wp:effectExtent l="0" t="0" r="9525" b="9525"/>
                  <wp:docPr id="4" name="图片 3"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圣三一修道院+谢尔盖"/>
                          <pic:cNvPicPr>
                            <a:picLocks noChangeAspect="1"/>
                          </pic:cNvPicPr>
                        </pic:nvPicPr>
                        <pic:blipFill>
                          <a:blip r:embed="rId8"/>
                          <a:stretch>
                            <a:fillRect/>
                          </a:stretch>
                        </pic:blipFill>
                        <pic:spPr>
                          <a:xfrm>
                            <a:off x="0" y="0"/>
                            <a:ext cx="5495925" cy="126682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★卡洛明斯克庄园</w:t>
            </w:r>
            <w:r>
              <w:rPr>
                <w:rFonts w:hint="eastAsia" w:ascii="楷体" w:hAnsi="楷体" w:eastAsia="楷体" w:cs="楷体"/>
                <w:sz w:val="24"/>
              </w:rPr>
              <w:t>（入内，教堂宫殿除外时间大约</w:t>
            </w:r>
            <w:r>
              <w:rPr>
                <w:rFonts w:ascii="楷体" w:hAnsi="楷体" w:eastAsia="楷体" w:cs="楷体"/>
                <w:sz w:val="24"/>
              </w:rPr>
              <w:t>1</w:t>
            </w:r>
            <w:r>
              <w:rPr>
                <w:rFonts w:hint="eastAsia" w:ascii="楷体" w:hAnsi="楷体" w:eastAsia="楷体" w:cs="楷体"/>
                <w:sz w:val="24"/>
              </w:rPr>
              <w:t>个小时）</w:t>
            </w:r>
            <w:bookmarkStart w:id="1" w:name="OLE_LINK6"/>
            <w:bookmarkStart w:id="2" w:name="OLE_LINK4"/>
            <w:bookmarkStart w:id="3" w:name="OLE_LINK3"/>
            <w:r>
              <w:rPr>
                <w:rFonts w:hint="eastAsia" w:ascii="楷体" w:hAnsi="楷体" w:eastAsia="楷体" w:cs="楷体"/>
                <w:sz w:val="24"/>
              </w:rPr>
              <w:t>午餐后登上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15610" cy="1314450"/>
                  <wp:effectExtent l="0" t="0" r="889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15610" cy="13144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b/>
                <w:color w:val="FF0000"/>
                <w:sz w:val="24"/>
                <w:lang w:val="en-US" w:eastAsia="zh-CN"/>
              </w:rPr>
              <w:t>+宫殿</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lang w:val="en-US" w:eastAsia="zh-CN"/>
              </w:rPr>
              <w:t>.5</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14340" cy="15049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51434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highlight w:val="none"/>
              </w:rPr>
              <w:t>早餐后</w:t>
            </w:r>
            <w:r>
              <w:rPr>
                <w:rFonts w:hint="eastAsia" w:ascii="楷体_GB2312" w:hAnsi="楷体_GB2312" w:eastAsia="楷体_GB2312" w:cs="楷体_GB2312"/>
                <w:kern w:val="2"/>
                <w:sz w:val="24"/>
                <w:szCs w:val="24"/>
                <w:highlight w:val="none"/>
                <w:lang w:val="en-US" w:eastAsia="zh-CN" w:bidi="ar"/>
              </w:rPr>
              <w:t>前往参观</w:t>
            </w:r>
            <w:r>
              <w:rPr>
                <w:rFonts w:hint="eastAsia" w:ascii="楷体_GB2312" w:hAnsi="楷体_GB2312" w:eastAsia="楷体_GB2312" w:cs="楷体_GB2312"/>
                <w:b/>
                <w:bCs w:val="0"/>
                <w:color w:val="FF0000"/>
                <w:kern w:val="2"/>
                <w:sz w:val="24"/>
                <w:szCs w:val="24"/>
                <w:highlight w:val="none"/>
                <w:lang w:val="en-US" w:eastAsia="zh-CN" w:bidi="ar"/>
              </w:rPr>
              <w:t>★俄罗斯国家博物馆</w:t>
            </w:r>
            <w:r>
              <w:rPr>
                <w:rFonts w:hint="eastAsia" w:ascii="楷体_GB2312" w:hAnsi="楷体_GB2312" w:eastAsia="楷体_GB2312" w:cs="楷体_GB2312"/>
                <w:kern w:val="2"/>
                <w:sz w:val="24"/>
                <w:szCs w:val="24"/>
                <w:highlight w:val="none"/>
                <w:lang w:val="en-US" w:eastAsia="zh-CN" w:bidi="ar"/>
              </w:rPr>
              <w:t>（入内，约1小时），该博物馆的展品涵盖了从十世纪到当今的整个俄罗斯的艺术历程，馆内收藏着世界名画《伏尔加河的纤夫》和《国务院会议》。</w:t>
            </w:r>
            <w:r>
              <w:rPr>
                <w:rFonts w:hint="eastAsia" w:ascii="楷体" w:hAnsi="楷体" w:eastAsia="楷体" w:cs="楷体"/>
                <w:sz w:val="24"/>
                <w:szCs w:val="24"/>
              </w:rPr>
              <w:t>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62600" cy="1590675"/>
                  <wp:effectExtent l="0" t="0" r="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562600" cy="15906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50</w:t>
            </w:r>
            <w:r>
              <w:rPr>
                <w:rFonts w:ascii="楷体" w:hAnsi="楷体" w:eastAsia="楷体" w:cs="楷体"/>
                <w:b/>
                <w:bCs/>
                <w:color w:val="993300"/>
                <w:sz w:val="24"/>
                <w:u w:val="single"/>
              </w:rPr>
              <w:t>-11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05</w:t>
            </w:r>
            <w:r>
              <w:rPr>
                <w:rFonts w:ascii="楷体" w:hAnsi="楷体" w:eastAsia="楷体" w:cs="楷体"/>
                <w:b/>
                <w:bCs/>
                <w:color w:val="993300"/>
                <w:sz w:val="24"/>
                <w:u w:val="single"/>
              </w:rPr>
              <w:t xml:space="preserve">+1)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szCs w:val="24"/>
              </w:rPr>
              <w:t>早餐后参观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w:t>
            </w:r>
            <w:r>
              <w:rPr>
                <w:rFonts w:hint="eastAsia" w:ascii="楷体" w:hAnsi="楷体" w:eastAsia="楷体" w:cs="楷体"/>
                <w:sz w:val="24"/>
                <w:szCs w:val="24"/>
                <w:lang w:eastAsia="zh-CN"/>
              </w:rPr>
              <w:t>后</w:t>
            </w:r>
            <w:r>
              <w:rPr>
                <w:rFonts w:hint="eastAsia" w:ascii="楷体" w:hAnsi="楷体" w:eastAsia="楷体" w:cs="楷体"/>
                <w:sz w:val="24"/>
              </w:rPr>
              <w:t>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4097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448300" cy="14097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13</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922"/>
        <w:gridCol w:w="1239"/>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922"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1239"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922"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1239"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922" w:type="dxa"/>
            <w:vMerge w:val="continue"/>
            <w:vAlign w:val="center"/>
          </w:tcPr>
          <w:p>
            <w:pPr>
              <w:jc w:val="left"/>
              <w:rPr>
                <w:rFonts w:ascii="楷体" w:hAnsi="楷体" w:eastAsia="楷体" w:cs="楷体"/>
                <w:b/>
                <w:bCs/>
                <w:sz w:val="24"/>
              </w:rPr>
            </w:pPr>
          </w:p>
        </w:tc>
        <w:tc>
          <w:tcPr>
            <w:tcW w:w="1239"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922" w:type="dxa"/>
            <w:vMerge w:val="continue"/>
            <w:tcBorders>
              <w:bottom w:val="thickThinSmallGap" w:color="FF0000" w:sz="24" w:space="0"/>
            </w:tcBorders>
            <w:vAlign w:val="center"/>
          </w:tcPr>
          <w:p>
            <w:pPr>
              <w:jc w:val="left"/>
              <w:rPr>
                <w:rFonts w:ascii="楷体" w:hAnsi="楷体" w:eastAsia="楷体" w:cs="楷体"/>
                <w:b/>
                <w:bCs/>
                <w:sz w:val="24"/>
              </w:rPr>
            </w:pPr>
          </w:p>
        </w:tc>
        <w:tc>
          <w:tcPr>
            <w:tcW w:w="1239"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5" w:tblpY="402"/>
        <w:tblOverlap w:val="never"/>
        <w:tblW w:w="10987"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245"/>
        <w:gridCol w:w="1875"/>
        <w:gridCol w:w="735"/>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683"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城市</w:t>
            </w:r>
          </w:p>
        </w:tc>
        <w:tc>
          <w:tcPr>
            <w:tcW w:w="3449"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自费项目</w:t>
            </w:r>
          </w:p>
        </w:tc>
        <w:tc>
          <w:tcPr>
            <w:tcW w:w="4245"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服务内容</w:t>
            </w:r>
          </w:p>
        </w:tc>
        <w:tc>
          <w:tcPr>
            <w:tcW w:w="1875" w:type="dxa"/>
            <w:tcBorders>
              <w:top w:val="thickThinSmallGap" w:color="FF0000" w:sz="24" w:space="0"/>
            </w:tcBorders>
            <w:vAlign w:val="center"/>
          </w:tcPr>
          <w:p>
            <w:pPr>
              <w:widowControl/>
              <w:jc w:val="center"/>
              <w:rPr>
                <w:rFonts w:ascii="楷体" w:hAnsi="楷体" w:eastAsia="楷体" w:cs="楷体"/>
                <w:b/>
                <w:bCs/>
                <w:kern w:val="0"/>
                <w:sz w:val="24"/>
              </w:rPr>
            </w:pPr>
            <w:r>
              <w:rPr>
                <w:rFonts w:hint="eastAsia" w:ascii="楷体" w:hAnsi="楷体" w:eastAsia="楷体" w:cs="楷体"/>
                <w:b/>
                <w:bCs/>
                <w:kern w:val="0"/>
                <w:sz w:val="24"/>
              </w:rPr>
              <w:t>价格</w:t>
            </w:r>
          </w:p>
          <w:p>
            <w:pPr>
              <w:widowControl/>
              <w:jc w:val="center"/>
              <w:rPr>
                <w:rFonts w:ascii="楷体" w:hAnsi="楷体" w:eastAsia="楷体" w:cs="楷体"/>
                <w:b/>
                <w:bCs/>
                <w:kern w:val="0"/>
                <w:sz w:val="24"/>
              </w:rPr>
            </w:pPr>
            <w:r>
              <w:rPr>
                <w:rFonts w:hint="eastAsia" w:ascii="楷体" w:hAnsi="楷体" w:eastAsia="楷体" w:cs="楷体"/>
                <w:b/>
                <w:bCs/>
                <w:kern w:val="0"/>
                <w:sz w:val="24"/>
              </w:rPr>
              <w:t>（人民币）</w:t>
            </w:r>
          </w:p>
        </w:tc>
        <w:tc>
          <w:tcPr>
            <w:tcW w:w="735"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80" w:hRule="atLeast"/>
        </w:trPr>
        <w:tc>
          <w:tcPr>
            <w:tcW w:w="683" w:type="dxa"/>
            <w:vMerge w:val="restart"/>
            <w:vAlign w:val="center"/>
          </w:tcPr>
          <w:p>
            <w:pPr>
              <w:jc w:val="left"/>
              <w:rPr>
                <w:rFonts w:ascii="楷体" w:hAnsi="楷体" w:eastAsia="楷体" w:cs="楷体"/>
                <w:b/>
                <w:bCs/>
                <w:kern w:val="0"/>
                <w:sz w:val="24"/>
              </w:rPr>
            </w:pPr>
            <w:r>
              <w:rPr>
                <w:rFonts w:hint="eastAsia" w:ascii="楷体" w:hAnsi="楷体" w:eastAsia="楷体" w:cs="楷体"/>
                <w:b/>
                <w:bCs/>
                <w:sz w:val="24"/>
              </w:rPr>
              <w:t>莫斯科</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俄罗斯大马戏</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87"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新圣女公墓</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30</w:t>
            </w:r>
            <w:r>
              <w:rPr>
                <w:rFonts w:hint="eastAsia" w:ascii="楷体" w:hAnsi="楷体" w:eastAsia="楷体" w:cs="楷体"/>
                <w:b/>
                <w:bCs/>
                <w:kern w:val="0"/>
                <w:sz w:val="24"/>
              </w:rPr>
              <w:t>分钟</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lang w:val="en-US" w:eastAsia="zh-CN"/>
              </w:rPr>
              <w:t>2</w:t>
            </w:r>
            <w:r>
              <w:rPr>
                <w:rFonts w:ascii="楷体" w:hAnsi="楷体" w:eastAsia="楷体" w:cs="楷体"/>
                <w:b/>
                <w:bCs/>
                <w:kern w:val="0"/>
                <w:sz w:val="24"/>
              </w:rPr>
              <w:t>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ind w:firstLine="602" w:firstLineChars="250"/>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特列基亚科夫画廊</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民族歌舞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军事博物馆（约</w:t>
            </w:r>
            <w:r>
              <w:rPr>
                <w:rFonts w:ascii="楷体" w:hAnsi="楷体" w:eastAsia="楷体" w:cs="楷体"/>
                <w:b/>
                <w:bCs/>
                <w:kern w:val="0"/>
                <w:sz w:val="24"/>
              </w:rPr>
              <w:t>1.5</w:t>
            </w:r>
            <w:r>
              <w:rPr>
                <w:rFonts w:hint="eastAsia" w:ascii="楷体" w:hAnsi="楷体" w:eastAsia="楷体" w:cs="楷体"/>
                <w:b/>
                <w:bCs/>
                <w:kern w:val="0"/>
                <w:sz w:val="24"/>
              </w:rPr>
              <w:t>小时）</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keepNext w:val="0"/>
              <w:keepLines w:val="0"/>
              <w:widowControl/>
              <w:suppressLineNumbers w:val="0"/>
              <w:spacing w:before="0" w:beforeAutospacing="0" w:after="0" w:afterAutospacing="0" w:line="420" w:lineRule="exact"/>
              <w:ind w:left="0" w:leftChars="0" w:right="0" w:rightChars="0"/>
              <w:jc w:val="left"/>
              <w:rPr>
                <w:rFonts w:hint="eastAsia"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莫斯科地铁（约30分钟）</w:t>
            </w:r>
          </w:p>
        </w:tc>
        <w:tc>
          <w:tcPr>
            <w:tcW w:w="4245" w:type="dxa"/>
            <w:vAlign w:val="center"/>
          </w:tcPr>
          <w:p>
            <w:pPr>
              <w:keepNext w:val="0"/>
              <w:keepLines w:val="0"/>
              <w:widowControl/>
              <w:suppressLineNumbers w:val="0"/>
              <w:spacing w:before="0" w:beforeAutospacing="0" w:after="0" w:afterAutospacing="0" w:line="420" w:lineRule="exact"/>
              <w:ind w:left="0" w:leftChars="0" w:right="0" w:rightChars="0"/>
              <w:jc w:val="left"/>
              <w:rPr>
                <w:rFonts w:hint="eastAsia"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车费+司机、导游服务费</w:t>
            </w:r>
          </w:p>
        </w:tc>
        <w:tc>
          <w:tcPr>
            <w:tcW w:w="1875" w:type="dxa"/>
            <w:vAlign w:val="center"/>
          </w:tcPr>
          <w:p>
            <w:pPr>
              <w:keepNext w:val="0"/>
              <w:keepLines w:val="0"/>
              <w:widowControl/>
              <w:suppressLineNumbers w:val="0"/>
              <w:spacing w:before="0" w:beforeAutospacing="0" w:after="0" w:afterAutospacing="0" w:line="420" w:lineRule="exact"/>
              <w:ind w:left="0" w:leftChars="0" w:right="0" w:rightChars="0"/>
              <w:jc w:val="left"/>
              <w:rPr>
                <w:rFonts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100元/人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俄式大餐</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餐费</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lang w:val="en-US" w:eastAsia="zh-CN"/>
              </w:rPr>
              <w:t>8</w:t>
            </w:r>
            <w:r>
              <w:rPr>
                <w:rFonts w:ascii="楷体" w:hAnsi="楷体" w:eastAsia="楷体" w:cs="楷体"/>
                <w:b/>
                <w:bCs/>
                <w:kern w:val="0"/>
                <w:sz w:val="24"/>
              </w:rPr>
              <w:t>00-</w:t>
            </w:r>
            <w:r>
              <w:rPr>
                <w:rFonts w:hint="eastAsia" w:ascii="楷体" w:hAnsi="楷体" w:eastAsia="楷体" w:cs="楷体"/>
                <w:b/>
                <w:bCs/>
                <w:kern w:val="0"/>
                <w:sz w:val="24"/>
                <w:lang w:val="en-US" w:eastAsia="zh-CN"/>
              </w:rPr>
              <w:t>12</w:t>
            </w:r>
            <w:r>
              <w:rPr>
                <w:rFonts w:ascii="楷体" w:hAnsi="楷体" w:eastAsia="楷体" w:cs="楷体"/>
                <w:b/>
                <w:bCs/>
                <w:kern w:val="0"/>
                <w:sz w:val="24"/>
              </w:rPr>
              <w:t>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spacing w:line="420" w:lineRule="exact"/>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restart"/>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圣彼得堡</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涅瓦河游船</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俄罗斯芭蕾舞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1300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auto"/>
    <w:pitch w:val="default"/>
    <w:sig w:usb0="00000003" w:usb1="080E0000" w:usb2="00000000" w:usb3="00000000" w:csb0="00040001" w:csb1="00000000"/>
  </w:font>
  <w:font w:name="楷体">
    <w:altName w:val="楷体_GB2312"/>
    <w:panose1 w:val="00000000000000000000"/>
    <w:charset w:val="86"/>
    <w:family w:val="modern"/>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A1C6131"/>
    <w:rsid w:val="0FE24135"/>
    <w:rsid w:val="10207E4E"/>
    <w:rsid w:val="102E35C4"/>
    <w:rsid w:val="107A3637"/>
    <w:rsid w:val="129169B4"/>
    <w:rsid w:val="13BA4D1B"/>
    <w:rsid w:val="1533618D"/>
    <w:rsid w:val="153A3C5D"/>
    <w:rsid w:val="15E95C63"/>
    <w:rsid w:val="183972CE"/>
    <w:rsid w:val="185E1AF4"/>
    <w:rsid w:val="191B6743"/>
    <w:rsid w:val="198A1517"/>
    <w:rsid w:val="1BDC1BCF"/>
    <w:rsid w:val="22D87E38"/>
    <w:rsid w:val="23E62881"/>
    <w:rsid w:val="25872582"/>
    <w:rsid w:val="25CB1220"/>
    <w:rsid w:val="26452987"/>
    <w:rsid w:val="273D7856"/>
    <w:rsid w:val="28C94D50"/>
    <w:rsid w:val="2B3C472D"/>
    <w:rsid w:val="2B8D4FE3"/>
    <w:rsid w:val="2B9C38F3"/>
    <w:rsid w:val="2BA132B0"/>
    <w:rsid w:val="2BB24B68"/>
    <w:rsid w:val="2CFE6A5D"/>
    <w:rsid w:val="2E383865"/>
    <w:rsid w:val="2E5679F5"/>
    <w:rsid w:val="2E88270D"/>
    <w:rsid w:val="2EC36EF4"/>
    <w:rsid w:val="309A3ADA"/>
    <w:rsid w:val="33707D9E"/>
    <w:rsid w:val="37AB521D"/>
    <w:rsid w:val="381206D2"/>
    <w:rsid w:val="3A396DAA"/>
    <w:rsid w:val="3AB86E18"/>
    <w:rsid w:val="3B0B72F3"/>
    <w:rsid w:val="3CA564A9"/>
    <w:rsid w:val="3DE22108"/>
    <w:rsid w:val="3FE03F8B"/>
    <w:rsid w:val="40210E16"/>
    <w:rsid w:val="41131CF3"/>
    <w:rsid w:val="412F5C6D"/>
    <w:rsid w:val="4279659E"/>
    <w:rsid w:val="451A773A"/>
    <w:rsid w:val="460951DD"/>
    <w:rsid w:val="46510298"/>
    <w:rsid w:val="47027A6E"/>
    <w:rsid w:val="47BB25E2"/>
    <w:rsid w:val="4A8214CE"/>
    <w:rsid w:val="4B493851"/>
    <w:rsid w:val="4CF3271C"/>
    <w:rsid w:val="4D113ACB"/>
    <w:rsid w:val="4D9C6960"/>
    <w:rsid w:val="4DD20654"/>
    <w:rsid w:val="4E8958E7"/>
    <w:rsid w:val="4F5B6674"/>
    <w:rsid w:val="50FE2859"/>
    <w:rsid w:val="51742FB9"/>
    <w:rsid w:val="51DD67A8"/>
    <w:rsid w:val="53C87713"/>
    <w:rsid w:val="566864F2"/>
    <w:rsid w:val="57A04B1F"/>
    <w:rsid w:val="57CC382C"/>
    <w:rsid w:val="598F052C"/>
    <w:rsid w:val="5D2254B5"/>
    <w:rsid w:val="5D461EDE"/>
    <w:rsid w:val="5FF00280"/>
    <w:rsid w:val="61C40204"/>
    <w:rsid w:val="67030A32"/>
    <w:rsid w:val="67F920A8"/>
    <w:rsid w:val="68C51204"/>
    <w:rsid w:val="6B4666EA"/>
    <w:rsid w:val="6C354D17"/>
    <w:rsid w:val="6C762F59"/>
    <w:rsid w:val="6CAA530A"/>
    <w:rsid w:val="6CE45F17"/>
    <w:rsid w:val="6D84526E"/>
    <w:rsid w:val="6E2A3157"/>
    <w:rsid w:val="6EBE13A9"/>
    <w:rsid w:val="715E2315"/>
    <w:rsid w:val="718267CB"/>
    <w:rsid w:val="71E93AC0"/>
    <w:rsid w:val="72A4437C"/>
    <w:rsid w:val="738821D4"/>
    <w:rsid w:val="7395416C"/>
    <w:rsid w:val="762E2A95"/>
    <w:rsid w:val="76591548"/>
    <w:rsid w:val="76AF2BF6"/>
    <w:rsid w:val="77FE4BAB"/>
    <w:rsid w:val="7BF809D3"/>
    <w:rsid w:val="7E14320F"/>
    <w:rsid w:val="7E315245"/>
    <w:rsid w:val="7F38098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2018-12-14T03:53:48Z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