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r>
        <w:rPr>
          <w:rFonts w:hint="eastAsia" w:ascii="楷体" w:hAnsi="楷体" w:eastAsia="楷体"/>
          <w:b/>
          <w:bCs/>
          <w:sz w:val="52"/>
          <w:szCs w:val="52"/>
          <w:lang w:val="en-US" w:eastAsia="zh-CN"/>
        </w:rPr>
        <w:t xml:space="preserve">   体验9日游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全程精选四星酒店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探秘世界四大博物馆之一的冬宫（艾尔米塔什皇宫博物馆）</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畅游有古典园林特色的夏宫花园（皇宫园林彼得夏宫花园）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外观</w:t>
      </w:r>
      <w:r>
        <w:rPr>
          <w:rFonts w:hint="eastAsia" w:ascii="楷体_GB2312" w:hAnsi="楷体_GB2312" w:eastAsia="楷体_GB2312" w:cs="楷体_GB2312"/>
          <w:sz w:val="24"/>
        </w:rPr>
        <w:t>俄罗斯重要军港</w:t>
      </w:r>
      <w:r>
        <w:rPr>
          <w:rFonts w:hint="eastAsia" w:ascii="楷体" w:hAnsi="楷体" w:eastAsia="楷体" w:cs="楷体"/>
          <w:sz w:val="24"/>
          <w:lang w:val="en-US" w:eastAsia="zh-CN"/>
        </w:rPr>
        <w:t>-喀琅施塔得军港</w:t>
      </w:r>
    </w:p>
    <w:p>
      <w:pPr>
        <w:jc w:val="left"/>
        <w:rPr>
          <w:rFonts w:hint="eastAsia" w:ascii="楷体" w:hAnsi="楷体" w:eastAsia="楷体" w:cs="楷体"/>
          <w:sz w:val="24"/>
        </w:rPr>
      </w:pPr>
      <w:r>
        <w:rPr>
          <w:rFonts w:hint="eastAsia" w:ascii="楷体" w:hAnsi="楷体" w:eastAsia="楷体" w:cs="楷体"/>
          <w:sz w:val="24"/>
        </w:rPr>
        <w:t>游览漫步集文化、商业、贸易、娱乐为一体的涅瓦大街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参观</w:t>
      </w:r>
      <w:r>
        <w:rPr>
          <w:rFonts w:hint="eastAsia" w:ascii="楷体" w:hAnsi="楷体" w:eastAsia="楷体" w:cs="宋体"/>
          <w:sz w:val="24"/>
        </w:rPr>
        <w:t>莫斯科著名的宫廷建筑</w:t>
      </w:r>
      <w:r>
        <w:rPr>
          <w:rFonts w:hint="eastAsia" w:ascii="楷体" w:hAnsi="楷体" w:eastAsia="楷体" w:cs="宋体"/>
          <w:sz w:val="24"/>
          <w:lang w:eastAsia="zh-CN"/>
        </w:rPr>
        <w:t>——</w:t>
      </w:r>
      <w:r>
        <w:rPr>
          <w:rFonts w:hint="eastAsia" w:ascii="楷体" w:hAnsi="楷体" w:eastAsia="楷体" w:cs="楷体"/>
          <w:sz w:val="24"/>
          <w:lang w:val="en-US" w:eastAsia="zh-CN"/>
        </w:rPr>
        <w:t>察里津诺庄园</w:t>
      </w:r>
    </w:p>
    <w:p>
      <w:pPr>
        <w:jc w:val="left"/>
        <w:rPr>
          <w:rFonts w:hint="eastAsia" w:ascii="楷体" w:hAnsi="楷体" w:eastAsia="楷体" w:cs="楷体"/>
          <w:sz w:val="24"/>
          <w:lang w:val="en-US" w:eastAsia="zh-CN"/>
        </w:rPr>
      </w:pPr>
    </w:p>
    <w:tbl>
      <w:tblPr>
        <w:tblStyle w:val="6"/>
        <w:tblW w:w="10260" w:type="dxa"/>
        <w:jc w:val="center"/>
        <w:tblInd w:w="0" w:type="dxa"/>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
      <w:tblGrid>
        <w:gridCol w:w="1358"/>
        <w:gridCol w:w="8902"/>
      </w:tblGrid>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652" w:hRule="atLeast"/>
          <w:jc w:val="center"/>
        </w:trPr>
        <w:tc>
          <w:tcPr>
            <w:tcW w:w="1358" w:type="dxa"/>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49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480695</wp:posOffset>
                  </wp:positionV>
                  <wp:extent cx="5547995" cy="1217930"/>
                  <wp:effectExtent l="0" t="0" r="14605" b="0"/>
                  <wp:wrapTight wrapText="bothSides">
                    <wp:wrapPolygon>
                      <wp:start x="0" y="0"/>
                      <wp:lineTo x="0" y="21285"/>
                      <wp:lineTo x="21509" y="21285"/>
                      <wp:lineTo x="21509" y="0"/>
                      <wp:lineTo x="0"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17930"/>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215" w:hRule="atLeast"/>
          <w:jc w:val="center"/>
        </w:trPr>
        <w:tc>
          <w:tcPr>
            <w:tcW w:w="1358" w:type="dxa"/>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60" w:lineRule="exact"/>
              <w:rPr>
                <w:rFonts w:hint="eastAsia" w:ascii="楷体" w:hAnsi="楷体" w:eastAsia="楷体" w:cs="宋体"/>
                <w:sz w:val="24"/>
              </w:rPr>
            </w:pPr>
            <w:r>
              <w:rPr>
                <w:rFonts w:hint="eastAsia" w:ascii="楷体" w:hAnsi="楷体" w:eastAsia="楷体" w:cs="宋体"/>
                <w:sz w:val="24"/>
              </w:rPr>
              <w:t>早餐后上午游览享有北方威尼斯美誉的圣彼得堡：</w:t>
            </w:r>
            <w:r>
              <w:rPr>
                <w:rFonts w:hint="eastAsia" w:ascii="楷体" w:hAnsi="楷体" w:eastAsia="楷体" w:cs="宋体"/>
                <w:b/>
                <w:color w:val="0000FF"/>
                <w:sz w:val="24"/>
              </w:rPr>
              <w:t>涅瓦河</w:t>
            </w:r>
            <w:r>
              <w:rPr>
                <w:rFonts w:hint="eastAsia" w:ascii="楷体" w:hAnsi="楷体" w:eastAsia="楷体"/>
                <w:b/>
                <w:bCs/>
                <w:color w:val="0000FF"/>
                <w:sz w:val="24"/>
              </w:rPr>
              <w:t>，</w:t>
            </w:r>
            <w:r>
              <w:rPr>
                <w:rFonts w:hint="eastAsia" w:ascii="楷体" w:hAnsi="楷体" w:eastAsia="楷体" w:cs="宋体"/>
                <w:b/>
                <w:color w:val="0000FF"/>
                <w:sz w:val="24"/>
              </w:rPr>
              <w:t>狮身人面像</w:t>
            </w:r>
            <w:r>
              <w:rPr>
                <w:rFonts w:hint="eastAsia" w:ascii="楷体" w:hAnsi="楷体" w:eastAsia="楷体"/>
                <w:b/>
                <w:bCs/>
                <w:color w:val="0000FF"/>
                <w:sz w:val="24"/>
              </w:rPr>
              <w:t>，</w:t>
            </w:r>
            <w:r>
              <w:rPr>
                <w:rFonts w:hint="eastAsia" w:ascii="楷体" w:hAnsi="楷体" w:eastAsia="楷体" w:cs="华文楷体"/>
                <w:b/>
                <w:color w:val="0000FF"/>
                <w:sz w:val="24"/>
              </w:rPr>
              <w:t>瓦西里岛古港口灯塔，</w:t>
            </w:r>
            <w:r>
              <w:rPr>
                <w:rFonts w:hint="eastAsia" w:ascii="楷体" w:hAnsi="楷体" w:eastAsia="楷体" w:cs="宋体"/>
                <w:b/>
                <w:color w:val="0000FF"/>
                <w:sz w:val="24"/>
              </w:rPr>
              <w:t>瓦西里岛</w:t>
            </w:r>
            <w:r>
              <w:rPr>
                <w:rFonts w:hint="eastAsia" w:ascii="楷体" w:hAnsi="楷体" w:eastAsia="楷体"/>
                <w:color w:val="000000"/>
                <w:sz w:val="24"/>
              </w:rPr>
              <w:t>，</w:t>
            </w:r>
            <w:r>
              <w:rPr>
                <w:rFonts w:hint="eastAsia" w:ascii="楷体" w:hAnsi="楷体" w:eastAsia="楷体" w:cs="宋体"/>
                <w:sz w:val="24"/>
              </w:rPr>
              <w:t>游览</w:t>
            </w:r>
            <w:r>
              <w:rPr>
                <w:rFonts w:hint="eastAsia" w:ascii="楷体" w:hAnsi="楷体" w:eastAsia="楷体" w:cs="宋体"/>
                <w:b/>
                <w:color w:val="0000FF"/>
                <w:sz w:val="24"/>
              </w:rPr>
              <w:t>十二月党人广场，彼得大帝青铜骑士像</w:t>
            </w:r>
            <w:r>
              <w:rPr>
                <w:rFonts w:hint="eastAsia" w:ascii="楷体" w:hAnsi="楷体" w:eastAsia="楷体" w:cs="宋体"/>
                <w:sz w:val="24"/>
              </w:rPr>
              <w:t>（约10分钟）。随后参观</w:t>
            </w:r>
            <w:r>
              <w:rPr>
                <w:rFonts w:hint="eastAsia" w:ascii="楷体" w:hAnsi="楷体" w:eastAsia="楷体" w:cs="宋体"/>
                <w:b/>
                <w:color w:val="0000FF"/>
                <w:sz w:val="24"/>
              </w:rPr>
              <w:t>皇宫广场</w:t>
            </w:r>
            <w:r>
              <w:rPr>
                <w:rFonts w:hint="eastAsia" w:ascii="楷体" w:hAnsi="楷体" w:eastAsia="楷体" w:cs="宋体"/>
                <w:color w:val="0000FF"/>
                <w:sz w:val="24"/>
              </w:rPr>
              <w:t>，</w:t>
            </w:r>
            <w:r>
              <w:rPr>
                <w:rFonts w:hint="eastAsia" w:ascii="楷体" w:hAnsi="楷体" w:eastAsia="楷体" w:cs="宋体"/>
                <w:b/>
                <w:color w:val="0000FF"/>
                <w:sz w:val="24"/>
              </w:rPr>
              <w:t>海军总部大楼，亚历山大纪念柱</w:t>
            </w:r>
            <w:r>
              <w:rPr>
                <w:rFonts w:hint="eastAsia" w:ascii="楷体" w:hAnsi="楷体" w:eastAsia="楷体" w:cs="宋体"/>
                <w:b/>
                <w:sz w:val="24"/>
              </w:rPr>
              <w:t>。</w:t>
            </w:r>
            <w:r>
              <w:rPr>
                <w:rFonts w:hint="eastAsia" w:ascii="楷体" w:hAnsi="楷体" w:eastAsia="楷体" w:cs="宋体"/>
                <w:sz w:val="24"/>
              </w:rPr>
              <w:t>该柱落成于1832年，是为纪念沙俄击败拿破仑军队的入侵而建造的。</w:t>
            </w:r>
          </w:p>
          <w:p>
            <w:pPr>
              <w:numPr>
                <w:ilvl w:val="0"/>
                <w:numId w:val="2"/>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rPr>
              <w:t>特别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sz w:val="24"/>
              </w:rPr>
              <w:drawing>
                <wp:inline distT="0" distB="0" distL="114300" distR="114300">
                  <wp:extent cx="5518150" cy="1276350"/>
                  <wp:effectExtent l="0" t="0" r="6350" b="0"/>
                  <wp:docPr id="9" name="图片 7"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opytoqq"/>
                          <pic:cNvPicPr>
                            <a:picLocks noChangeAspect="1"/>
                          </pic:cNvPicPr>
                        </pic:nvPicPr>
                        <pic:blipFill>
                          <a:blip r:embed="rId5"/>
                          <a:stretch>
                            <a:fillRect/>
                          </a:stretch>
                        </pic:blipFill>
                        <pic:spPr>
                          <a:xfrm>
                            <a:off x="0" y="0"/>
                            <a:ext cx="5518150" cy="127635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90" w:hRule="atLeast"/>
          <w:jc w:val="center"/>
        </w:trPr>
        <w:tc>
          <w:tcPr>
            <w:tcW w:w="1358" w:type="dxa"/>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467" w:hRule="atLeast"/>
          <w:jc w:val="center"/>
        </w:trPr>
        <w:tc>
          <w:tcPr>
            <w:tcW w:w="1358" w:type="dxa"/>
            <w:vMerge w:val="restart"/>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p>
          <w:p>
            <w:pPr>
              <w:numPr>
                <w:ilvl w:val="0"/>
                <w:numId w:val="2"/>
              </w:numPr>
              <w:spacing w:line="360" w:lineRule="exact"/>
              <w:rPr>
                <w:rFonts w:hint="eastAsia" w:ascii="楷体" w:hAnsi="楷体" w:eastAsia="楷体"/>
                <w:sz w:val="24"/>
              </w:rPr>
            </w:pPr>
            <w:r>
              <w:rPr>
                <w:rFonts w:hint="eastAsia" w:ascii="楷体" w:hAnsi="楷体" w:eastAsia="楷体"/>
                <w:sz w:val="24"/>
                <w:lang w:eastAsia="zh-CN"/>
              </w:rPr>
              <w:t>早</w:t>
            </w:r>
            <w:r>
              <w:rPr>
                <w:rFonts w:hint="eastAsia" w:ascii="楷体" w:hAnsi="楷体" w:eastAsia="楷体"/>
                <w:sz w:val="24"/>
              </w:rPr>
              <w:t>餐后</w:t>
            </w:r>
            <w:r>
              <w:rPr>
                <w:rFonts w:hint="eastAsia" w:ascii="楷体" w:hAnsi="楷体" w:eastAsia="楷体" w:cs="宋体"/>
                <w:sz w:val="24"/>
              </w:rPr>
              <w:t>参观</w:t>
            </w:r>
            <w:r>
              <w:rPr>
                <w:rFonts w:hint="eastAsia" w:ascii="楷体" w:hAnsi="楷体" w:eastAsia="楷体" w:cs="宋体"/>
                <w:b/>
                <w:color w:val="0000FF"/>
                <w:sz w:val="24"/>
              </w:rPr>
              <w:t>红场及周边景观</w:t>
            </w:r>
            <w:r>
              <w:rPr>
                <w:rFonts w:hint="eastAsia" w:ascii="楷体" w:hAnsi="楷体" w:eastAsia="楷体" w:cs="宋体"/>
                <w:sz w:val="24"/>
              </w:rPr>
              <w:t>（时间约1个小时）。红场是莫斯科的心脏，意为“美丽的广场”。红场周边景观有</w:t>
            </w:r>
            <w:r>
              <w:rPr>
                <w:rFonts w:hint="eastAsia" w:ascii="楷体" w:hAnsi="楷体" w:eastAsia="楷体" w:cs="宋体"/>
                <w:b/>
                <w:color w:val="0000FF"/>
                <w:sz w:val="24"/>
              </w:rPr>
              <w:t>圣瓦西里升天大教堂</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b/>
                <w:color w:val="0000FF"/>
                <w:sz w:val="24"/>
              </w:rPr>
              <w:t>列宁墓</w:t>
            </w:r>
            <w:r>
              <w:rPr>
                <w:rFonts w:hint="eastAsia" w:ascii="楷体" w:hAnsi="楷体" w:eastAsia="楷体" w:cs="宋体"/>
                <w:sz w:val="24"/>
              </w:rPr>
              <w:t>（视情况而定，周一，周五关闭）</w:t>
            </w:r>
            <w:r>
              <w:rPr>
                <w:rFonts w:hint="eastAsia" w:ascii="楷体" w:hAnsi="楷体" w:eastAsia="楷体"/>
                <w:sz w:val="24"/>
              </w:rPr>
              <w:t>、</w:t>
            </w:r>
            <w:r>
              <w:rPr>
                <w:rFonts w:hint="eastAsia" w:ascii="楷体" w:hAnsi="楷体" w:eastAsia="楷体" w:cs="宋体"/>
                <w:b/>
                <w:color w:val="0000FF"/>
                <w:sz w:val="24"/>
              </w:rPr>
              <w:t>国家历史博物馆</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sz w:val="24"/>
              </w:rPr>
              <w:t>莫斯科最大的</w:t>
            </w:r>
            <w:r>
              <w:rPr>
                <w:rFonts w:hint="eastAsia" w:ascii="楷体" w:hAnsi="楷体" w:eastAsia="楷体" w:cs="宋体"/>
                <w:b/>
                <w:color w:val="0000FF"/>
                <w:sz w:val="24"/>
              </w:rPr>
              <w:t>古姆百货商场、亚历山大花园、无名烈士墓、长明火、朱可夫雕像</w:t>
            </w:r>
            <w:r>
              <w:rPr>
                <w:rFonts w:hint="eastAsia" w:ascii="楷体" w:hAnsi="楷体" w:eastAsia="楷体" w:cs="宋体"/>
                <w:sz w:val="24"/>
              </w:rPr>
              <w:t>。</w:t>
            </w:r>
            <w:r>
              <w:rPr>
                <w:rFonts w:hint="eastAsia" w:ascii="楷体" w:hAnsi="楷体" w:eastAsia="楷体"/>
                <w:sz w:val="24"/>
              </w:rPr>
              <w:t>享有“世界第八奇景”美誉</w:t>
            </w:r>
            <w:r>
              <w:rPr>
                <w:rFonts w:hint="eastAsia" w:ascii="楷体" w:hAnsi="楷体" w:eastAsia="楷体"/>
                <w:b/>
                <w:bCs/>
                <w:color w:val="0000FF"/>
                <w:sz w:val="24"/>
              </w:rPr>
              <w:t>克里姆林宫</w:t>
            </w:r>
            <w:r>
              <w:rPr>
                <w:rFonts w:hint="eastAsia" w:ascii="楷体" w:hAnsi="楷体" w:eastAsia="楷体"/>
                <w:sz w:val="24"/>
              </w:rPr>
              <w:t>（外观）。这一世界闻名的建筑群是莫斯科的发源地，建于12世纪上叶，宫墙全长2235米，高5到19米不等，厚3.5至6.5米。现在是俄罗斯联邦国家总统办公场所。</w:t>
            </w:r>
            <w:r>
              <w:rPr>
                <w:rFonts w:hint="eastAsia" w:ascii="楷体" w:hAnsi="楷体" w:eastAsia="楷体" w:cs="华文楷体"/>
                <w:kern w:val="0"/>
                <w:sz w:val="24"/>
              </w:rPr>
              <w:t>随后前往</w:t>
            </w:r>
            <w:r>
              <w:rPr>
                <w:rFonts w:hint="eastAsia" w:ascii="楷体" w:hAnsi="楷体" w:eastAsia="楷体" w:cs="华文楷体"/>
                <w:b/>
                <w:color w:val="0000FF"/>
                <w:kern w:val="0"/>
                <w:sz w:val="24"/>
              </w:rPr>
              <w:t>基督救世主大教堂</w:t>
            </w:r>
            <w:r>
              <w:rPr>
                <w:rFonts w:hint="eastAsia" w:ascii="楷体" w:hAnsi="楷体" w:eastAsia="楷体" w:cs="华文楷体"/>
                <w:kern w:val="0"/>
                <w:sz w:val="24"/>
              </w:rPr>
              <w:t>（外观10分钟）,</w:t>
            </w:r>
            <w:r>
              <w:rPr>
                <w:rFonts w:hint="eastAsia" w:ascii="楷体" w:hAnsi="楷体" w:eastAsia="楷体"/>
                <w:sz w:val="24"/>
              </w:rPr>
              <w:t>基督救世主大教堂原是为纪念1812年抗法战争胜利而建的，1831年完成设计，8年后奠基。</w:t>
            </w:r>
          </w:p>
          <w:p>
            <w:pPr>
              <w:numPr>
                <w:ilvl w:val="0"/>
                <w:numId w:val="2"/>
              </w:numPr>
              <w:spacing w:line="360" w:lineRule="exact"/>
              <w:rPr>
                <w:rFonts w:ascii="楷体" w:hAnsi="楷体" w:eastAsia="楷体" w:cs="楷体"/>
                <w:sz w:val="24"/>
              </w:rPr>
            </w:pPr>
            <w:r>
              <w:rPr>
                <w:rFonts w:hint="eastAsia" w:ascii="楷体" w:hAnsi="楷体" w:eastAsia="楷体" w:cs="楷体"/>
                <w:sz w:val="24"/>
              </w:rPr>
              <w:t>晚餐后入住酒店。</w:t>
            </w:r>
          </w:p>
          <w:p>
            <w:pPr>
              <w:widowControl/>
              <w:jc w:val="left"/>
              <w:rPr>
                <w:rFonts w:ascii="楷体" w:hAnsi="楷体" w:eastAsia="楷体" w:cs="楷体"/>
                <w:kern w:val="0"/>
                <w:sz w:val="24"/>
              </w:rPr>
            </w:pPr>
            <w:r>
              <w:rPr>
                <w:rFonts w:ascii="楷体" w:hAnsi="楷体" w:eastAsia="楷体" w:cs="楷体"/>
                <w:kern w:val="0"/>
                <w:sz w:val="24"/>
              </w:rPr>
              <w:drawing>
                <wp:inline distT="0" distB="0" distL="114300" distR="114300">
                  <wp:extent cx="5476875" cy="11715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476875" cy="11715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w:t>
            </w:r>
            <w:r>
              <w:rPr>
                <w:rFonts w:hint="eastAsia" w:ascii="楷体" w:hAnsi="楷体" w:eastAsia="楷体" w:cs="楷体"/>
                <w:b/>
                <w:bCs/>
                <w:sz w:val="24"/>
              </w:rPr>
              <w:t>、中、</w:t>
            </w:r>
            <w:r>
              <w:rPr>
                <w:rFonts w:hint="eastAsia" w:ascii="楷体" w:hAnsi="楷体" w:eastAsia="楷体" w:cs="楷体"/>
                <w:b/>
                <w:kern w:val="0"/>
                <w:sz w:val="24"/>
                <w:lang w:val="zh-CN"/>
              </w:rPr>
              <w:t>晚</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bCs/>
                <w:sz w:val="24"/>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shd w:val="clear" w:color="auto" w:fill="FFFFFF"/>
            <w:vAlign w:val="top"/>
          </w:tcPr>
          <w:p>
            <w:pPr>
              <w:pStyle w:val="10"/>
              <w:spacing w:line="360" w:lineRule="exact"/>
              <w:ind w:firstLine="0" w:firstLineChars="0"/>
              <w:rPr>
                <w:rFonts w:hint="eastAsia" w:ascii="楷体" w:hAnsi="楷体" w:eastAsia="楷体" w:cs="华文楷体"/>
                <w:b/>
                <w:sz w:val="24"/>
                <w:szCs w:val="24"/>
              </w:rPr>
            </w:pPr>
            <w:r>
              <w:rPr>
                <w:rFonts w:hint="eastAsia" w:ascii="楷体" w:hAnsi="楷体" w:eastAsia="楷体" w:cs="宋体"/>
                <w:b/>
                <w:bCs/>
                <w:color w:val="993300"/>
                <w:sz w:val="24"/>
                <w:szCs w:val="24"/>
                <w:u w:val="single"/>
              </w:rPr>
              <w:t>莫斯科</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早餐后</w:t>
            </w:r>
            <w:r>
              <w:rPr>
                <w:rFonts w:hint="eastAsia" w:ascii="楷体" w:hAnsi="楷体" w:eastAsia="楷体" w:cs="宋体"/>
                <w:sz w:val="24"/>
              </w:rPr>
              <w:t>游览</w:t>
            </w:r>
            <w:r>
              <w:rPr>
                <w:rFonts w:hint="eastAsia" w:ascii="楷体" w:hAnsi="楷体" w:eastAsia="楷体" w:cs="宋体"/>
                <w:b/>
                <w:color w:val="0000FF"/>
                <w:sz w:val="24"/>
              </w:rPr>
              <w:t>老阿尔巴特大街</w:t>
            </w:r>
            <w:r>
              <w:rPr>
                <w:rFonts w:hint="eastAsia" w:ascii="楷体" w:hAnsi="楷体" w:eastAsia="楷体" w:cs="宋体"/>
                <w:sz w:val="24"/>
              </w:rPr>
              <w:t>（自行安排活动约1小时），它是一条古老的文化商业大街，外国游客经常光顾的地方。主要出售手工艺品等各种纪念品。老阿尔巴特街上最著名的景点自然是俄罗斯的国宝级诗人</w:t>
            </w:r>
            <w:r>
              <w:rPr>
                <w:rFonts w:hint="eastAsia" w:ascii="楷体" w:hAnsi="楷体" w:eastAsia="楷体" w:cs="宋体"/>
                <w:b/>
                <w:bCs/>
                <w:color w:val="0000FF"/>
                <w:sz w:val="24"/>
              </w:rPr>
              <w:t>普希金的故居</w:t>
            </w:r>
            <w:r>
              <w:rPr>
                <w:rFonts w:hint="eastAsia" w:ascii="楷体" w:hAnsi="楷体" w:eastAsia="楷体" w:cs="宋体"/>
                <w:sz w:val="24"/>
              </w:rPr>
              <w:t>(外观，约10分钟)。</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晚餐后，入住酒店休息。</w:t>
            </w:r>
          </w:p>
          <w:p>
            <w:pPr>
              <w:tabs>
                <w:tab w:val="left" w:pos="420"/>
              </w:tabs>
              <w:rPr>
                <w:rFonts w:hint="eastAsia" w:ascii="楷体" w:hAnsi="楷体" w:eastAsia="楷体" w:cs="楷体"/>
                <w:sz w:val="24"/>
                <w:lang w:eastAsia="zh-CN"/>
              </w:rPr>
            </w:pPr>
            <w:r>
              <w:rPr>
                <w:rFonts w:hint="eastAsia" w:ascii="楷体" w:hAnsi="楷体" w:eastAsia="楷体" w:cs="楷体"/>
                <w:sz w:val="24"/>
                <w:lang w:eastAsia="zh-CN"/>
              </w:rPr>
              <w:drawing>
                <wp:inline distT="0" distB="0" distL="114300" distR="114300">
                  <wp:extent cx="5511165" cy="1273175"/>
                  <wp:effectExtent l="0" t="0" r="13335" b="3175"/>
                  <wp:docPr id="2"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pytoqq"/>
                          <pic:cNvPicPr>
                            <a:picLocks noChangeAspect="1"/>
                          </pic:cNvPicPr>
                        </pic:nvPicPr>
                        <pic:blipFill>
                          <a:blip r:embed="rId7"/>
                          <a:stretch>
                            <a:fillRect/>
                          </a:stretch>
                        </pic:blipFill>
                        <pic:spPr>
                          <a:xfrm>
                            <a:off x="0" y="0"/>
                            <a:ext cx="5511165" cy="127317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84"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cs="宋体"/>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95"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r>
              <w:rPr>
                <w:rFonts w:ascii="楷体" w:hAnsi="楷体" w:eastAsia="楷体" w:cs="楷体"/>
                <w:b/>
                <w:bCs/>
                <w:color w:val="993300"/>
                <w:sz w:val="24"/>
                <w:u w:val="single"/>
              </w:rPr>
              <w:t>-</w:t>
            </w:r>
            <w:r>
              <w:rPr>
                <w:rFonts w:hint="eastAsia" w:ascii="楷体" w:hAnsi="楷体" w:eastAsia="楷体" w:cs="楷体"/>
                <w:b/>
                <w:bCs/>
                <w:color w:val="993300"/>
                <w:sz w:val="24"/>
                <w:u w:val="single"/>
              </w:rPr>
              <w:t>圣彼得堡</w:t>
            </w:r>
          </w:p>
          <w:p>
            <w:pPr>
              <w:numPr>
                <w:ilvl w:val="0"/>
                <w:numId w:val="2"/>
              </w:numPr>
              <w:jc w:val="left"/>
              <w:rPr>
                <w:rFonts w:hint="eastAsia" w:ascii="楷体" w:hAnsi="楷体" w:eastAsia="楷体" w:cs="宋体"/>
                <w:bCs/>
                <w:color w:val="000000"/>
                <w:sz w:val="24"/>
              </w:rPr>
            </w:pPr>
            <w:r>
              <w:rPr>
                <w:rFonts w:hint="eastAsia" w:ascii="楷体" w:hAnsi="楷体" w:eastAsia="楷体" w:cs="楷体"/>
                <w:sz w:val="24"/>
                <w:szCs w:val="24"/>
              </w:rPr>
              <w:t>早餐后</w:t>
            </w:r>
            <w:r>
              <w:rPr>
                <w:rFonts w:hint="eastAsia" w:ascii="楷体" w:hAnsi="楷体" w:eastAsia="楷体"/>
                <w:color w:val="000000"/>
                <w:sz w:val="24"/>
              </w:rPr>
              <w:t>前往</w:t>
            </w:r>
            <w:r>
              <w:rPr>
                <w:rFonts w:hint="eastAsia" w:ascii="楷体" w:hAnsi="楷体" w:eastAsia="楷体"/>
                <w:color w:val="FF0000"/>
                <w:sz w:val="24"/>
              </w:rPr>
              <w:t>★</w:t>
            </w:r>
            <w:r>
              <w:rPr>
                <w:rFonts w:hint="eastAsia" w:ascii="楷体" w:hAnsi="楷体" w:eastAsia="楷体"/>
                <w:b/>
                <w:color w:val="FF0000"/>
                <w:sz w:val="24"/>
              </w:rPr>
              <w:t>察里津诺庄园</w:t>
            </w:r>
            <w:r>
              <w:rPr>
                <w:rFonts w:hint="eastAsia" w:ascii="楷体" w:hAnsi="楷体" w:eastAsia="楷体" w:cs="宋体"/>
                <w:sz w:val="24"/>
              </w:rPr>
              <w:t>：是莫斯科著名的宫廷建筑园区，女皇叶卡捷琳娜二世为纪念俄罗斯在第一次俄土战争的胜利下令修建的</w:t>
            </w:r>
            <w:r>
              <w:rPr>
                <w:rFonts w:hint="eastAsia" w:ascii="楷体" w:hAnsi="楷体" w:eastAsia="楷体" w:cs="宋体"/>
                <w:sz w:val="24"/>
                <w:lang w:eastAsia="zh-CN"/>
              </w:rPr>
              <w:t>。</w:t>
            </w:r>
          </w:p>
          <w:p>
            <w:pPr>
              <w:numPr>
                <w:ilvl w:val="0"/>
                <w:numId w:val="4"/>
              </w:numPr>
              <w:spacing w:line="360" w:lineRule="exact"/>
              <w:rPr>
                <w:rFonts w:ascii="楷体" w:hAnsi="楷体" w:eastAsia="楷体" w:cs="宋体"/>
                <w:sz w:val="24"/>
              </w:rPr>
            </w:pPr>
            <w:r>
              <w:rPr>
                <w:rFonts w:hint="eastAsia" w:ascii="楷体" w:hAnsi="楷体" w:eastAsia="楷体" w:cs="宋体"/>
                <w:sz w:val="24"/>
                <w:lang w:eastAsia="zh-CN"/>
              </w:rPr>
              <w:t>午</w:t>
            </w:r>
            <w:r>
              <w:rPr>
                <w:rFonts w:hint="eastAsia" w:ascii="楷体" w:hAnsi="楷体" w:eastAsia="楷体" w:cs="宋体"/>
                <w:sz w:val="24"/>
              </w:rPr>
              <w:t>餐后</w:t>
            </w:r>
            <w:bookmarkStart w:id="1" w:name="OLE_LINK6"/>
            <w:bookmarkStart w:id="2" w:name="OLE_LINK4"/>
            <w:bookmarkStart w:id="3" w:name="OLE_LINK3"/>
            <w:r>
              <w:rPr>
                <w:rFonts w:hint="eastAsia" w:ascii="楷体" w:hAnsi="楷体" w:eastAsia="楷体" w:cs="宋体"/>
                <w:sz w:val="24"/>
              </w:rPr>
              <w:t>登上</w:t>
            </w:r>
            <w:r>
              <w:rPr>
                <w:rFonts w:hint="eastAsia" w:ascii="楷体" w:hAnsi="楷体" w:eastAsia="楷体" w:cs="宋体"/>
                <w:b/>
                <w:color w:val="0000FF"/>
                <w:sz w:val="24"/>
              </w:rPr>
              <w:t>麻雀山上的观景台</w:t>
            </w:r>
            <w:r>
              <w:rPr>
                <w:rFonts w:hint="eastAsia" w:ascii="楷体" w:hAnsi="楷体" w:eastAsia="楷体" w:cs="宋体"/>
                <w:sz w:val="24"/>
              </w:rPr>
              <w:t>（约15分钟）俯瞰莫斯科全景，参观</w:t>
            </w:r>
            <w:r>
              <w:rPr>
                <w:rFonts w:hint="eastAsia" w:ascii="楷体" w:hAnsi="楷体" w:eastAsia="楷体" w:cs="宋体"/>
                <w:b/>
                <w:color w:val="0000FF"/>
                <w:sz w:val="24"/>
              </w:rPr>
              <w:t>莫斯科大学</w:t>
            </w:r>
            <w:r>
              <w:rPr>
                <w:rFonts w:hint="eastAsia" w:ascii="楷体" w:hAnsi="楷体" w:eastAsia="楷体" w:cs="宋体"/>
                <w:sz w:val="24"/>
              </w:rPr>
              <w:t>（外观,约20分钟</w:t>
            </w:r>
            <w:r>
              <w:rPr>
                <w:rFonts w:ascii="楷体" w:hAnsi="楷体" w:eastAsia="楷体" w:cs="宋体"/>
                <w:sz w:val="24"/>
              </w:rPr>
              <w:t>）</w:t>
            </w:r>
            <w:r>
              <w:rPr>
                <w:rFonts w:hint="eastAsia" w:ascii="楷体" w:hAnsi="楷体" w:eastAsia="楷体" w:cs="宋体"/>
                <w:sz w:val="24"/>
              </w:rPr>
              <w:t>游览</w:t>
            </w:r>
            <w:r>
              <w:rPr>
                <w:rFonts w:hint="eastAsia" w:ascii="楷体" w:hAnsi="楷体" w:eastAsia="楷体" w:cs="宋体"/>
                <w:b/>
                <w:color w:val="0000FF"/>
                <w:sz w:val="24"/>
              </w:rPr>
              <w:t>二战胜利广场</w:t>
            </w:r>
            <w:r>
              <w:rPr>
                <w:rFonts w:hint="eastAsia" w:ascii="楷体" w:hAnsi="楷体" w:eastAsia="楷体" w:cs="宋体"/>
                <w:sz w:val="24"/>
              </w:rPr>
              <w:t>（约30分钟）</w:t>
            </w:r>
            <w:r>
              <w:rPr>
                <w:rFonts w:hint="eastAsia" w:ascii="楷体" w:hAnsi="楷体" w:eastAsia="楷体" w:cs="宋体"/>
                <w:bCs/>
                <w:sz w:val="24"/>
              </w:rPr>
              <w:t>为了纪念反法西斯战争胜利50周年而建的</w:t>
            </w:r>
            <w:r>
              <w:rPr>
                <w:rFonts w:hint="eastAsia" w:ascii="楷体" w:hAnsi="楷体" w:eastAsia="楷体" w:cs="宋体"/>
                <w:b/>
                <w:color w:val="0000FF"/>
                <w:sz w:val="24"/>
              </w:rPr>
              <w:t>凯旋门</w:t>
            </w:r>
            <w:bookmarkEnd w:id="1"/>
            <w:r>
              <w:rPr>
                <w:rFonts w:hint="eastAsia" w:ascii="楷体" w:hAnsi="楷体" w:eastAsia="楷体" w:cs="宋体"/>
                <w:bCs/>
                <w:sz w:val="24"/>
              </w:rPr>
              <w:t>。</w:t>
            </w:r>
            <w:bookmarkEnd w:id="2"/>
          </w:p>
          <w:bookmarkEnd w:id="3"/>
          <w:p>
            <w:pPr>
              <w:numPr>
                <w:ilvl w:val="0"/>
                <w:numId w:val="4"/>
              </w:numPr>
              <w:tabs>
                <w:tab w:val="left" w:pos="420"/>
              </w:tabs>
              <w:spacing w:line="360" w:lineRule="exact"/>
              <w:rPr>
                <w:rFonts w:ascii="楷体" w:hAnsi="楷体" w:eastAsia="楷体" w:cs="楷体"/>
                <w:color w:val="000000"/>
                <w:sz w:val="24"/>
              </w:rPr>
            </w:pPr>
            <w:r>
              <w:rPr>
                <w:rFonts w:hint="eastAsia" w:ascii="楷体" w:hAnsi="楷体" w:eastAsia="楷体" w:cs="楷体"/>
                <w:sz w:val="24"/>
              </w:rPr>
              <w:t>晚餐后乘夜火车返回圣彼得堡。</w:t>
            </w:r>
          </w:p>
          <w:p>
            <w:pPr>
              <w:widowControl/>
              <w:jc w:val="left"/>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42695"/>
                  <wp:effectExtent l="0" t="0" r="13335" b="14605"/>
                  <wp:docPr id="4"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toqq"/>
                          <pic:cNvPicPr>
                            <a:picLocks noChangeAspect="1"/>
                          </pic:cNvPicPr>
                        </pic:nvPicPr>
                        <pic:blipFill>
                          <a:blip r:embed="rId8"/>
                          <a:stretch>
                            <a:fillRect/>
                          </a:stretch>
                        </pic:blipFill>
                        <pic:spPr>
                          <a:xfrm>
                            <a:off x="0" y="0"/>
                            <a:ext cx="5511165" cy="124269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7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kern w:val="0"/>
                <w:sz w:val="24"/>
              </w:rPr>
            </w:pPr>
            <w:r>
              <w:rPr>
                <w:rFonts w:hint="eastAsia" w:ascii="楷体" w:hAnsi="楷体" w:eastAsia="楷体" w:cs="楷体"/>
                <w:b/>
                <w:kern w:val="0"/>
                <w:sz w:val="24"/>
                <w:lang w:val="zh-CN"/>
              </w:rPr>
              <w:t>用餐：早</w:t>
            </w:r>
            <w:r>
              <w:rPr>
                <w:rFonts w:hint="eastAsia" w:ascii="楷体" w:hAnsi="楷体" w:eastAsia="楷体" w:cs="楷体"/>
                <w:b/>
                <w:bCs/>
                <w:sz w:val="24"/>
              </w:rPr>
              <w:t>、中</w:t>
            </w:r>
            <w:r>
              <w:rPr>
                <w:rFonts w:hint="eastAsia" w:ascii="楷体" w:hAnsi="楷体" w:eastAsia="楷体" w:cs="楷体"/>
                <w:b/>
                <w:kern w:val="0"/>
                <w:sz w:val="24"/>
              </w:rPr>
              <w:t>、晚</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bCs/>
                <w:sz w:val="24"/>
              </w:rPr>
              <w:t>火车</w:t>
            </w:r>
            <w:r>
              <w:rPr>
                <w:rFonts w:ascii="楷体" w:hAnsi="楷体" w:eastAsia="楷体" w:cs="楷体"/>
                <w:b/>
                <w:bCs/>
                <w:sz w:val="24"/>
              </w:rPr>
              <w:t>4</w:t>
            </w:r>
            <w:r>
              <w:rPr>
                <w:rFonts w:hint="eastAsia" w:ascii="楷体" w:hAnsi="楷体" w:eastAsia="楷体" w:cs="楷体"/>
                <w:b/>
                <w:bCs/>
                <w:sz w:val="24"/>
              </w:rPr>
              <w:t>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37"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rPr>
              <w:t>早餐后前往俄罗斯重要军港</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b/>
                <w:color w:val="FF0000"/>
                <w:sz w:val="24"/>
                <w:lang w:eastAsia="zh-CN"/>
              </w:rPr>
              <w:t>喀琅施塔得</w:t>
            </w:r>
            <w:r>
              <w:rPr>
                <w:rFonts w:hint="eastAsia" w:ascii="楷体_GB2312" w:hAnsi="楷体_GB2312" w:eastAsia="楷体_GB2312" w:cs="楷体_GB2312"/>
                <w:b/>
                <w:color w:val="FF0000"/>
                <w:sz w:val="24"/>
                <w:lang w:val="en-US" w:eastAsia="zh-CN"/>
              </w:rPr>
              <w:t>军港</w:t>
            </w:r>
            <w:r>
              <w:rPr>
                <w:rFonts w:hint="eastAsia" w:ascii="楷体_GB2312" w:hAnsi="楷体_GB2312" w:eastAsia="楷体_GB2312" w:cs="楷体_GB2312"/>
                <w:sz w:val="24"/>
              </w:rPr>
              <w:t>（约</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0分钟），</w:t>
            </w:r>
            <w:r>
              <w:rPr>
                <w:rFonts w:hint="eastAsia" w:ascii="楷体_GB2312" w:hAnsi="楷体_GB2312" w:eastAsia="楷体_GB2312" w:cs="楷体_GB2312"/>
                <w:sz w:val="24"/>
                <w:lang w:val="en-US" w:eastAsia="zh-CN"/>
              </w:rPr>
              <w:t>它</w:t>
            </w:r>
            <w:r>
              <w:rPr>
                <w:rFonts w:hint="eastAsia" w:ascii="楷体_GB2312" w:hAnsi="楷体_GB2312" w:eastAsia="楷体_GB2312" w:cs="楷体_GB2312"/>
                <w:sz w:val="24"/>
              </w:rPr>
              <w:t>是圣彼得堡外波罗的海中的一座港口岛</w:t>
            </w:r>
            <w:bookmarkStart w:id="4" w:name="_GoBack"/>
            <w:bookmarkEnd w:id="4"/>
            <w:r>
              <w:rPr>
                <w:rFonts w:hint="eastAsia" w:ascii="楷体_GB2312" w:hAnsi="楷体_GB2312" w:eastAsia="楷体_GB2312" w:cs="楷体_GB2312"/>
                <w:sz w:val="24"/>
              </w:rPr>
              <w:t>屿，曾经是波罗的海舰队所在地，1703年彼得大帝从瑞典手中夺得科特林岛后建立喀琅施塔得。1704年5月18日第一座要塞开始启用，被看作是世界上最好最坚固的海上堡垒之一。</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午餐后</w:t>
            </w:r>
            <w:r>
              <w:rPr>
                <w:rFonts w:hint="eastAsia" w:ascii="楷体_GB2312" w:hAnsi="楷体_GB2312" w:eastAsia="楷体_GB2312" w:cs="楷体_GB2312"/>
                <w:sz w:val="24"/>
              </w:rPr>
              <w:t>乘车前往芬兰湾南海岸，</w:t>
            </w:r>
            <w:r>
              <w:rPr>
                <w:rFonts w:hint="eastAsia" w:ascii="楷体_GB2312" w:hAnsi="楷体_GB2312" w:eastAsia="楷体_GB2312" w:cs="楷体_GB2312"/>
                <w:sz w:val="24"/>
                <w:lang w:val="en-US" w:eastAsia="zh-CN"/>
              </w:rPr>
              <w:t>游览</w:t>
            </w:r>
            <w:r>
              <w:rPr>
                <w:rFonts w:hint="eastAsia" w:ascii="楷体_GB2312" w:hAnsi="楷体_GB2312" w:eastAsia="楷体_GB2312" w:cs="楷体_GB2312"/>
                <w:b/>
                <w:color w:val="FF0000"/>
                <w:sz w:val="24"/>
              </w:rPr>
              <w:t>★彼得夏宫花园</w:t>
            </w:r>
            <w:r>
              <w:rPr>
                <w:rFonts w:hint="eastAsia" w:ascii="楷体_GB2312" w:hAnsi="楷体_GB2312" w:eastAsia="楷体_GB2312" w:cs="楷体_GB2312"/>
                <w:sz w:val="24"/>
              </w:rPr>
              <w:t>（</w:t>
            </w:r>
            <w:r>
              <w:rPr>
                <w:rFonts w:hint="eastAsia" w:ascii="楷体_GB2312" w:hAnsi="楷体_GB2312" w:eastAsia="楷体_GB2312" w:cs="楷体_GB2312"/>
                <w:sz w:val="24"/>
                <w:lang w:eastAsia="zh-CN"/>
              </w:rPr>
              <w:t>不含宫殿，</w:t>
            </w:r>
            <w:r>
              <w:rPr>
                <w:rFonts w:hint="eastAsia" w:ascii="楷体_GB2312" w:hAnsi="楷体_GB2312" w:eastAsia="楷体_GB2312" w:cs="楷体_GB2312"/>
                <w:sz w:val="24"/>
              </w:rPr>
              <w:t>时间约1个小时）始建于1714年，被称为“俄罗斯的凡尔赛”</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参观</w:t>
            </w:r>
            <w:r>
              <w:rPr>
                <w:rFonts w:hint="eastAsia" w:ascii="楷体_GB2312" w:hAnsi="楷体_GB2312" w:eastAsia="楷体_GB2312" w:cs="楷体_GB2312"/>
                <w:b/>
                <w:color w:val="0000FF"/>
                <w:sz w:val="24"/>
              </w:rPr>
              <w:t>滴血教堂</w:t>
            </w:r>
            <w:r>
              <w:rPr>
                <w:rFonts w:hint="eastAsia" w:ascii="楷体_GB2312" w:hAnsi="楷体_GB2312" w:eastAsia="楷体_GB2312" w:cs="楷体_GB2312"/>
                <w:sz w:val="24"/>
              </w:rPr>
              <w:t>（外观，约15分钟）</w:t>
            </w:r>
            <w:r>
              <w:rPr>
                <w:rFonts w:hint="eastAsia" w:ascii="楷体_GB2312" w:hAnsi="楷体_GB2312" w:eastAsia="楷体_GB2312" w:cs="楷体_GB2312"/>
                <w:b/>
                <w:color w:val="0000FF"/>
                <w:sz w:val="24"/>
              </w:rPr>
              <w:t>喀山教堂</w:t>
            </w:r>
            <w:r>
              <w:rPr>
                <w:rFonts w:hint="eastAsia" w:ascii="楷体_GB2312" w:hAnsi="楷体_GB2312" w:eastAsia="楷体_GB2312" w:cs="楷体_GB2312"/>
                <w:sz w:val="24"/>
              </w:rPr>
              <w:t>（约10分钟）。</w:t>
            </w:r>
          </w:p>
          <w:p>
            <w:pPr>
              <w:numPr>
                <w:ilvl w:val="0"/>
                <w:numId w:val="5"/>
              </w:numPr>
              <w:tabs>
                <w:tab w:val="left" w:pos="420"/>
              </w:tabs>
              <w:spacing w:line="360" w:lineRule="exact"/>
              <w:rPr>
                <w:rFonts w:hint="eastAsia" w:ascii="楷体" w:hAnsi="楷体" w:eastAsia="楷体" w:cs="微软雅黑"/>
                <w:sz w:val="24"/>
              </w:rPr>
            </w:pPr>
            <w:r>
              <w:rPr>
                <w:rFonts w:hint="eastAsia" w:ascii="楷体" w:hAnsi="楷体" w:eastAsia="楷体" w:cs="宋体"/>
                <w:sz w:val="24"/>
              </w:rPr>
              <w:t>晚餐后入住酒店休息。</w:t>
            </w:r>
          </w:p>
          <w:p>
            <w:pPr>
              <w:tabs>
                <w:tab w:val="left" w:pos="420"/>
              </w:tabs>
              <w:rPr>
                <w:rFonts w:ascii="楷体" w:hAnsi="楷体" w:eastAsia="楷体" w:cs="楷体"/>
                <w:kern w:val="0"/>
                <w:sz w:val="24"/>
              </w:rPr>
            </w:pPr>
            <w:r>
              <w:rPr>
                <w:rFonts w:ascii="楷体" w:hAnsi="楷体" w:eastAsia="楷体" w:cs="微软雅黑"/>
                <w:sz w:val="24"/>
              </w:rPr>
              <w:drawing>
                <wp:inline distT="0" distB="0" distL="114300" distR="114300">
                  <wp:extent cx="5584190" cy="1190625"/>
                  <wp:effectExtent l="0" t="0" r="16510" b="9525"/>
                  <wp:docPr id="13"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opytoqq"/>
                          <pic:cNvPicPr>
                            <a:picLocks noChangeAspect="1"/>
                          </pic:cNvPicPr>
                        </pic:nvPicPr>
                        <pic:blipFill>
                          <a:blip r:embed="rId9"/>
                          <a:stretch>
                            <a:fillRect/>
                          </a:stretch>
                        </pic:blipFill>
                        <pic:spPr>
                          <a:xfrm>
                            <a:off x="0" y="0"/>
                            <a:ext cx="5584190" cy="119062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9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762"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_GB2312" w:hAnsi="楷体_GB2312" w:eastAsia="楷体_GB2312" w:cs="楷体_GB2312"/>
                <w:b/>
                <w:bCs/>
                <w:color w:val="993300"/>
                <w:sz w:val="24"/>
                <w:u w:val="single"/>
              </w:rPr>
            </w:pPr>
            <w:r>
              <w:rPr>
                <w:rFonts w:hint="eastAsia" w:ascii="楷体_GB2312" w:hAnsi="楷体_GB2312" w:eastAsia="楷体_GB2312" w:cs="楷体_GB2312"/>
                <w:b/>
                <w:bCs/>
                <w:color w:val="993300"/>
                <w:sz w:val="24"/>
                <w:u w:val="single"/>
              </w:rPr>
              <w:t>圣彼得堡</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rPr>
              <w:t>早餐后参观十月革命胜地—</w:t>
            </w:r>
            <w:r>
              <w:rPr>
                <w:rFonts w:hint="eastAsia" w:ascii="楷体_GB2312" w:hAnsi="楷体_GB2312" w:eastAsia="楷体_GB2312" w:cs="楷体_GB2312"/>
                <w:b/>
                <w:color w:val="0000FF"/>
                <w:sz w:val="24"/>
              </w:rPr>
              <w:t>斯莫尔尼宫</w:t>
            </w:r>
            <w:r>
              <w:rPr>
                <w:rFonts w:hint="eastAsia" w:ascii="楷体_GB2312" w:hAnsi="楷体_GB2312" w:eastAsia="楷体_GB2312" w:cs="楷体_GB2312"/>
                <w:sz w:val="24"/>
              </w:rPr>
              <w:t>（外观，约30分钟）</w:t>
            </w:r>
            <w:r>
              <w:rPr>
                <w:rFonts w:hint="eastAsia" w:ascii="楷体_GB2312" w:hAnsi="楷体_GB2312" w:eastAsia="楷体_GB2312" w:cs="楷体_GB2312"/>
                <w:b/>
                <w:color w:val="0000FF"/>
                <w:sz w:val="24"/>
              </w:rPr>
              <w:t>伊萨教堂</w:t>
            </w:r>
            <w:r>
              <w:rPr>
                <w:rFonts w:hint="eastAsia" w:ascii="楷体_GB2312" w:hAnsi="楷体_GB2312" w:eastAsia="楷体_GB2312" w:cs="楷体_GB2312"/>
                <w:sz w:val="24"/>
              </w:rPr>
              <w:t>（外观，约20分钟）。</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午餐后</w:t>
            </w:r>
            <w:r>
              <w:rPr>
                <w:rFonts w:hint="eastAsia" w:ascii="楷体_GB2312" w:hAnsi="楷体_GB2312" w:eastAsia="楷体_GB2312" w:cs="楷体_GB2312"/>
                <w:sz w:val="24"/>
              </w:rPr>
              <w:t>游览漫步集文化、商业、贸易、娱乐为一体的</w:t>
            </w:r>
            <w:r>
              <w:rPr>
                <w:rFonts w:hint="eastAsia" w:ascii="楷体_GB2312" w:hAnsi="楷体_GB2312" w:eastAsia="楷体_GB2312" w:cs="楷体_GB2312"/>
                <w:b/>
                <w:color w:val="0000FF"/>
                <w:sz w:val="24"/>
              </w:rPr>
              <w:t>涅瓦大街</w:t>
            </w:r>
            <w:r>
              <w:rPr>
                <w:rFonts w:hint="eastAsia" w:ascii="楷体_GB2312" w:hAnsi="楷体_GB2312" w:eastAsia="楷体_GB2312" w:cs="楷体_GB2312"/>
                <w:sz w:val="24"/>
              </w:rPr>
              <w:t>（约40分钟），亲身体验果戈理的短篇小说《涅瓦大街》中所描述的城市风貌。</w:t>
            </w:r>
          </w:p>
          <w:p>
            <w:pPr>
              <w:numPr>
                <w:ilvl w:val="0"/>
                <w:numId w:val="6"/>
              </w:numPr>
              <w:tabs>
                <w:tab w:val="left" w:pos="420"/>
              </w:tabs>
              <w:ind w:left="420" w:leftChars="0" w:hanging="420" w:firstLineChars="0"/>
              <w:rPr>
                <w:rFonts w:hint="eastAsia" w:ascii="楷体_GB2312" w:hAnsi="楷体_GB2312" w:eastAsia="楷体_GB2312" w:cs="楷体_GB2312"/>
                <w:sz w:val="24"/>
              </w:rPr>
            </w:pPr>
            <w:r>
              <w:rPr>
                <w:rFonts w:hint="eastAsia" w:ascii="楷体_GB2312" w:hAnsi="楷体_GB2312" w:eastAsia="楷体_GB2312" w:cs="楷体_GB2312"/>
                <w:sz w:val="24"/>
              </w:rPr>
              <w:t>晚餐后入住酒店休息。</w:t>
            </w:r>
          </w:p>
          <w:p>
            <w:pPr>
              <w:tabs>
                <w:tab w:val="left" w:pos="420"/>
              </w:tabs>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14755"/>
                  <wp:effectExtent l="0" t="0" r="13335" b="4445"/>
                  <wp:docPr id="5"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opytoqq"/>
                          <pic:cNvPicPr>
                            <a:picLocks noChangeAspect="1"/>
                          </pic:cNvPicPr>
                        </pic:nvPicPr>
                        <pic:blipFill>
                          <a:blip r:embed="rId10"/>
                          <a:stretch>
                            <a:fillRect/>
                          </a:stretch>
                        </pic:blipFill>
                        <pic:spPr>
                          <a:xfrm>
                            <a:off x="0" y="0"/>
                            <a:ext cx="5511165" cy="121475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873" w:hRule="atLeast"/>
          <w:jc w:val="center"/>
        </w:trPr>
        <w:tc>
          <w:tcPr>
            <w:tcW w:w="1358" w:type="dxa"/>
            <w:vMerge w:val="restart"/>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7"/>
              </w:numPr>
              <w:spacing w:line="360" w:lineRule="exact"/>
              <w:rPr>
                <w:rFonts w:hint="eastAsia" w:ascii="楷体" w:hAnsi="楷体" w:eastAsia="楷体" w:cs="宋体"/>
                <w:sz w:val="24"/>
              </w:rPr>
            </w:pPr>
            <w:r>
              <w:rPr>
                <w:rFonts w:hint="eastAsia" w:ascii="楷体" w:hAnsi="楷体" w:eastAsia="楷体" w:cs="宋体"/>
                <w:sz w:val="24"/>
              </w:rPr>
              <w:t>早餐后前往参观</w:t>
            </w:r>
            <w:r>
              <w:rPr>
                <w:rFonts w:hint="eastAsia" w:ascii="楷体" w:hAnsi="楷体" w:eastAsia="楷体" w:cs="宋体"/>
                <w:b/>
                <w:color w:val="0000FF"/>
                <w:sz w:val="24"/>
              </w:rPr>
              <w:t>彼得堡罗要塞</w:t>
            </w:r>
            <w:r>
              <w:rPr>
                <w:rFonts w:hint="eastAsia" w:ascii="楷体" w:hAnsi="楷体" w:eastAsia="楷体" w:cs="宋体"/>
                <w:sz w:val="24"/>
              </w:rPr>
              <w:t>（不进教堂 不进监狱约30分钟），随后参观</w:t>
            </w:r>
            <w:r>
              <w:rPr>
                <w:rFonts w:hint="eastAsia" w:ascii="楷体" w:hAnsi="楷体" w:eastAsia="楷体" w:cs="宋体"/>
                <w:b/>
                <w:color w:val="FF0000"/>
                <w:sz w:val="24"/>
              </w:rPr>
              <w:t>★艾尔米塔什皇宫博物馆(冬宫）</w:t>
            </w:r>
            <w:r>
              <w:rPr>
                <w:rFonts w:hint="eastAsia" w:ascii="楷体" w:hAnsi="楷体" w:eastAsia="楷体" w:cs="宋体"/>
                <w:sz w:val="24"/>
              </w:rPr>
              <w:t>（时间约1.5个小时）宫殿以其宏伟的气势，非凡的想象和华丽的景观，动人心魄。</w:t>
            </w:r>
          </w:p>
          <w:p>
            <w:pPr>
              <w:numPr>
                <w:ilvl w:val="0"/>
                <w:numId w:val="2"/>
              </w:numPr>
              <w:spacing w:line="360" w:lineRule="exact"/>
              <w:rPr>
                <w:rFonts w:ascii="楷体" w:hAnsi="楷体" w:eastAsia="楷体" w:cs="楷体"/>
                <w:sz w:val="24"/>
              </w:rPr>
            </w:pPr>
            <w:r>
              <w:rPr>
                <w:rFonts w:hint="eastAsia" w:ascii="楷体" w:hAnsi="楷体" w:eastAsia="楷体" w:cs="楷体"/>
                <w:sz w:val="24"/>
              </w:rPr>
              <w:t>午餐后前往机场返回成都。</w:t>
            </w:r>
          </w:p>
          <w:p>
            <w:pPr>
              <w:widowControl/>
              <w:jc w:val="left"/>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50950"/>
                  <wp:effectExtent l="0" t="0" r="13335" b="6350"/>
                  <wp:docPr id="6" name="图片 6"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opytoqq"/>
                          <pic:cNvPicPr>
                            <a:picLocks noChangeAspect="1"/>
                          </pic:cNvPicPr>
                        </pic:nvPicPr>
                        <pic:blipFill>
                          <a:blip r:embed="rId11"/>
                          <a:stretch>
                            <a:fillRect/>
                          </a:stretch>
                        </pic:blipFill>
                        <pic:spPr>
                          <a:xfrm>
                            <a:off x="0" y="0"/>
                            <a:ext cx="5511165" cy="1250950"/>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widowControl/>
        <w:jc w:val="left"/>
        <w:rPr>
          <w:rFonts w:ascii="楷体" w:hAnsi="楷体" w:eastAsia="楷体"/>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cs="楷体_GB2312"/>
          <w:b/>
          <w:sz w:val="24"/>
        </w:rPr>
        <w:t>用餐：正餐：莫斯科圣彼得堡均为中餐（八菜一汤，</w:t>
      </w:r>
      <w:r>
        <w:rPr>
          <w:rFonts w:ascii="楷体" w:hAnsi="楷体" w:eastAsia="楷体" w:cs="楷体_GB2312"/>
          <w:b/>
          <w:sz w:val="24"/>
        </w:rPr>
        <w:t>10</w:t>
      </w:r>
      <w:r>
        <w:rPr>
          <w:rFonts w:hint="eastAsia" w:ascii="楷体" w:hAnsi="楷体" w:eastAsia="楷体" w:cs="楷体_GB2312"/>
          <w:b/>
          <w:sz w:val="24"/>
        </w:rPr>
        <w:t>人一桌），</w:t>
      </w:r>
      <w:r>
        <w:rPr>
          <w:rFonts w:hint="eastAsia" w:ascii="楷体" w:hAnsi="楷体" w:eastAsia="楷体"/>
          <w:b/>
          <w:sz w:val="24"/>
        </w:rPr>
        <w:t>早餐：酒店内西式自助；下火车两顿中式早餐。共计正餐</w:t>
      </w:r>
      <w:r>
        <w:rPr>
          <w:rFonts w:ascii="楷体" w:hAnsi="楷体" w:eastAsia="楷体"/>
          <w:b/>
          <w:sz w:val="24"/>
        </w:rPr>
        <w:t>1</w:t>
      </w:r>
      <w:r>
        <w:rPr>
          <w:rFonts w:hint="eastAsia" w:ascii="楷体" w:hAnsi="楷体" w:eastAsia="楷体"/>
          <w:b/>
          <w:sz w:val="24"/>
          <w:lang w:val="en-US" w:eastAsia="zh-CN"/>
        </w:rPr>
        <w:t>2</w:t>
      </w:r>
      <w:r>
        <w:rPr>
          <w:rFonts w:hint="eastAsia" w:ascii="楷体" w:hAnsi="楷体" w:eastAsia="楷体"/>
          <w:b/>
          <w:sz w:val="24"/>
        </w:rPr>
        <w:t>餐。</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8"/>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9"/>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6"/>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8" w:hRule="atLeast"/>
        </w:trPr>
        <w:tc>
          <w:tcPr>
            <w:tcW w:w="1872" w:type="dxa"/>
            <w:tcBorders>
              <w:top w:val="thickThinSmallGap" w:color="FF0000" w:sz="24" w:space="0"/>
            </w:tcBorders>
            <w:vAlign w:val="center"/>
          </w:tcPr>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商店名称</w:t>
            </w:r>
          </w:p>
        </w:tc>
        <w:tc>
          <w:tcPr>
            <w:tcW w:w="2010"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ascii="楷体" w:hAnsi="楷体" w:eastAsia="楷体" w:cs="楷体"/>
                <w:b/>
                <w:bCs/>
                <w:kern w:val="2"/>
                <w:szCs w:val="24"/>
              </w:rPr>
              <w:t xml:space="preserve">  </w:t>
            </w:r>
            <w:r>
              <w:rPr>
                <w:rFonts w:hint="eastAsia" w:ascii="楷体" w:hAnsi="楷体" w:eastAsia="楷体" w:cs="楷体"/>
                <w:b/>
                <w:bCs/>
                <w:kern w:val="2"/>
                <w:szCs w:val="24"/>
              </w:rPr>
              <w:t>主要商品</w:t>
            </w:r>
          </w:p>
        </w:tc>
        <w:tc>
          <w:tcPr>
            <w:tcW w:w="1695"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购物时间</w:t>
            </w:r>
          </w:p>
        </w:tc>
        <w:tc>
          <w:tcPr>
            <w:tcW w:w="1350"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注意事项</w:t>
            </w:r>
          </w:p>
        </w:tc>
        <w:tc>
          <w:tcPr>
            <w:tcW w:w="2055"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ind w:left="538" w:leftChars="256" w:firstLine="1"/>
              <w:rPr>
                <w:rFonts w:ascii="楷体" w:hAnsi="楷体" w:eastAsia="楷体" w:cs="楷体"/>
                <w:b/>
                <w:bCs/>
                <w:szCs w:val="24"/>
              </w:rPr>
            </w:pPr>
            <w:r>
              <w:rPr>
                <w:rFonts w:hint="eastAsia" w:ascii="楷体" w:hAnsi="楷体" w:eastAsia="楷体" w:cs="楷体"/>
                <w:b/>
                <w:bCs/>
                <w:kern w:val="2"/>
                <w:szCs w:val="24"/>
              </w:rPr>
              <w:t>备注</w:t>
            </w:r>
          </w:p>
        </w:tc>
        <w:tc>
          <w:tcPr>
            <w:tcW w:w="2106"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restart"/>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请理性消费，</w:t>
            </w:r>
          </w:p>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并索要必要票据</w:t>
            </w:r>
          </w:p>
        </w:tc>
        <w:tc>
          <w:tcPr>
            <w:tcW w:w="2055" w:type="dxa"/>
            <w:vMerge w:val="restart"/>
            <w:vAlign w:val="center"/>
          </w:tcPr>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旅游者可自愿选择参加购物活动，也可在此期间在附近小憩或参观</w:t>
            </w:r>
          </w:p>
        </w:tc>
        <w:tc>
          <w:tcPr>
            <w:tcW w:w="2106" w:type="dxa"/>
            <w:vAlign w:val="center"/>
          </w:tcPr>
          <w:p>
            <w:pPr>
              <w:spacing w:line="420" w:lineRule="exact"/>
              <w:ind w:right="-107" w:rightChars="-51"/>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琥珀工艺制品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vAlign w:val="center"/>
          </w:tcPr>
          <w:p>
            <w:pPr>
              <w:jc w:val="left"/>
              <w:rPr>
                <w:rFonts w:ascii="楷体" w:hAnsi="楷体" w:eastAsia="楷体" w:cs="楷体"/>
                <w:b/>
                <w:bCs/>
                <w:sz w:val="24"/>
              </w:rPr>
            </w:pPr>
          </w:p>
        </w:tc>
        <w:tc>
          <w:tcPr>
            <w:tcW w:w="2055" w:type="dxa"/>
            <w:vMerge w:val="continue"/>
            <w:vAlign w:val="center"/>
          </w:tcPr>
          <w:p>
            <w:pPr>
              <w:jc w:val="left"/>
              <w:rPr>
                <w:rFonts w:ascii="楷体" w:hAnsi="楷体" w:eastAsia="楷体" w:cs="楷体"/>
                <w:b/>
                <w:bCs/>
                <w:sz w:val="24"/>
              </w:rPr>
            </w:pPr>
          </w:p>
        </w:tc>
        <w:tc>
          <w:tcPr>
            <w:tcW w:w="2106" w:type="dxa"/>
            <w:vAlign w:val="center"/>
          </w:tcPr>
          <w:p>
            <w:pPr>
              <w:spacing w:line="420" w:lineRule="exact"/>
              <w:ind w:left="652" w:leftChars="-3" w:hanging="658" w:hangingChars="273"/>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旅游纪念品商店</w:t>
            </w:r>
          </w:p>
        </w:tc>
        <w:tc>
          <w:tcPr>
            <w:tcW w:w="2010"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俄罗斯套娃、</w:t>
            </w:r>
          </w:p>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望远镜、等</w:t>
            </w:r>
          </w:p>
        </w:tc>
        <w:tc>
          <w:tcPr>
            <w:tcW w:w="1695"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bottom w:val="thickThinSmallGap" w:color="FF0000" w:sz="24" w:space="0"/>
            </w:tcBorders>
            <w:vAlign w:val="center"/>
          </w:tcPr>
          <w:p>
            <w:pPr>
              <w:jc w:val="left"/>
              <w:rPr>
                <w:rFonts w:ascii="楷体" w:hAnsi="楷体" w:eastAsia="楷体" w:cs="楷体"/>
                <w:b/>
                <w:bCs/>
                <w:sz w:val="24"/>
              </w:rPr>
            </w:pPr>
          </w:p>
        </w:tc>
        <w:tc>
          <w:tcPr>
            <w:tcW w:w="2055" w:type="dxa"/>
            <w:vMerge w:val="continue"/>
            <w:tcBorders>
              <w:bottom w:val="thickThinSmallGap" w:color="FF0000" w:sz="24" w:space="0"/>
            </w:tcBorders>
            <w:vAlign w:val="center"/>
          </w:tcPr>
          <w:p>
            <w:pPr>
              <w:jc w:val="left"/>
              <w:rPr>
                <w:rFonts w:ascii="楷体" w:hAnsi="楷体" w:eastAsia="楷体" w:cs="楷体"/>
                <w:b/>
                <w:bCs/>
                <w:sz w:val="24"/>
              </w:rPr>
            </w:pPr>
          </w:p>
        </w:tc>
        <w:tc>
          <w:tcPr>
            <w:tcW w:w="2106" w:type="dxa"/>
            <w:tcBorders>
              <w:bottom w:val="thickThinSmallGap" w:color="FF0000" w:sz="24" w:space="0"/>
            </w:tcBorders>
            <w:vAlign w:val="center"/>
          </w:tcPr>
          <w:p>
            <w:pPr>
              <w:spacing w:line="420" w:lineRule="exact"/>
              <w:ind w:right="-107" w:rightChars="-51"/>
              <w:jc w:val="left"/>
              <w:rPr>
                <w:rFonts w:ascii="楷体" w:hAnsi="楷体" w:eastAsia="楷体" w:cs="楷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6"/>
        <w:tblpPr w:leftFromText="180" w:rightFromText="180" w:vertAnchor="text" w:horzAnchor="page" w:tblpX="504" w:tblpY="402"/>
        <w:tblOverlap w:val="never"/>
        <w:tblW w:w="11212"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472"/>
        <w:gridCol w:w="4050"/>
        <w:gridCol w:w="4155"/>
        <w:gridCol w:w="1725"/>
        <w:gridCol w:w="810"/>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472" w:type="dxa"/>
            <w:tcBorders>
              <w:top w:val="thickThinSmallGap" w:color="FF0000" w:sz="24" w:space="0"/>
              <w:left w:val="thickThinSmallGap" w:color="FF0000" w:sz="2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城市</w:t>
            </w:r>
          </w:p>
        </w:tc>
        <w:tc>
          <w:tcPr>
            <w:tcW w:w="4050"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自费项目</w:t>
            </w:r>
          </w:p>
        </w:tc>
        <w:tc>
          <w:tcPr>
            <w:tcW w:w="4155"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服务内容</w:t>
            </w:r>
          </w:p>
        </w:tc>
        <w:tc>
          <w:tcPr>
            <w:tcW w:w="1725"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价格（人民币）</w:t>
            </w:r>
          </w:p>
        </w:tc>
        <w:tc>
          <w:tcPr>
            <w:tcW w:w="810" w:type="dxa"/>
            <w:tcBorders>
              <w:top w:val="thickThinSmallGap" w:color="FF0000" w:sz="2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53" w:hRule="atLeast"/>
        </w:trPr>
        <w:tc>
          <w:tcPr>
            <w:tcW w:w="472" w:type="dxa"/>
            <w:vMerge w:val="restart"/>
            <w:tcBorders>
              <w:top w:val="single" w:color="FF0000" w:sz="4" w:space="0"/>
              <w:left w:val="thickThinSmallGap" w:color="FF0000" w:sz="24" w:space="0"/>
              <w:bottom w:val="single" w:color="FF0000" w:sz="4" w:space="0"/>
              <w:right w:val="single" w:color="FF0000" w:sz="4" w:space="0"/>
            </w:tcBorders>
            <w:vAlign w:val="center"/>
          </w:tcPr>
          <w:p>
            <w:pPr>
              <w:keepNext w:val="0"/>
              <w:keepLines w:val="0"/>
              <w:widowControl w:val="0"/>
              <w:suppressLineNumbers w:val="0"/>
              <w:spacing w:before="0" w:beforeAutospacing="0" w:after="0" w:afterAutospacing="0"/>
              <w:ind w:left="0" w:right="0"/>
              <w:jc w:val="left"/>
              <w:rPr>
                <w:rFonts w:hint="eastAsia" w:ascii="楷体" w:hAnsi="楷体" w:eastAsia="楷体" w:cs="宋体"/>
                <w:b/>
                <w:sz w:val="24"/>
                <w:szCs w:val="24"/>
                <w:lang w:val="en-US"/>
              </w:rPr>
            </w:pPr>
            <w:r>
              <w:rPr>
                <w:rFonts w:hint="eastAsia" w:ascii="楷体" w:hAnsi="楷体" w:eastAsia="楷体" w:cs="宋体"/>
                <w:b/>
                <w:kern w:val="2"/>
                <w:sz w:val="24"/>
                <w:szCs w:val="24"/>
                <w:lang w:val="en-US" w:eastAsia="zh-CN" w:bidi="ar"/>
              </w:rPr>
              <w:t>莫斯科</w:t>
            </w: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克里姆林宫（约1.5小时）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350元/人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谢尔盖耶夫镇（约4-5小时，含俄餐）</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俄罗斯大马戏(约2小时)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军事博物馆（约1.5小时）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PrEx>
        <w:trPr>
          <w:trHeight w:val="392"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新圣女公墓(约30分钟)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200元/人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特列基亚科夫画廊(约1小时)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民族歌舞(约1.5小时)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莫斯科地铁（约30分钟）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100元/人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俄式大餐(约1.5小时)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餐费+车费+司机、导游服务费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600-800元/人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restart"/>
            <w:tcBorders>
              <w:top w:val="single" w:color="FF0000" w:sz="4" w:space="0"/>
              <w:left w:val="thickThinSmallGap" w:color="FF0000" w:sz="2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圣彼得堡</w:t>
            </w: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涅瓦河游船(约1.5小时)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夏宫宫殿(约1小时)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20"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both"/>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叶卡捷琳娜花园+宫殿(约1.5小时)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600元/人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俄罗斯国家博物馆（约1小时）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俄罗斯芭蕾舞(约2小时)</w:t>
            </w:r>
          </w:p>
        </w:tc>
        <w:tc>
          <w:tcPr>
            <w:tcW w:w="4155"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1300元/人</w:t>
            </w:r>
          </w:p>
        </w:tc>
        <w:tc>
          <w:tcPr>
            <w:tcW w:w="810" w:type="dxa"/>
            <w:tcBorders>
              <w:top w:val="single" w:color="FF0000" w:sz="4" w:space="0"/>
              <w:left w:val="single" w:color="FF0000" w:sz="4" w:space="0"/>
              <w:bottom w:val="thickThinSmallGap" w:color="FF0000" w:sz="2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705D0"/>
    <w:multiLevelType w:val="singleLevel"/>
    <w:tmpl w:val="E94705D0"/>
    <w:lvl w:ilvl="0" w:tentative="0">
      <w:start w:val="1"/>
      <w:numFmt w:val="bullet"/>
      <w:lvlText w:val=""/>
      <w:lvlJc w:val="left"/>
      <w:pPr>
        <w:ind w:left="420" w:hanging="420"/>
      </w:pPr>
      <w:rPr>
        <w:rFonts w:hint="default" w:ascii="Wingdings" w:hAnsi="Wingdings"/>
      </w:rPr>
    </w:lvl>
  </w:abstractNum>
  <w:abstractNum w:abstractNumId="1">
    <w:nsid w:val="024C5A1E"/>
    <w:multiLevelType w:val="multilevel"/>
    <w:tmpl w:val="024C5A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3EB610FC"/>
    <w:multiLevelType w:val="multilevel"/>
    <w:tmpl w:val="3EB610FC"/>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54F93098"/>
    <w:multiLevelType w:val="singleLevel"/>
    <w:tmpl w:val="54F93098"/>
    <w:lvl w:ilvl="0" w:tentative="0">
      <w:start w:val="1"/>
      <w:numFmt w:val="bullet"/>
      <w:lvlText w:val=""/>
      <w:lvlJc w:val="left"/>
      <w:pPr>
        <w:tabs>
          <w:tab w:val="left" w:pos="420"/>
        </w:tabs>
        <w:ind w:left="420" w:hanging="420"/>
      </w:pPr>
      <w:rPr>
        <w:rFonts w:hint="default" w:ascii="Wingdings" w:hAnsi="Wingdings"/>
      </w:rPr>
    </w:lvl>
  </w:abstractNum>
  <w:abstractNum w:abstractNumId="5">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6">
    <w:nsid w:val="5500F879"/>
    <w:multiLevelType w:val="singleLevel"/>
    <w:tmpl w:val="5500F879"/>
    <w:lvl w:ilvl="0" w:tentative="0">
      <w:start w:val="1"/>
      <w:numFmt w:val="decimal"/>
      <w:lvlText w:val="%1、"/>
      <w:lvlJc w:val="left"/>
      <w:rPr>
        <w:rFonts w:cs="Times New Roman"/>
      </w:rPr>
    </w:lvl>
  </w:abstractNum>
  <w:abstractNum w:abstractNumId="7">
    <w:nsid w:val="5500FD54"/>
    <w:multiLevelType w:val="singleLevel"/>
    <w:tmpl w:val="5500FD54"/>
    <w:lvl w:ilvl="0" w:tentative="0">
      <w:start w:val="1"/>
      <w:numFmt w:val="chineseCounting"/>
      <w:suff w:val="nothing"/>
      <w:lvlText w:val="%1、"/>
      <w:lvlJc w:val="left"/>
      <w:rPr>
        <w:rFonts w:cs="Times New Roman"/>
      </w:rPr>
    </w:lvl>
  </w:abstractNum>
  <w:abstractNum w:abstractNumId="8">
    <w:nsid w:val="57BEA756"/>
    <w:multiLevelType w:val="singleLevel"/>
    <w:tmpl w:val="57BEA756"/>
    <w:lvl w:ilvl="0" w:tentative="0">
      <w:start w:val="1"/>
      <w:numFmt w:val="bullet"/>
      <w:lvlText w:val=""/>
      <w:lvlJc w:val="left"/>
      <w:pPr>
        <w:ind w:left="420" w:hanging="420"/>
      </w:pPr>
      <w:rPr>
        <w:rFonts w:hint="default" w:ascii="Wingdings" w:hAnsi="Wingdings"/>
      </w:rPr>
    </w:lvl>
  </w:abstractNum>
  <w:num w:numId="1">
    <w:abstractNumId w:val="3"/>
  </w:num>
  <w:num w:numId="2">
    <w:abstractNumId w:val="5"/>
  </w:num>
  <w:num w:numId="3">
    <w:abstractNumId w:val="1"/>
  </w:num>
  <w:num w:numId="4">
    <w:abstractNumId w:val="2"/>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A52D57"/>
    <w:rsid w:val="04B21EDE"/>
    <w:rsid w:val="0522300E"/>
    <w:rsid w:val="07D10DF3"/>
    <w:rsid w:val="08585876"/>
    <w:rsid w:val="0A9B7D80"/>
    <w:rsid w:val="0FE24135"/>
    <w:rsid w:val="10207E4E"/>
    <w:rsid w:val="102E35C4"/>
    <w:rsid w:val="107A3637"/>
    <w:rsid w:val="108E39F3"/>
    <w:rsid w:val="11A802A8"/>
    <w:rsid w:val="129169B4"/>
    <w:rsid w:val="13BA4D1B"/>
    <w:rsid w:val="14D93FE7"/>
    <w:rsid w:val="1533618D"/>
    <w:rsid w:val="153A3C5D"/>
    <w:rsid w:val="15E95C63"/>
    <w:rsid w:val="17DB59E2"/>
    <w:rsid w:val="183972CE"/>
    <w:rsid w:val="185E1AF4"/>
    <w:rsid w:val="198A1517"/>
    <w:rsid w:val="1C51585F"/>
    <w:rsid w:val="1CB10E74"/>
    <w:rsid w:val="1CF46DC3"/>
    <w:rsid w:val="1E585578"/>
    <w:rsid w:val="21F90906"/>
    <w:rsid w:val="22736598"/>
    <w:rsid w:val="22D87E38"/>
    <w:rsid w:val="25CB1220"/>
    <w:rsid w:val="26085096"/>
    <w:rsid w:val="262B631E"/>
    <w:rsid w:val="26452987"/>
    <w:rsid w:val="273D7856"/>
    <w:rsid w:val="299E18BA"/>
    <w:rsid w:val="2B3C472D"/>
    <w:rsid w:val="2B8D4FE3"/>
    <w:rsid w:val="2BA132B0"/>
    <w:rsid w:val="2BB24B68"/>
    <w:rsid w:val="2E383865"/>
    <w:rsid w:val="2E5679F5"/>
    <w:rsid w:val="2E88270D"/>
    <w:rsid w:val="309A3ADA"/>
    <w:rsid w:val="336F1BA3"/>
    <w:rsid w:val="33707D9E"/>
    <w:rsid w:val="36226A97"/>
    <w:rsid w:val="37AB521D"/>
    <w:rsid w:val="381206D2"/>
    <w:rsid w:val="388868C2"/>
    <w:rsid w:val="3B0B72F3"/>
    <w:rsid w:val="3B6E5DDE"/>
    <w:rsid w:val="3CA564A9"/>
    <w:rsid w:val="3DE22108"/>
    <w:rsid w:val="3ED347A5"/>
    <w:rsid w:val="3FE03F8B"/>
    <w:rsid w:val="40210E16"/>
    <w:rsid w:val="40FE7460"/>
    <w:rsid w:val="41131CF3"/>
    <w:rsid w:val="412F5C6D"/>
    <w:rsid w:val="413B5F7E"/>
    <w:rsid w:val="43C3020F"/>
    <w:rsid w:val="44C454C0"/>
    <w:rsid w:val="460951DD"/>
    <w:rsid w:val="47027A6E"/>
    <w:rsid w:val="477C7BF9"/>
    <w:rsid w:val="47BB25E2"/>
    <w:rsid w:val="47FE5F9C"/>
    <w:rsid w:val="48BA6263"/>
    <w:rsid w:val="4A8214CE"/>
    <w:rsid w:val="4B493851"/>
    <w:rsid w:val="4CF3271C"/>
    <w:rsid w:val="4D9C6960"/>
    <w:rsid w:val="4DD20654"/>
    <w:rsid w:val="4F0A7117"/>
    <w:rsid w:val="4F5B6674"/>
    <w:rsid w:val="50FE2859"/>
    <w:rsid w:val="51742FB9"/>
    <w:rsid w:val="51DD67A8"/>
    <w:rsid w:val="5322652F"/>
    <w:rsid w:val="53C87713"/>
    <w:rsid w:val="540A2C24"/>
    <w:rsid w:val="566864F2"/>
    <w:rsid w:val="567E7AC3"/>
    <w:rsid w:val="588E7F07"/>
    <w:rsid w:val="58D91E0A"/>
    <w:rsid w:val="598F052C"/>
    <w:rsid w:val="5B6B396D"/>
    <w:rsid w:val="5D19050B"/>
    <w:rsid w:val="5D2254B5"/>
    <w:rsid w:val="5D461EDE"/>
    <w:rsid w:val="5FD002D9"/>
    <w:rsid w:val="5FF00280"/>
    <w:rsid w:val="61C40204"/>
    <w:rsid w:val="67030A32"/>
    <w:rsid w:val="68937802"/>
    <w:rsid w:val="68C51204"/>
    <w:rsid w:val="6B4666EA"/>
    <w:rsid w:val="6C354D17"/>
    <w:rsid w:val="6C762F59"/>
    <w:rsid w:val="6CAA530A"/>
    <w:rsid w:val="6CE45F17"/>
    <w:rsid w:val="6D84526E"/>
    <w:rsid w:val="6E2A3157"/>
    <w:rsid w:val="6EBE13A9"/>
    <w:rsid w:val="6F09387E"/>
    <w:rsid w:val="6F8B6988"/>
    <w:rsid w:val="70063786"/>
    <w:rsid w:val="706B7823"/>
    <w:rsid w:val="718267CB"/>
    <w:rsid w:val="71E93AC0"/>
    <w:rsid w:val="72A4437C"/>
    <w:rsid w:val="738821D4"/>
    <w:rsid w:val="7395416C"/>
    <w:rsid w:val="74F038C5"/>
    <w:rsid w:val="762E2A95"/>
    <w:rsid w:val="76591548"/>
    <w:rsid w:val="76AF2BF6"/>
    <w:rsid w:val="77FE4BAB"/>
    <w:rsid w:val="79D300E3"/>
    <w:rsid w:val="7A2F454D"/>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locked/>
    <w:uiPriority w:val="99"/>
    <w:pPr>
      <w:tabs>
        <w:tab w:val="center" w:pos="4153"/>
        <w:tab w:val="right" w:pos="8306"/>
      </w:tabs>
      <w:snapToGrid w:val="0"/>
      <w:jc w:val="left"/>
    </w:pPr>
    <w:rPr>
      <w:sz w:val="18"/>
    </w:rPr>
  </w:style>
  <w:style w:type="paragraph" w:styleId="3">
    <w:name w:val="header"/>
    <w:basedOn w:val="1"/>
    <w:link w:val="8"/>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 w:type="paragraph" w:styleId="9">
    <w:name w:val="List Paragraph"/>
    <w:basedOn w:val="1"/>
    <w:qFormat/>
    <w:uiPriority w:val="99"/>
    <w:pPr>
      <w:ind w:firstLine="420" w:firstLineChars="200"/>
    </w:pPr>
    <w:rPr>
      <w:rFonts w:ascii="Times New Roman" w:hAnsi="Times New Roman"/>
      <w:szCs w:val="20"/>
    </w:rPr>
  </w:style>
  <w:style w:type="paragraph" w:customStyle="1" w:styleId="10">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操作中心钱清艳（俄罗斯）</cp:lastModifiedBy>
  <cp:lastPrinted>2017-12-18T06:04:00Z</cp:lastPrinted>
  <dcterms:modified xsi:type="dcterms:W3CDTF">2018-09-03T06:44:12Z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