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4D5" w:rsidRDefault="001D4D1B" w:rsidP="00A924D5">
      <w:pPr>
        <w:jc w:val="center"/>
        <w:rPr>
          <w:rFonts w:ascii="微软雅黑" w:eastAsia="微软雅黑" w:hAnsi="微软雅黑"/>
          <w:b/>
          <w:sz w:val="52"/>
          <w:szCs w:val="52"/>
        </w:rPr>
      </w:pPr>
      <w:bookmarkStart w:id="0" w:name="_Hlk529079981"/>
      <w:proofErr w:type="spellStart"/>
      <w:r>
        <w:rPr>
          <w:rFonts w:ascii="微软雅黑" w:eastAsia="微软雅黑" w:hAnsi="微软雅黑" w:hint="eastAsia"/>
          <w:b/>
          <w:sz w:val="52"/>
          <w:szCs w:val="52"/>
        </w:rPr>
        <w:t>旅游指南针团队/散客确认书</w:t>
      </w:r>
      <w:proofErr w:type="spellEnd"/>
    </w:p>
    <w:tbl>
      <w:tblPr>
        <w:tblStyle w:val="a7"/>
        <w:tblW w:w="1049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玉溪滇中旅游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李丽</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15008772722</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和丽华</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18687511066</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XXJ078L200911A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（玉溪起止）奇遇宁夏-宁夏6晚7天</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2020-09-11</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2020-09-17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50(50大)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50</w:t>
            </w:r>
          </w:p>
        </w:tc>
        <w:tc>
          <w:tcPr>
            <w:tcW w:w="2310" w:type="dxa"/>
          </w:tcPr>
          <w:p>
            <w:pPr/>
            <w:r>
              <w:rPr>
                <w:lang w:val="zh-CN"/>
                <w:rFonts w:ascii="Times New Roman" w:hAnsi="Times New Roman" w:cs="Times New Roman"/>
                <w:sz w:val="20"/>
                <w:szCs w:val="20"/>
                <w:color w:val="000000"/>
              </w:rPr>
              <w:t>2080.00</w:t>
            </w:r>
          </w:p>
        </w:tc>
        <w:tc>
          <w:tcPr>
            <w:tcW w:w="2310" w:type="dxa"/>
          </w:tcPr>
          <w:p>
            <w:pPr/>
            <w:r>
              <w:rPr>
                <w:lang w:val="zh-CN"/>
                <w:rFonts w:ascii="Times New Roman" w:hAnsi="Times New Roman" w:cs="Times New Roman"/>
                <w:sz w:val="20"/>
                <w:szCs w:val="20"/>
                <w:color w:val="000000"/>
              </w:rPr>
              <w:t>104000.00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总金额：壹拾万零肆仟元整</w:t>
            </w:r>
          </w:p>
        </w:tc>
        <w:tc>
          <w:tcPr>
            <w:tcW w:w="2310" w:type="dxa"/>
            <w:textDirection w:val="right"/>
            <w:gridSpan w:val="3"/>
          </w:tcPr>
          <w:p>
            <w:pPr/>
            <w:r>
              <w:rPr>
                <w:lang w:val="zh-CN"/>
                <w:rFonts w:ascii="Times New Roman" w:hAnsi="Times New Roman" w:cs="Times New Roman"/>
                <w:b/>
                <w:color w:val="FF0000"/>
              </w:rPr>
              <w:t>104000.00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招商银行昆明拓东路支行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871903386110603</w:t>
            </w:r>
          </w:p>
        </w:tc>
      </w:tr>
      <w:tr>
        <w:tc>
          <w:tcPr>
            <w:tcW w:w="2310" w:type="dxa"/>
            <w:gridSpan w:val="3"/>
          </w:tcPr>
          <w:p>
            <w:pPr/>
            <w:r>
              <w:rPr>
                <w:lang w:val="zh-CN"/>
                <w:rFonts w:ascii="Times New Roman" w:hAnsi="Times New Roman" w:cs="Times New Roman"/>
                <w:sz w:val="20"/>
                <w:szCs w:val="20"/>
                <w:color w:val="000000"/>
              </w:rPr>
              <w:t>招商银行昆明广福路支行</w:t>
            </w:r>
          </w:p>
        </w:tc>
        <w:tc>
          <w:tcPr>
            <w:tcW w:w="2310" w:type="dxa"/>
            <w:gridSpan w:val="2"/>
          </w:tcPr>
          <w:p>
            <w:pPr/>
            <w:r>
              <w:rPr>
                <w:lang w:val="zh-CN"/>
                <w:rFonts w:ascii="Times New Roman" w:hAnsi="Times New Roman" w:cs="Times New Roman"/>
                <w:sz w:val="20"/>
                <w:szCs w:val="20"/>
                <w:color w:val="000000"/>
              </w:rPr>
              <w:t>云南省国际旅行社有限公司</w:t>
            </w:r>
          </w:p>
        </w:tc>
        <w:tc>
          <w:tcPr>
            <w:tcW w:w="2310" w:type="dxa"/>
            <w:gridSpan w:val="3"/>
          </w:tcPr>
          <w:p>
            <w:pPr/>
            <w:r>
              <w:rPr>
                <w:lang w:val="zh-CN"/>
                <w:rFonts w:ascii="Times New Roman" w:hAnsi="Times New Roman" w:cs="Times New Roman"/>
                <w:sz w:val="20"/>
                <w:szCs w:val="20"/>
                <w:color w:val="000000"/>
              </w:rPr>
              <w:t>871903386110802</w:t>
            </w:r>
          </w:p>
        </w:tc>
      </w:tr>
      <w:tr>
        <w:tc>
          <w:tcPr>
            <w:tcW w:w="2310" w:type="dxa"/>
            <w:gridSpan w:val="3"/>
          </w:tcPr>
          <w:p>
            <w:pPr/>
            <w:r>
              <w:rPr>
                <w:lang w:val="zh-CN"/>
                <w:rFonts w:ascii="Times New Roman" w:hAnsi="Times New Roman" w:cs="Times New Roman"/>
                <w:sz w:val="20"/>
                <w:szCs w:val="20"/>
                <w:color w:val="000000"/>
              </w:rPr>
              <w:t>中国建设银行昆明东站支行</w:t>
            </w:r>
          </w:p>
        </w:tc>
        <w:tc>
          <w:tcPr>
            <w:tcW w:w="2310" w:type="dxa"/>
            <w:gridSpan w:val="2"/>
          </w:tcPr>
          <w:p>
            <w:pPr/>
            <w:r>
              <w:rPr>
                <w:lang w:val="zh-CN"/>
                <w:rFonts w:ascii="Times New Roman" w:hAnsi="Times New Roman" w:cs="Times New Roman"/>
                <w:sz w:val="20"/>
                <w:szCs w:val="20"/>
                <w:color w:val="000000"/>
              </w:rPr>
              <w:t>陶建新</w:t>
            </w:r>
          </w:p>
        </w:tc>
        <w:tc>
          <w:tcPr>
            <w:tcW w:w="2310" w:type="dxa"/>
            <w:gridSpan w:val="3"/>
          </w:tcPr>
          <w:p>
            <w:pPr/>
            <w:r>
              <w:rPr>
                <w:lang w:val="zh-CN"/>
                <w:rFonts w:ascii="Times New Roman" w:hAnsi="Times New Roman" w:cs="Times New Roman"/>
                <w:sz w:val="20"/>
                <w:szCs w:val="20"/>
                <w:color w:val="000000"/>
              </w:rPr>
              <w:t>6236683860001722482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2020/09/11</w:t>
            </w:r>
          </w:p>
        </w:tc>
        <w:tc>
          <w:tcPr>
            <w:tcW w:w="2310" w:type="dxa"/>
            <w:gridSpan w:val="7"/>
          </w:tcPr>
          <w:p>
            <w:pPr/>
            <w:r>
              <w:rPr>
                <w:lang w:val="zh-CN"/>
                <w:rFonts w:ascii="Times New Roman" w:hAnsi="Times New Roman" w:cs="Times New Roman"/>
                <w:b/>
                <w:color w:val="000000"/>
              </w:rPr>
              <w:t>玉溪-昆明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各自晚餐后19:30在玉溪统一集合,20:00乘旅游大巴车至昆明长水机场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早餐：敬请自理；午餐：敬请自理；晚餐：敬请自理；住宿：机场转机酒店</w:t>
            </w:r>
          </w:p>
        </w:tc>
      </w:tr>
      <w:tr>
        <w:tc>
          <w:tcPr>
            <w:tcW w:w="2310" w:type="dxa"/>
            <w:vAlign w:val="center"/>
            <w:vMerge w:val="restart"/>
          </w:tcPr>
          <w:p>
            <w:pPr/>
            <w:r>
              <w:rPr>
                <w:lang w:val="zh-CN"/>
                <w:rFonts w:ascii="Times New Roman" w:hAnsi="Times New Roman" w:cs="Times New Roman"/>
                <w:sz w:val="20"/>
                <w:szCs w:val="20"/>
                <w:color w:val="000000"/>
              </w:rPr>
              <w:t>2020/09/12</w:t>
            </w:r>
          </w:p>
        </w:tc>
        <w:tc>
          <w:tcPr>
            <w:tcW w:w="2310" w:type="dxa"/>
            <w:gridSpan w:val="7"/>
          </w:tcPr>
          <w:p>
            <w:pPr/>
            <w:r>
              <w:rPr>
                <w:lang w:val="zh-CN"/>
                <w:rFonts w:ascii="Times New Roman" w:hAnsi="Times New Roman" w:cs="Times New Roman"/>
                <w:b/>
                <w:color w:val="000000"/>
              </w:rPr>
              <w:t>▶昆明-中卫-金沙岛-青铜峡大峡谷+108 塔-吴忠光耀美食城(飞机+汽车)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◆昆明成团，乘机前往中卫。◆接机后前往美丽的旅游度假区【金沙岛】（车程约15分钟、游览约1.5小时），在花的海洋里体验一把如在普罗旺斯的浪漫。 ◆乘车（车程约120公里约2小时）前往参观【青铜峡大峡谷】，乘船或快艇（约10分钟）至【青铜峡108塔】，感受黄河沿岸长峡的壮丽风景，欣赏令人震撼的建筑杰作。（游览约2小时) ◆前往【吴忠光耀美食街】（游览约1小时）自行品尝特色小吃后入住酒店。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早餐：打包餐；午餐：含；晚餐：敬请自理；住宿：青铜峡</w:t>
            </w:r>
          </w:p>
        </w:tc>
      </w:tr>
      <w:tr>
        <w:tc>
          <w:tcPr>
            <w:tcW w:w="2310" w:type="dxa"/>
            <w:vAlign w:val="center"/>
            <w:vMerge w:val="restart"/>
          </w:tcPr>
          <w:p>
            <w:pPr/>
            <w:r>
              <w:rPr>
                <w:lang w:val="zh-CN"/>
                <w:rFonts w:ascii="Times New Roman" w:hAnsi="Times New Roman" w:cs="Times New Roman"/>
                <w:sz w:val="20"/>
                <w:szCs w:val="20"/>
                <w:color w:val="000000"/>
              </w:rPr>
              <w:t>2020/09/13</w:t>
            </w:r>
          </w:p>
        </w:tc>
        <w:tc>
          <w:tcPr>
            <w:tcW w:w="2310" w:type="dxa"/>
            <w:gridSpan w:val="7"/>
          </w:tcPr>
          <w:p>
            <w:pPr/>
            <w:r>
              <w:rPr>
                <w:lang w:val="zh-CN"/>
                <w:rFonts w:ascii="Times New Roman" w:hAnsi="Times New Roman" w:cs="Times New Roman"/>
                <w:b/>
                <w:color w:val="000000"/>
              </w:rPr>
              <w:t>青铜峡-黄河楼—镇北堡影视城—枸杞观光园-大武口(汽车)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◆早餐后乘车前往参观黄河文化博览园【黄河楼】（车程约15分钟，游览约1小时），饱览辉煌的五千年黄河文明。 ◆乘车约90公里约（1.5小时），参观5A景区，中国三大影视城之一——【华夏西部影视城】（游览约2.5小时）（含明清两座城堡），张艺谋、陈凯歌、谢晋等导演拍摄《红高粱》、《牧马人》、《大话西游》、《乔家大院》等著名影片就是在此取景，不妨都来看看这些优秀影片背后的故事。 ◆乘车前往参观【枸杞观光园】（游览约1小时），了解宁夏枸杞文化。后乘车至大武口。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早餐：含；午餐：含；晚餐：含；住宿：大武口</w:t>
            </w:r>
          </w:p>
        </w:tc>
      </w:tr>
      <w:tr>
        <w:tc>
          <w:tcPr>
            <w:tcW w:w="2310" w:type="dxa"/>
            <w:vAlign w:val="center"/>
            <w:vMerge w:val="restart"/>
          </w:tcPr>
          <w:p>
            <w:pPr/>
            <w:r>
              <w:rPr>
                <w:lang w:val="zh-CN"/>
                <w:rFonts w:ascii="Times New Roman" w:hAnsi="Times New Roman" w:cs="Times New Roman"/>
                <w:sz w:val="20"/>
                <w:szCs w:val="20"/>
                <w:color w:val="000000"/>
              </w:rPr>
              <w:t>2020/09/14</w:t>
            </w:r>
          </w:p>
        </w:tc>
        <w:tc>
          <w:tcPr>
            <w:tcW w:w="2310" w:type="dxa"/>
            <w:gridSpan w:val="7"/>
          </w:tcPr>
          <w:p>
            <w:pPr/>
            <w:r>
              <w:rPr>
                <w:lang w:val="zh-CN"/>
                <w:rFonts w:ascii="Times New Roman" w:hAnsi="Times New Roman" w:cs="Times New Roman"/>
                <w:b/>
                <w:color w:val="000000"/>
              </w:rPr>
              <w:t>大武口—中华奇石山—平罗玉皇阁—五七干校—沙湖—银川(汽车)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◆早餐后乘车前往4A景区【中华奇石山】（游览约1.5小时），见识大自然的鬼斧神工。 ◆前往参观西北地区最大的道教寺庙之一【平罗玉皇阁】（游览约30分钟）。 ◆参观反映文革期间《五七指示》历史的爱国教育基地【五七干校博物馆】（游览约40分钟）。 ◆乘车（车程约30分钟）前往5A景区【沙湖】（船票已含）（游览约2小时）是一处融合江南水乡之灵秀与塞北大漠之雄浑为一体的“丝路驿站”上的旅游明珠。游览完毕后乘车前往银川。</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早餐：含；午餐：含；晚餐：含；住宿：银川</w:t>
            </w:r>
          </w:p>
        </w:tc>
      </w:tr>
      <w:tr>
        <w:tc>
          <w:tcPr>
            <w:tcW w:w="2310" w:type="dxa"/>
            <w:vAlign w:val="center"/>
            <w:vMerge w:val="restart"/>
          </w:tcPr>
          <w:p>
            <w:pPr/>
            <w:r>
              <w:rPr>
                <w:lang w:val="zh-CN"/>
                <w:rFonts w:ascii="Times New Roman" w:hAnsi="Times New Roman" w:cs="Times New Roman"/>
                <w:sz w:val="20"/>
                <w:szCs w:val="20"/>
                <w:color w:val="000000"/>
              </w:rPr>
              <w:t>2020/09/15</w:t>
            </w:r>
          </w:p>
        </w:tc>
        <w:tc>
          <w:tcPr>
            <w:tcW w:w="2310" w:type="dxa"/>
            <w:gridSpan w:val="7"/>
          </w:tcPr>
          <w:p>
            <w:pPr/>
            <w:r>
              <w:rPr>
                <w:lang w:val="zh-CN"/>
                <w:rFonts w:ascii="Times New Roman" w:hAnsi="Times New Roman" w:cs="Times New Roman"/>
                <w:b/>
                <w:color w:val="000000"/>
              </w:rPr>
              <w:t>西关清真寺-宁夏博物馆-银川绿博园-鸣翠湖-中卫(汽车)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◆早餐后参观回教建筑艺术的代表【西关清真寺】。（游览约40分钟） ◆参观宁夏文物之大观园、CCTV《国家宝藏》2020新春特别节目“黄河之水天上来”国宝音乐会展演单位【宁夏博物馆】。（游览约60分钟） ◆游客可近距离欣赏银川的回乡风情和湖城水韵的城市特色【银川绿博园】（游览约60分钟） ◆前往4A景区、中国最美的六大湿地公园之一【鸣翠湖】（游览约2小时）,后乘车约3小时到达中卫。</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早餐：含；午餐：含；晚餐：含；住宿：中卫</w:t>
            </w:r>
          </w:p>
        </w:tc>
      </w:tr>
      <w:tr>
        <w:tc>
          <w:tcPr>
            <w:tcW w:w="2310" w:type="dxa"/>
            <w:vAlign w:val="center"/>
            <w:vMerge w:val="restart"/>
          </w:tcPr>
          <w:p>
            <w:pPr/>
            <w:r>
              <w:rPr>
                <w:lang w:val="zh-CN"/>
                <w:rFonts w:ascii="Times New Roman" w:hAnsi="Times New Roman" w:cs="Times New Roman"/>
                <w:sz w:val="20"/>
                <w:szCs w:val="20"/>
                <w:color w:val="000000"/>
              </w:rPr>
              <w:t>2020/09/16</w:t>
            </w:r>
          </w:p>
        </w:tc>
        <w:tc>
          <w:tcPr>
            <w:tcW w:w="2310" w:type="dxa"/>
            <w:gridSpan w:val="7"/>
          </w:tcPr>
          <w:p>
            <w:pPr/>
            <w:r>
              <w:rPr>
                <w:lang w:val="zh-CN"/>
                <w:rFonts w:ascii="Times New Roman" w:hAnsi="Times New Roman" w:cs="Times New Roman"/>
                <w:b/>
                <w:color w:val="000000"/>
              </w:rPr>
              <w:t>▶沙坡头—通湖草原—中卫高庙-中卫鼓楼(汽车)</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游览“世界沙都”、被旅游界专家称为“世界垄断性旅游资源”的5A景区——【沙坡头】（游览约2.5小时）。这里是《爸爸去哪儿》的拍摄地，沙漠、绿洲，黄河、戈壁四景合一，兼具江南之秀美和西北之雄奇。 ◆参观中国儒道佛三教合一的寺庙【中卫高庙】（游览约20分钟），见证三教神佛齐聚一堂的热闹场面，体验中华传统文化。 ◆参观一座凝聚了古代劳动人民智慧结晶的标志性建筑【中卫鼓楼】外观拍照（游览约20分钟）。 ◆前往4A景区、“大漠中的伊甸园”——车程约40分钟【通湖草原】(含电瓶车),蒙式风情接待,篝火自理),（游览约3小时）身处腾格里沙漠腹地，金顶大帐、沙漠骆驼、马头琴悠扬，感受苍狼大地的蒙古风情。注：通湖草原娱乐项目自理，如越野车、冲浪车、骑骆驼、骑马、滑沙等。可自愿选择观看内蒙古规模最大的露天篝火晚会，晚会大约60分钟左右，绚丽多彩，魅力十足，草原的夜宁静而安详，夜色降临了，盛大、激情的篝火晚会开始了，通湖草原艺术团在篝火前、献上一台独具特色的蒙古族歌舞，一曲悠扬的音乐伴随着我们走进苍天圣地阿拉善，追寻那遥远的海市蜃楼;舞蹈《驼乡晨曲》让我们感受勤劳朴实的驼乡儿女田园牧歌式的生活画面……</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早餐：含；午餐：含；晚餐：含；住宿：中卫</w:t>
            </w:r>
          </w:p>
        </w:tc>
      </w:tr>
      <w:tr>
        <w:tc>
          <w:tcPr>
            <w:tcW w:w="2310" w:type="dxa"/>
            <w:vAlign w:val="center"/>
            <w:vMerge w:val="restart"/>
          </w:tcPr>
          <w:p>
            <w:pPr/>
            <w:r>
              <w:rPr>
                <w:lang w:val="zh-CN"/>
                <w:rFonts w:ascii="Times New Roman" w:hAnsi="Times New Roman" w:cs="Times New Roman"/>
                <w:sz w:val="20"/>
                <w:szCs w:val="20"/>
                <w:color w:val="000000"/>
              </w:rPr>
              <w:t>2020/09/17</w:t>
            </w:r>
          </w:p>
        </w:tc>
        <w:tc>
          <w:tcPr>
            <w:tcW w:w="2310" w:type="dxa"/>
            <w:gridSpan w:val="7"/>
          </w:tcPr>
          <w:p>
            <w:pPr/>
            <w:r>
              <w:rPr>
                <w:lang w:val="zh-CN"/>
                <w:rFonts w:ascii="Times New Roman" w:hAnsi="Times New Roman" w:cs="Times New Roman"/>
                <w:b/>
                <w:color w:val="000000"/>
              </w:rPr>
              <w:t>▶中卫-昆明(飞机)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◆早餐后乘车前往机场（车程约30分钟），乘机返回昆明，结束愉快西北之旅！</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早餐：含；午餐：敬请自理；晚餐：敬请自理；住宿：温馨的家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不含：1、不提供酒店单人间，产生单房差自理；2、行程中所有景点的小门票、景区（园内）交通（电瓶车、船、索道、缆车、换乘交通工具等），（友情提示：景区内交通参考价：鸣翠湖船票40元/人、奇石山电瓶车10元/人，沙坡头摆渡车30元/人，沙坡头电瓶车15元/人，通湖草原老年观光车100元/人，金沙岛电瓶车25元/人）；3、航空意外险、人身意外险（建议游客提前自行购买旅游人身意外险）；4、旅游费用丌包括旅游者因违约、自身过错、自由活劢期间内行为戒自身疾病引起的人身和财产损失的额外支付的费用；5、行程所列丌含费用及景区内娱乐项目、及个人消费；自费景点门票所有人丌享叐优惠政策；6、地面服务费（如行李物品保管费、托运行李超重费等）；7、因人力丌可抗拒的因素(如自然灾害、戓争、罢工等)和非我公司原因（如航空公司航班延误戒叏消、报名人数丌足等特殊情况），我公司有权叏消、延期戒发更行程，一切超出费用由客人承担(如酒店、飠食及交通费、国家航空运价调整等)；</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疫情期间特别约定：根据《旅游法》及最高人民法院、司法部、文化和旅游部联合发布《关于依法妥善处理涉疫情旅游合同纠纷有关问题的通知》，因疫情或者疫情防控措施造成旅游者滞留的，旅游经营者应当采取相应的合理安置措施，因此增加的食宿费用由旅游者承担，增加的返程费用由旅游经营者与旅游者分担。</w:t>
            </w:r>
          </w:p>
        </w:tc>
      </w:tr>
      <w:tr w:rsidR="00A924D5" w:rsidTr="00B24198">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7"/>
              <w:tblW w:w="0" w:type="auto"/>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A924D5" w:rsidTr="00B24198">
              <w:trPr>
                <w:trHeight w:val="1824"/>
              </w:trPr>
              <w:tc>
                <w:tcPr>
                  <w:tcW w:w="4990" w:type="dxa"/>
                  <w:tcBorders>
                    <w:top w:val="nil"/>
                    <w:left w:val="nil"/>
                    <w:bottom w:val="nil"/>
                    <w:right w:val="single" w:sz="6" w:space="0" w:color="auto"/>
                  </w:tcBorders>
                </w:tcPr>
                <w:p w:rsidR="00A924D5" w:rsidRDefault="00A924D5" w:rsidP="00B24198">
                  <w:pPr>
                    <w:rPr>
                      <w:rFonts w:asciiTheme="minorEastAsia" w:hAnsiTheme="minorEastAsia"/>
                    </w:rPr>
                  </w:pP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甲方经办人：</w:t>
                  </w:r>
                </w:p>
                <w:p w:rsidR="00A924D5" w:rsidRDefault="00A924D5" w:rsidP="00B24198">
                  <w:pPr>
                    <w:ind w:firstLine="420"/>
                    <w:rPr>
                      <w:rFonts w:asciiTheme="minorEastAsia" w:hAnsiTheme="minorEastAsia"/>
                    </w:rPr>
                  </w:pPr>
                </w:p>
                <w:p w:rsidR="00A924D5" w:rsidRDefault="00A924D5" w:rsidP="00B24198">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rsidR="00A924D5" w:rsidRDefault="00A924D5" w:rsidP="00B24198">
                  <w:pPr>
                    <w:rPr>
                      <w:rFonts w:asciiTheme="minorEastAsia" w:hAnsiTheme="minorEastAsia"/>
                    </w:rPr>
                  </w:pPr>
                  <w:r>
                    <w:rPr>
                      <w:rFonts w:asciiTheme="minorEastAsia" w:hAnsiTheme="minorEastAsia" w:hint="eastAsia"/>
                      <w:noProof/>
                    </w:rPr>
                    <w:drawing>
                      <wp:anchor distT="0" distB="0" distL="114300" distR="114300" simplePos="0" relativeHeight="251658240" behindDoc="1" locked="0" layoutInCell="1" allowOverlap="1">
                        <wp:simplePos x="0" y="0"/>
                        <wp:positionH relativeFrom="column">
                          <wp:posOffset>787718</wp:posOffset>
                        </wp:positionH>
                        <wp:positionV relativeFrom="paragraph">
                          <wp:posOffset>-72685</wp:posOffset>
                        </wp:positionV>
                        <wp:extent cx="1243330" cy="1258691"/>
                        <wp:effectExtent l="0" t="0" r="0" b="0"/>
                        <wp:wrapNone/>
                        <wp:docPr id="2" name="图片 2" descr="旅游指南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旅游指南针"/>
                                <pic:cNvPicPr>
                                  <a:picLocks noChangeAspect="1"/>
                                </pic:cNvPicPr>
                              </pic:nvPicPr>
                              <pic:blipFill>
                                <a:blip r:embed="rId7"/>
                                <a:stretch>
                                  <a:fillRect/>
                                </a:stretch>
                              </pic:blipFill>
                              <pic:spPr>
                                <a:xfrm>
                                  <a:off x="0" y="0"/>
                                  <a:ext cx="1257058" cy="1272588"/>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rPr>
                    <w:t xml:space="preserve">    </w:t>
                  </w:r>
                </w:p>
                <w:p w:rsidR="00A924D5" w:rsidRDefault="00A924D5" w:rsidP="00B24198">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和丽华</w:t>
                  </w:r>
                  <w:proofErr w:type="spellEnd"/>
                </w:p>
                <w:p w:rsidR="00A924D5" w:rsidRDefault="00A924D5" w:rsidP="00B24198">
                  <w:pPr>
                    <w:ind w:firstLine="420"/>
                    <w:rPr>
                      <w:rFonts w:asciiTheme="minorEastAsia" w:hAnsiTheme="minorEastAsia"/>
                    </w:rPr>
                  </w:pPr>
                </w:p>
                <w:p w:rsidR="00A924D5" w:rsidRDefault="001D4D1B" w:rsidP="00B24198">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2020</w:t>
                  </w:r>
                  <w:r>
                    <w:rPr>
                      <w:rFonts w:asciiTheme="minorEastAsia" w:hAnsiTheme="minorEastAsia" w:hint="eastAsia"/>
                    </w:rPr>
                    <w:t xml:space="preserve">年 </w:t>
                  </w:r>
                  <w:r>
                    <w:rPr>
                      <w:rFonts w:asciiTheme="minorEastAsia" w:hAnsiTheme="minorEastAsia"/>
                    </w:rPr>
                    <w:t>8</w:t>
                  </w:r>
                  <w:r>
                    <w:rPr>
                      <w:rFonts w:asciiTheme="minorEastAsia" w:hAnsiTheme="minorEastAsia" w:hint="eastAsia"/>
                    </w:rPr>
                    <w:t xml:space="preserve">月 </w:t>
                  </w:r>
                  <w:r>
                    <w:rPr>
                      <w:rFonts w:asciiTheme="minorEastAsia" w:hAnsiTheme="minorEastAsia" w:hint="eastAsia"/>
                    </w:rPr>
                    <w:t>11</w:t>
                  </w:r>
                  <w:r>
                    <w:rPr>
                      <w:rFonts w:asciiTheme="minorEastAsia" w:hAnsiTheme="minorEastAsia" w:hint="eastAsia"/>
                    </w:rPr>
                    <w:t>日</w:t>
                  </w:r>
                </w:p>
              </w:tc>
            </w:tr>
          </w:tbl>
          <w:p w:rsidR="00A924D5" w:rsidRDefault="00A924D5" w:rsidP="00B24198">
            <w:pPr>
              <w:rPr>
                <w:rFonts w:asciiTheme="minorEastAsia" w:hAnsiTheme="minorEastAsia"/>
              </w:rPr>
            </w:pPr>
          </w:p>
        </w:tc>
      </w:tr>
    </w:tbl>
    <w:p w:rsidR="00A924D5" w:rsidRDefault="00A924D5" w:rsidP="00A924D5">
      <w:pPr>
        <w:jc w:val="right"/>
        <w:rPr>
          <w:rFonts w:asciiTheme="minorEastAsia" w:hAnsiTheme="minorEastAsia"/>
          <w:color w:val="A6A6A6" w:themeColor="background1" w:themeShade="A6"/>
          <w:sz w:val="20"/>
        </w:rPr>
      </w:pPr>
      <w:bookmarkStart w:id="1" w:name="_GoBack"/>
      <w:bookmarkEnd w:id="0"/>
      <w:bookmarkEnd w:id="1"/>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2020/8/11 17:40:03</w:t>
      </w:r>
      <w:proofErr w:type="spellEnd"/>
    </w:p>
    <w:sectPr w:rsidR="00A924D5">
      <w:headerReference w:type="default" r:id="rId8"/>
      <w:footerReference w:type="default" r:id="rId9"/>
      <w:pgSz w:w="11906" w:h="16838"/>
      <w:pgMar w:top="2101" w:right="849" w:bottom="1440" w:left="851"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41B" w:rsidRDefault="008B141B">
      <w:r>
        <w:separator/>
      </w:r>
    </w:p>
  </w:endnote>
  <w:endnote w:type="continuationSeparator" w:id="0">
    <w:p w:rsidR="008B141B" w:rsidRDefault="008B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6403"/>
    </w:sdtPr>
    <w:sdtEndPr/>
    <w:sdtContent>
      <w:sdt>
        <w:sdtPr>
          <w:id w:val="1728636285"/>
        </w:sdtPr>
        <w:sdtEndPr/>
        <w:sdtContent>
          <w:p w:rsidR="00DE550D" w:rsidRDefault="00FF7D12">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rsidR="00DE550D" w:rsidRDefault="00DE55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41B" w:rsidRDefault="008B141B">
      <w:r>
        <w:separator/>
      </w:r>
    </w:p>
  </w:footnote>
  <w:footnote w:type="continuationSeparator" w:id="0">
    <w:p w:rsidR="008B141B" w:rsidRDefault="008B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550D" w:rsidRDefault="00FF7D12">
    <w:pPr>
      <w:pStyle w:val="a5"/>
    </w:pPr>
    <w:r>
      <w:rPr>
        <w:rFonts w:hint="eastAsia"/>
        <w:noProof/>
      </w:rPr>
      <w:drawing>
        <wp:inline distT="0" distB="0" distL="114300" distR="114300">
          <wp:extent cx="3266440" cy="1276350"/>
          <wp:effectExtent l="0" t="0" r="10160" b="0"/>
          <wp:docPr id="4" name="图片 4" descr="1541473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41473981(1)"/>
                  <pic:cNvPicPr>
                    <a:picLocks noChangeAspect="1"/>
                  </pic:cNvPicPr>
                </pic:nvPicPr>
                <pic:blipFill>
                  <a:blip r:embed="rId1"/>
                  <a:stretch>
                    <a:fillRect/>
                  </a:stretch>
                </pic:blipFill>
                <pic:spPr>
                  <a:xfrm>
                    <a:off x="0" y="0"/>
                    <a:ext cx="3266440" cy="12763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D2"/>
    <w:rsid w:val="00017D7F"/>
    <w:rsid w:val="0002673F"/>
    <w:rsid w:val="00040846"/>
    <w:rsid w:val="000516ED"/>
    <w:rsid w:val="00052DB8"/>
    <w:rsid w:val="00065911"/>
    <w:rsid w:val="00070AC6"/>
    <w:rsid w:val="000C7B77"/>
    <w:rsid w:val="000D0DA7"/>
    <w:rsid w:val="000D2F98"/>
    <w:rsid w:val="000E647E"/>
    <w:rsid w:val="00100BF3"/>
    <w:rsid w:val="00105ECA"/>
    <w:rsid w:val="001323DB"/>
    <w:rsid w:val="00153795"/>
    <w:rsid w:val="00157634"/>
    <w:rsid w:val="00192423"/>
    <w:rsid w:val="001A130E"/>
    <w:rsid w:val="001C4F77"/>
    <w:rsid w:val="001D4D1B"/>
    <w:rsid w:val="001F0309"/>
    <w:rsid w:val="002008E1"/>
    <w:rsid w:val="00222F95"/>
    <w:rsid w:val="0024242C"/>
    <w:rsid w:val="00252C64"/>
    <w:rsid w:val="00282C87"/>
    <w:rsid w:val="002842C3"/>
    <w:rsid w:val="002C6113"/>
    <w:rsid w:val="002E4BF1"/>
    <w:rsid w:val="002E69FB"/>
    <w:rsid w:val="002F3F79"/>
    <w:rsid w:val="002F6F4F"/>
    <w:rsid w:val="002F7A57"/>
    <w:rsid w:val="00373AA3"/>
    <w:rsid w:val="00392864"/>
    <w:rsid w:val="00395E2E"/>
    <w:rsid w:val="003C1F10"/>
    <w:rsid w:val="003E4970"/>
    <w:rsid w:val="004278A2"/>
    <w:rsid w:val="00443012"/>
    <w:rsid w:val="00461161"/>
    <w:rsid w:val="00482028"/>
    <w:rsid w:val="004A3E4B"/>
    <w:rsid w:val="004A4903"/>
    <w:rsid w:val="004D7FF7"/>
    <w:rsid w:val="004E2D2C"/>
    <w:rsid w:val="00522641"/>
    <w:rsid w:val="00536BB1"/>
    <w:rsid w:val="005D41F9"/>
    <w:rsid w:val="006043B2"/>
    <w:rsid w:val="00607D87"/>
    <w:rsid w:val="00646681"/>
    <w:rsid w:val="006C6703"/>
    <w:rsid w:val="006F6205"/>
    <w:rsid w:val="007020FE"/>
    <w:rsid w:val="00713F7E"/>
    <w:rsid w:val="007210F6"/>
    <w:rsid w:val="00730F68"/>
    <w:rsid w:val="00764947"/>
    <w:rsid w:val="007A3F80"/>
    <w:rsid w:val="007B1332"/>
    <w:rsid w:val="007B4C73"/>
    <w:rsid w:val="007C15D5"/>
    <w:rsid w:val="007F3060"/>
    <w:rsid w:val="008118CA"/>
    <w:rsid w:val="00812351"/>
    <w:rsid w:val="008376C0"/>
    <w:rsid w:val="00841544"/>
    <w:rsid w:val="008879D5"/>
    <w:rsid w:val="008B141B"/>
    <w:rsid w:val="008C3FB1"/>
    <w:rsid w:val="008D4B67"/>
    <w:rsid w:val="008F0C5A"/>
    <w:rsid w:val="00942F53"/>
    <w:rsid w:val="00943FB3"/>
    <w:rsid w:val="0096201F"/>
    <w:rsid w:val="00963DBB"/>
    <w:rsid w:val="0097093B"/>
    <w:rsid w:val="009810D0"/>
    <w:rsid w:val="00994811"/>
    <w:rsid w:val="009A3638"/>
    <w:rsid w:val="009A3E30"/>
    <w:rsid w:val="009A77C8"/>
    <w:rsid w:val="009C0A55"/>
    <w:rsid w:val="00A42086"/>
    <w:rsid w:val="00A924D5"/>
    <w:rsid w:val="00A960E8"/>
    <w:rsid w:val="00AC5EDE"/>
    <w:rsid w:val="00AF0197"/>
    <w:rsid w:val="00AF12D2"/>
    <w:rsid w:val="00B10C46"/>
    <w:rsid w:val="00B233F0"/>
    <w:rsid w:val="00B23B4C"/>
    <w:rsid w:val="00B43059"/>
    <w:rsid w:val="00B82896"/>
    <w:rsid w:val="00B8679B"/>
    <w:rsid w:val="00BA602F"/>
    <w:rsid w:val="00BE09EA"/>
    <w:rsid w:val="00BE536A"/>
    <w:rsid w:val="00BF0839"/>
    <w:rsid w:val="00C23F46"/>
    <w:rsid w:val="00C44F13"/>
    <w:rsid w:val="00C50EAC"/>
    <w:rsid w:val="00C90D0C"/>
    <w:rsid w:val="00CB1223"/>
    <w:rsid w:val="00CC3DE0"/>
    <w:rsid w:val="00CF38DF"/>
    <w:rsid w:val="00D124F1"/>
    <w:rsid w:val="00D14DC8"/>
    <w:rsid w:val="00D374D6"/>
    <w:rsid w:val="00D50157"/>
    <w:rsid w:val="00D64DF4"/>
    <w:rsid w:val="00DC332F"/>
    <w:rsid w:val="00DC4B58"/>
    <w:rsid w:val="00DD50C0"/>
    <w:rsid w:val="00DD66F8"/>
    <w:rsid w:val="00DE0DDF"/>
    <w:rsid w:val="00DE106D"/>
    <w:rsid w:val="00DE550D"/>
    <w:rsid w:val="00DE5E46"/>
    <w:rsid w:val="00E313D1"/>
    <w:rsid w:val="00E557DC"/>
    <w:rsid w:val="00E62A39"/>
    <w:rsid w:val="00E642FB"/>
    <w:rsid w:val="00E87454"/>
    <w:rsid w:val="00EA2595"/>
    <w:rsid w:val="00EA6926"/>
    <w:rsid w:val="00EC4FE6"/>
    <w:rsid w:val="00ED171D"/>
    <w:rsid w:val="00EE210C"/>
    <w:rsid w:val="00EE71CA"/>
    <w:rsid w:val="00EF4FE9"/>
    <w:rsid w:val="00EF717E"/>
    <w:rsid w:val="00F218D1"/>
    <w:rsid w:val="00F238DD"/>
    <w:rsid w:val="00F30F11"/>
    <w:rsid w:val="00F41C01"/>
    <w:rsid w:val="00F80669"/>
    <w:rsid w:val="00F82C7D"/>
    <w:rsid w:val="00FA42F5"/>
    <w:rsid w:val="00FB0B9E"/>
    <w:rsid w:val="00FE7C14"/>
    <w:rsid w:val="00FF7D12"/>
    <w:rsid w:val="10691824"/>
    <w:rsid w:val="30CB0192"/>
    <w:rsid w:val="356722D8"/>
    <w:rsid w:val="37C56CBF"/>
    <w:rsid w:val="65103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DEF6E568-38AD-498A-BC32-294C49C4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Words>
  <Characters>110</Characters>
  <Application>Microsoft Office Word</Application>
  <DocSecurity>0</DocSecurity>
  <Lines>1</Lines>
  <Paragraphs>1</Paragraphs>
  <ScaleCrop>false</ScaleCrop>
  <Company/>
  <LinksUpToDate>false</LinksUpToDate>
  <CharactersWithSpaces>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元</dc:creator>
  <cp:lastModifiedBy>元 李</cp:lastModifiedBy>
  <cp:revision>84</cp:revision>
  <dcterms:created xsi:type="dcterms:W3CDTF">2018-10-31T21:48:00Z</dcterms:created>
  <dcterms:modified xsi:type="dcterms:W3CDTF">2019-01-22T08:28:00Z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2052-10.1.0.6173</vt:lpwstr>
  </property>
</Properties>
</file>