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52"/>
          <w:szCs w:val="52"/>
        </w:rPr>
      </w:pPr>
      <w:bookmarkStart w:id="0" w:name="_Hlk529079981"/>
      <w:r>
        <w:rPr>
          <w:rFonts w:hint="eastAsia" w:ascii="微软雅黑" w:hAnsi="微软雅黑" w:eastAsia="微软雅黑"/>
          <w:b/>
          <w:sz w:val="52"/>
          <w:szCs w:val="52"/>
        </w:rPr>
        <w:t>游游江山团队/散客确认书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西充90队鸿运旅游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何亚</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18282069123</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庞琳</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13018129566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YN20240229庞琳04</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【一路象南】昆明、普洱、西双版纳双高双动6日游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2024-02-29</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2024-03-05</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3(2大1小)</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2024-02-29 MU5437 南充→昆明 12:20-13:55</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2024-03-05 MU5438 昆明→南充 15:10-16:5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1、邱盛霞</w:t>
            </w:r>
          </w:p>
        </w:tc>
        <w:tc>
          <w:tcPr>
            <w:tcW w:w="2310" w:type="dxa"/>
            <w:vAlign w:val="center"/>
            <w:gridSpan w:val="2"/>
          </w:tcPr>
          <w:p>
            <w:pPr/>
            <w:r>
              <w:rPr>
                <w:lang w:val="zh-CN"/>
                <w:rFonts w:ascii="Times New Roman" w:hAnsi="Times New Roman" w:cs="Times New Roman"/>
                <w:sz w:val="20"/>
                <w:szCs w:val="20"/>
                <w:color w:val="000000"/>
              </w:rPr>
              <w:t>511021196603072960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2、苏崇彬</w:t>
            </w:r>
          </w:p>
        </w:tc>
        <w:tc>
          <w:tcPr>
            <w:tcW w:w="2310" w:type="dxa"/>
            <w:vAlign w:val="center"/>
            <w:gridSpan w:val="2"/>
          </w:tcPr>
          <w:p>
            <w:pPr/>
            <w:r>
              <w:rPr>
                <w:lang w:val="zh-CN"/>
                <w:rFonts w:ascii="Times New Roman" w:hAnsi="Times New Roman" w:cs="Times New Roman"/>
                <w:sz w:val="20"/>
                <w:szCs w:val="20"/>
                <w:color w:val="000000"/>
              </w:rPr>
              <w:t>511021196305212937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3、蒲苏</w:t>
            </w:r>
          </w:p>
        </w:tc>
        <w:tc>
          <w:tcPr>
            <w:tcW w:w="2310" w:type="dxa"/>
            <w:vAlign w:val="center"/>
            <w:gridSpan w:val="2"/>
          </w:tcPr>
          <w:p>
            <w:pPr/>
            <w:r>
              <w:rPr>
                <w:lang w:val="zh-CN"/>
                <w:rFonts w:ascii="Times New Roman" w:hAnsi="Times New Roman" w:cs="Times New Roman"/>
                <w:sz w:val="20"/>
                <w:szCs w:val="20"/>
                <w:color w:val="000000"/>
              </w:rPr>
              <w:t>511304201711150157</w:t>
            </w:r>
          </w:p>
        </w:tc>
        <w:tc>
          <w:tcPr>
            <w:tcW w:w="2310" w:type="dxa"/>
            <w:vAlign w:val="center"/>
          </w:tcPr>
          <w:p>
            <w:pP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2380.00</w:t>
            </w:r>
          </w:p>
        </w:tc>
        <w:tc>
          <w:tcPr>
            <w:tcW w:w="2310" w:type="dxa"/>
          </w:tcPr>
          <w:p>
            <w:pPr/>
            <w:r>
              <w:rPr>
                <w:lang w:val="zh-CN"/>
                <w:rFonts w:ascii="Times New Roman" w:hAnsi="Times New Roman" w:cs="Times New Roman"/>
                <w:sz w:val="20"/>
                <w:szCs w:val="20"/>
                <w:color w:val="000000"/>
              </w:rPr>
              <w:t>4760.00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小孩不占床</w:t>
            </w:r>
          </w:p>
        </w:tc>
        <w:tc>
          <w:tcPr>
            <w:tcW w:w="2310" w:type="dxa"/>
          </w:tcPr>
          <w:p>
            <w:pPr/>
            <w:r>
              <w:rPr>
                <w:lang w:val="zh-CN"/>
                <w:rFonts w:ascii="Times New Roman" w:hAnsi="Times New Roman" w:cs="Times New Roman"/>
                <w:sz w:val="20"/>
                <w:szCs w:val="20"/>
                <w:color w:val="000000"/>
              </w:rPr>
              <w:t>1</w:t>
            </w:r>
          </w:p>
        </w:tc>
        <w:tc>
          <w:tcPr>
            <w:tcW w:w="2310" w:type="dxa"/>
          </w:tcPr>
          <w:p>
            <w:pPr/>
            <w:r>
              <w:rPr>
                <w:lang w:val="zh-CN"/>
                <w:rFonts w:ascii="Times New Roman" w:hAnsi="Times New Roman" w:cs="Times New Roman"/>
                <w:sz w:val="20"/>
                <w:szCs w:val="20"/>
                <w:color w:val="000000"/>
              </w:rPr>
              <w:t>2180.00</w:t>
            </w:r>
          </w:p>
        </w:tc>
        <w:tc>
          <w:tcPr>
            <w:tcW w:w="2310" w:type="dxa"/>
          </w:tcPr>
          <w:p>
            <w:pPr/>
            <w:r>
              <w:rPr>
                <w:lang w:val="zh-CN"/>
                <w:rFonts w:ascii="Times New Roman" w:hAnsi="Times New Roman" w:cs="Times New Roman"/>
                <w:sz w:val="20"/>
                <w:szCs w:val="20"/>
                <w:color w:val="000000"/>
              </w:rPr>
              <w:t>2180.00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总金额：陆仟玖佰肆拾元整</w:t>
            </w:r>
          </w:p>
        </w:tc>
        <w:tc>
          <w:tcPr>
            <w:tcW w:w="2310" w:type="dxa"/>
            <w:textDirection w:val="right"/>
            <w:gridSpan w:val="3"/>
          </w:tcPr>
          <w:p>
            <w:pPr/>
            <w:r>
              <w:rPr>
                <w:lang w:val="zh-CN"/>
                <w:rFonts w:ascii="Times New Roman" w:hAnsi="Times New Roman" w:cs="Times New Roman"/>
                <w:b/>
                <w:color w:val="FF0000"/>
              </w:rPr>
              <w:t>6940.00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建行恩施施州支行</w:t>
            </w:r>
          </w:p>
        </w:tc>
        <w:tc>
          <w:tcPr>
            <w:tcW w:w="2310" w:type="dxa"/>
            <w:gridSpan w:val="2"/>
          </w:tcPr>
          <w:p>
            <w:pPr/>
            <w:r>
              <w:rPr>
                <w:lang w:val="zh-CN"/>
                <w:rFonts w:ascii="Times New Roman" w:hAnsi="Times New Roman" w:cs="Times New Roman"/>
                <w:sz w:val="20"/>
                <w:szCs w:val="20"/>
                <w:color w:val="000000"/>
              </w:rPr>
              <w:t>湖北瀚丰国际旅行社有限公司</w:t>
            </w:r>
          </w:p>
        </w:tc>
        <w:tc>
          <w:tcPr>
            <w:tcW w:w="2310" w:type="dxa"/>
            <w:gridSpan w:val="3"/>
          </w:tcPr>
          <w:p>
            <w:pPr/>
            <w:r>
              <w:rPr>
                <w:lang w:val="zh-CN"/>
                <w:rFonts w:ascii="Times New Roman" w:hAnsi="Times New Roman" w:cs="Times New Roman"/>
                <w:sz w:val="20"/>
                <w:szCs w:val="20"/>
                <w:color w:val="000000"/>
              </w:rPr>
              <w:t>42050172602800000352</w:t>
            </w:r>
          </w:p>
        </w:tc>
      </w:tr>
      <w:tr>
        <w:tc>
          <w:tcPr>
            <w:tcW w:w="2310" w:type="dxa"/>
            <w:gridSpan w:val="3"/>
          </w:tcPr>
          <w:p>
            <w:pPr/>
            <w:r>
              <w:rPr>
                <w:lang w:val="zh-CN"/>
                <w:rFonts w:ascii="Times New Roman" w:hAnsi="Times New Roman" w:cs="Times New Roman"/>
                <w:sz w:val="20"/>
                <w:szCs w:val="20"/>
                <w:color w:val="000000"/>
              </w:rPr>
              <w:t>建行沙坪坝支行</w:t>
            </w:r>
          </w:p>
        </w:tc>
        <w:tc>
          <w:tcPr>
            <w:tcW w:w="2310" w:type="dxa"/>
            <w:gridSpan w:val="2"/>
          </w:tcPr>
          <w:p>
            <w:pPr/>
            <w:r>
              <w:rPr>
                <w:lang w:val="zh-CN"/>
                <w:rFonts w:ascii="Times New Roman" w:hAnsi="Times New Roman" w:cs="Times New Roman"/>
                <w:sz w:val="20"/>
                <w:szCs w:val="20"/>
                <w:color w:val="000000"/>
              </w:rPr>
              <w:t>重庆友联国际旅行社有限公司</w:t>
            </w:r>
          </w:p>
        </w:tc>
        <w:tc>
          <w:tcPr>
            <w:tcW w:w="2310" w:type="dxa"/>
            <w:gridSpan w:val="3"/>
          </w:tcPr>
          <w:p>
            <w:pPr/>
            <w:r>
              <w:rPr>
                <w:lang w:val="zh-CN"/>
                <w:rFonts w:ascii="Times New Roman" w:hAnsi="Times New Roman" w:cs="Times New Roman"/>
                <w:sz w:val="20"/>
                <w:szCs w:val="20"/>
                <w:color w:val="000000"/>
              </w:rPr>
              <w:t>50050105620000000586</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2024/02/29</w:t>
            </w:r>
          </w:p>
        </w:tc>
        <w:tc>
          <w:tcPr>
            <w:tcW w:w="2310" w:type="dxa"/>
            <w:gridSpan w:val="7"/>
          </w:tcPr>
          <w:p>
            <w:pPr/>
            <w:r>
              <w:rPr>
                <w:lang w:val="zh-CN"/>
                <w:rFonts w:ascii="Times New Roman" w:hAnsi="Times New Roman" w:cs="Times New Roman"/>
                <w:b/>
                <w:color w:val="000000"/>
              </w:rPr>
              <w:t>昆明-接机/接站</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游客乘高铁或飞机抵达春城昆明，我们的专业工作人员将会在机场为您准备接站或接机，带您安全抵达酒店，办理入住手续；让您全程无障碍，体验一站式服务的温馨体贴。温馨提示：1、请旅客留下旅游期间使用的联系方式，方便导游与您联络；2、云南属高原地区，日温差较大，请旅客做好添减衣物的准备，并尽量避免剧烈运动；3、为避免出现饮食问题，请旅客在自行选择品尝食物时，选择正规的餐饮场所。</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早餐：不含；午餐：不含；晚餐：不含；住宿：昆明</w:t>
            </w:r>
          </w:p>
        </w:tc>
      </w:tr>
      <w:tr>
        <w:tc>
          <w:tcPr>
            <w:tcW w:w="2310" w:type="dxa"/>
            <w:vAlign w:val="center"/>
            <w:vMerge w:val="restart"/>
          </w:tcPr>
          <w:p>
            <w:pPr/>
            <w:r>
              <w:rPr>
                <w:lang w:val="zh-CN"/>
                <w:rFonts w:ascii="Times New Roman" w:hAnsi="Times New Roman" w:cs="Times New Roman"/>
                <w:sz w:val="20"/>
                <w:szCs w:val="20"/>
                <w:color w:val="000000"/>
              </w:rPr>
              <w:t>2024/03/01</w:t>
            </w:r>
          </w:p>
        </w:tc>
        <w:tc>
          <w:tcPr>
            <w:tcW w:w="2310" w:type="dxa"/>
            <w:gridSpan w:val="7"/>
          </w:tcPr>
          <w:p>
            <w:pPr/>
            <w:r>
              <w:rPr>
                <w:lang w:val="zh-CN"/>
                <w:rFonts w:ascii="Times New Roman" w:hAnsi="Times New Roman" w:cs="Times New Roman"/>
                <w:b/>
                <w:color w:val="000000"/>
              </w:rPr>
              <w:t>昆明乘动车一普洱茶马古道国家公园一入住酒店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坐动车前往乘车前往“古南方丝绸之路”的起点，茶马古道遗址【普洱茶马古道国家公园】（景区内的商业板块与旅行社无关）(索道、电瓶车自理100元/人)，走在“古道”的青石板路上，感受太阳的余晖散落在山间并聆听“踢踢踏踏”的马蹄声，顿感岁月的沧桑和人世的沉浮。简介：第一部分：【佤族土司迎宾礼】：土著佤族土司与马锅头为您甩发接风洗尘，民族的仪式为您打开千年茶马古道时光之门，开启神秘的穿越之旅。第二部分：【马锅头鱼鹰捕猎】：VIP私人定制体验马锅头鱼鹰捕鱼，穿越古代感受马帮野外生活体验或水上大型演出【马帮情歌】第三部分：【邂逅汗血宝马】：河西走廊上的丝绸之路与南方丝绸之路是中国最古老的商道，马是古代的战略资源，也是重要的交通运输工具，汗血宝马自古以来就是马中贵族，帝王将相，英雄豪杰一生追求。纯种土库曼斯坦汗血宝马家族与您见证辉煌而沧桑的古道遗风。第四部分：【瑞贡天朝】：穿越回清朝光绪21年，感受普洱人民最高荣耀——御赐“瑞贡天朝”，了解茶马盛世，熟知普洱种茶人的匠人精神，赶马人的蹉跎艰辛，当今国家战略“一带一路”的来之不易。晚上可参加茶马古城篝火晚会（自行前往）晚餐之后乘车入住普洱酒</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早餐：含；午餐：含；晚餐：含；住宿：普洱</w:t>
            </w:r>
          </w:p>
        </w:tc>
      </w:tr>
      <w:tr>
        <w:tc>
          <w:tcPr>
            <w:tcW w:w="2310" w:type="dxa"/>
            <w:vAlign w:val="center"/>
            <w:vMerge w:val="restart"/>
          </w:tcPr>
          <w:p>
            <w:pPr/>
            <w:r>
              <w:rPr>
                <w:lang w:val="zh-CN"/>
                <w:rFonts w:ascii="Times New Roman" w:hAnsi="Times New Roman" w:cs="Times New Roman"/>
                <w:sz w:val="20"/>
                <w:szCs w:val="20"/>
                <w:color w:val="000000"/>
              </w:rPr>
              <w:t>2024/03/02</w:t>
            </w:r>
          </w:p>
        </w:tc>
        <w:tc>
          <w:tcPr>
            <w:tcW w:w="2310" w:type="dxa"/>
            <w:gridSpan w:val="7"/>
          </w:tcPr>
          <w:p>
            <w:pPr/>
            <w:r>
              <w:rPr>
                <w:lang w:val="zh-CN"/>
                <w:rFonts w:ascii="Times New Roman" w:hAnsi="Times New Roman" w:cs="Times New Roman"/>
                <w:b/>
                <w:color w:val="000000"/>
              </w:rPr>
              <w:t>万亩茶一园野象谷一告庄星光夜市一入住酒店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万亩茶一园野象谷一告庄星光夜市一入住酒店早餐后早餐后参观【大渡岗万亩茶园】(约90分钟），清晨，茶园烟雾云绕，茶尖经过露水的洗礼后，闪现着晶莹剔透的亮光，在黎明破晓的第一缕阳光下，看采茶工人开始一天的辛勤劳作。品尝一杯陈年普洱茶，看茶叶在水中载沉载浮，滚烫的水温逗出了四溢的茶香显得更加浓艳，茶树散发的淡淡清香扑鼻而来，让人心旷神怡。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百鸟园介绍：野象谷公园中有一个百鸟园，饲养着云南特有的珍稀鸟类和一些美丽的观赏鸟类。其中有：白鹇、云南原鸡、虎皮鹦鹉等。第三步：参观蝴碟馆，蝴蝶园，还真是名符其实。走进去，扑面所见满眼皆是各色飞舞的蝴蝶。大大小小的纯色的花色的蝴蝶在花丛间枝叶上穿梭，自顾自地旁若无人地展翅敛翅；一飞一停，这儿那儿，时徐时急，轻轻柔柔，万千姿态，令人目不暇接。第四步：参观蟒蛇园第五步：观看【大象学校】---科普亚洲象在野外如何通过嗅觉寻找藏在杂草中的果实，如何吃到藤蔓顶端的果实，如何吃到长在树上的果实，如何降温沙浴等等内容，同时也会科普亚洲象生理生活常识，让游客对亚洲象有进一步的认知。中餐在野象谷景区内享用特色餐：象餐后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赠送版纳最美网红旅拍，感受民族特色美，做一回唯美傣家人，留下版纳最美的印记。今夜，将会把最美的你留在版纳，每人会配有专门的化妆师，造型师，为您量身打造傣族服装，专业摄影师全程拍摄服务，每人均赠送10张底片，4张精修。赠送项目不去费用不退（由于游玩时间无法统一，游客游玩结束后自行返回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早餐：含；午餐：含；晚餐：不含；住宿：景洪</w:t>
            </w:r>
          </w:p>
        </w:tc>
      </w:tr>
      <w:tr>
        <w:tc>
          <w:tcPr>
            <w:tcW w:w="2310" w:type="dxa"/>
            <w:vAlign w:val="center"/>
            <w:vMerge w:val="restart"/>
          </w:tcPr>
          <w:p>
            <w:pPr/>
            <w:r>
              <w:rPr>
                <w:lang w:val="zh-CN"/>
                <w:rFonts w:ascii="Times New Roman" w:hAnsi="Times New Roman" w:cs="Times New Roman"/>
                <w:sz w:val="20"/>
                <w:szCs w:val="20"/>
                <w:color w:val="000000"/>
              </w:rPr>
              <w:t>2024/03/03</w:t>
            </w:r>
          </w:p>
        </w:tc>
        <w:tc>
          <w:tcPr>
            <w:tcW w:w="2310" w:type="dxa"/>
            <w:gridSpan w:val="7"/>
          </w:tcPr>
          <w:p>
            <w:pPr/>
            <w:r>
              <w:rPr>
                <w:lang w:val="zh-CN"/>
                <w:rFonts w:ascii="Times New Roman" w:hAnsi="Times New Roman" w:cs="Times New Roman"/>
                <w:b/>
                <w:color w:val="000000"/>
              </w:rPr>
              <w:t>网红打卡-般若寺一原始森林公园一热带花卉园一入住酒店</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后乘车前往游览【原始森林公园】（电瓶车60元/人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中餐享用特色餐：孔雀宴后乘车前往【热带花卉园】（电瓶车40元/人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推荐参加：曼听篝火晚会280元/人自理勐巴拉娜西篝火晚会280元自理湄公河游船280元/人自理</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早餐：含；午餐：含；晚餐：不含；住宿：景洪</w:t>
            </w:r>
          </w:p>
        </w:tc>
      </w:tr>
      <w:tr>
        <w:tc>
          <w:tcPr>
            <w:tcW w:w="2310" w:type="dxa"/>
            <w:vAlign w:val="center"/>
            <w:vMerge w:val="restart"/>
          </w:tcPr>
          <w:p>
            <w:pPr/>
            <w:r>
              <w:rPr>
                <w:lang w:val="zh-CN"/>
                <w:rFonts w:ascii="Times New Roman" w:hAnsi="Times New Roman" w:cs="Times New Roman"/>
                <w:sz w:val="20"/>
                <w:szCs w:val="20"/>
                <w:color w:val="000000"/>
              </w:rPr>
              <w:t>2024/03/04</w:t>
            </w:r>
          </w:p>
        </w:tc>
        <w:tc>
          <w:tcPr>
            <w:tcW w:w="2310" w:type="dxa"/>
            <w:gridSpan w:val="7"/>
          </w:tcPr>
          <w:p>
            <w:pPr/>
            <w:r>
              <w:rPr>
                <w:lang w:val="zh-CN"/>
                <w:rFonts w:ascii="Times New Roman" w:hAnsi="Times New Roman" w:cs="Times New Roman"/>
                <w:b/>
                <w:color w:val="000000"/>
              </w:rPr>
              <w:t>傣族村寨一乘动车返回昆明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傣家文化村寨】（景区内的商业板块与旅行社无关）漫步在热带雨林怀抱中的傣家村寨、你会发现、四周翠竹围绕、绿树成荫、这就是最真实、最质朴的西双版纳、原始民族村寨的独有风情、静静的传承了数千年。乘动车返回昆明。入住昆明温泉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早餐：含；午餐：含；晚餐：不含；住宿：昆明</w:t>
            </w:r>
          </w:p>
        </w:tc>
      </w:tr>
      <w:tr>
        <w:tc>
          <w:tcPr>
            <w:tcW w:w="2310" w:type="dxa"/>
            <w:vAlign w:val="center"/>
            <w:vMerge w:val="restart"/>
          </w:tcPr>
          <w:p>
            <w:pPr/>
            <w:r>
              <w:rPr>
                <w:lang w:val="zh-CN"/>
                <w:rFonts w:ascii="Times New Roman" w:hAnsi="Times New Roman" w:cs="Times New Roman"/>
                <w:sz w:val="20"/>
                <w:szCs w:val="20"/>
                <w:color w:val="000000"/>
              </w:rPr>
              <w:t>2024/03/05</w:t>
            </w:r>
          </w:p>
        </w:tc>
        <w:tc>
          <w:tcPr>
            <w:tcW w:w="2310" w:type="dxa"/>
            <w:gridSpan w:val="7"/>
          </w:tcPr>
          <w:p>
            <w:pPr/>
            <w:r>
              <w:rPr>
                <w:lang w:val="zh-CN"/>
                <w:rFonts w:ascii="Times New Roman" w:hAnsi="Times New Roman" w:cs="Times New Roman"/>
                <w:b/>
                <w:color w:val="000000"/>
              </w:rPr>
              <w:t>集散中心-根据时间送机或送高铁</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集散中心-根据时间送机或送高铁</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早餐：含；午餐：不含；晚餐：不含；住宿：温馨的家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服务标准：交通标准：【交通】重庆-昆明往返机票/动车(含机场建设费,燃油费)。住宿标准：参考酒店（参考酒店或者客栈没房的情况下安排同级别的）昆明酒店：昆明璞呈酒店、宝海明珠大酒店、昆明恒兴酒店、昆明恒亿大酒店、金悦酒店、中旺温泉酒店、云上四季、茶花酒店、香拉大酒店或同级（不可指定酒店）普洱酒店：圣安迪大酒店、缘中缘酒店、茶湘苑酒店、曼林大酒店、西凤大酒店、浙荣大酒店、泽恋酒店、牡丹假日酒店或同级（不可指定酒店）景洪酒店：青梅大酒店、楠木啰娜、王府温泉酒店、金凤大酒店、玖怡居大酒店、云曼大酒店、腾云大酒店、锦怡大酒店、雨林大酒店,莱纳酒店、椰林大酒店、长乐永康、辉煌都畅、欧诗漫度假酒店、城季酒店同级（不可指定酒店）告庄酒店：金庄大酒店、亿利大酒店、维也纳3好酒店、来享臻品酒店、森淼酒店、天一阁酒店或同级（不可指定酒店）昆明温泉酒店：中旺温泉酒店、香拉温泉酒店、迦南温泉酒店、云安会都酒店、滇池温泉花园酒店、铭春花园温泉酒店、云琪酒店、都市高尔夫或同级（酒店不可指定）如遇政府接待或其它特殊原因，不能安排备选酒店时，我社有权安排同级别、同标准的其他酒店。用餐标准：餐饮：早餐酒店用餐。5早5正，餐标30元/人、赠送特色孔雀宴、特色象餐。用车：全程空调旅游车，按我社拼团人数选择车型，每人确保正座和10%的空座率；景点标准：门票：已含行程中景点首道大门票，行程以外不含导游服务持证导游旅游报价不包含以下服务：酒店单人房差、自娱项目特别备注：云南为高海拔地区,为确保游客人身安全，65岁以上年龄段出生的老人，请组团社一定提醒客人所存在的风险，若客人执意参团，需开具医院健康证明及直系亲属陪同。特别提醒：凡参加旅游团的团员请主动出示合法有效证件（包括老年证，残疾证、军人证等），按景区规定享受相应优惠。若因未出示或使用伪造证件导致的一切责任及后果应由游客自行承担。儿童：2-12周岁儿童含：旅游汽车费、正餐一半餐费。不含：门票、床位、早餐费（早餐费按入住酒店收费规定，由家长现付）。</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自费：景区电瓶车：茶马古道景区索道及电瓶车100元/人自理森林公园电瓶车60元/人自理花卉园电瓶车40元/人自理导游推荐自费项目：曼听篝火晚会280元/人自理勐巴拉娜西篝火晚会280/人元自理湄公河游船280元/人自理</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出团时成人必须携带有效期内身份证原件，16岁以下儿童必须携带户口本原件，婴儿携带出生证明。超过16岁未办理身份证的，请出发前办理二代身份证，凭办理身份证回执单可在机场办理临时身份证明乘机。云南地处高原地区，请注意高原反应，有高血压或心脏病等容易诱发的疾病的游客慎行。高原地区紫外线照射较强，建议您携带好太阳镜、防晒霜、润肤乳、太阳伞、遮阳帽等物品（即使是阴天情况也请您作好防晒准备）还有旅途中很多景点游玩，都是要靠步行完成，准备一双舒适透气的旅游鞋是必要的选择。云南少数民族众多，当地民族饮食独成特色，口味偏重，偏辣和偏酸，素菜讲究原生态的做法，很多蔬菜的做法仅用清水煮后，蘸酱而食，乃当地饮食一大特色。另外当地独特的马帮菜、纳西美食、过桥米线、野生菌火锅，白族美食等，值得大家品尝；当地水土为弱酸性，建议多饮茶水，以中和酸碱。云南地处边陲，个别地区设施与大都市相比存在较大差距，请您见谅并作好心理准备。旅游是一件身心愉悦的体验过程，请您保持快乐的心态，将身心投入美伦美幻的景色和那多彩的民族风情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1824" w:hRule="atLeast"/>
              </w:trPr>
              <w:tc>
                <w:tcPr>
                  <w:tcW w:w="4990" w:type="dxa"/>
                  <w:tcBorders>
                    <w:top w:val="nil"/>
                    <w:left w:val="nil"/>
                    <w:bottom w:val="nil"/>
                    <w:right w:val="single" w:color="auto" w:sz="6" w:space="0"/>
                  </w:tcBorders>
                </w:tcPr>
                <w:p>
                  <w:pPr>
                    <w:rPr>
                      <w:rFonts w:asciiTheme="minorEastAsia" w:hAnsiTheme="minorEastAsia"/>
                    </w:rPr>
                  </w:pPr>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何亚</w:t>
                  </w:r>
                </w:p>
                <w:p>
                  <w:pPr>
                    <w:ind w:firstLine="420"/>
                    <w:rPr>
                      <w:rFonts w:asciiTheme="minorEastAsia" w:hAnsiTheme="minorEastAsia"/>
                    </w:rPr>
                  </w:pPr>
                </w:p>
                <w:p>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pPr>
                    <w:rPr>
                      <w:rFonts w:asciiTheme="minorEastAsia" w:hAnsiTheme="minorEastAsia"/>
                    </w:rPr>
                  </w:pPr>
                  <w:bookmarkStart w:id="1" w:name="_GoBack"/>
                  <w:r>
                    <w:rPr>
                      <w:rFonts w:hint="eastAsia" w:asciiTheme="minorEastAsia" w:hAnsiTheme="minorEastAsia" w:eastAsiaTheme="minorEastAsia"/>
                      <w:lang w:eastAsia="zh-CN"/>
                    </w:rPr>
                    <w:drawing>
                      <wp:anchor distT="0" distB="0" distL="114300" distR="114300" simplePos="0" relativeHeight="251658240" behindDoc="0" locked="0" layoutInCell="1" allowOverlap="1">
                        <wp:simplePos x="0" y="0"/>
                        <wp:positionH relativeFrom="column">
                          <wp:posOffset>704850</wp:posOffset>
                        </wp:positionH>
                        <wp:positionV relativeFrom="paragraph">
                          <wp:posOffset>28575</wp:posOffset>
                        </wp:positionV>
                        <wp:extent cx="971550" cy="968375"/>
                        <wp:effectExtent l="0" t="0" r="0" b="317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未标题-1"/>
                                <pic:cNvPicPr>
                                  <a:picLocks noChangeAspect="1"/>
                                </pic:cNvPicPr>
                              </pic:nvPicPr>
                              <pic:blipFill>
                                <a:blip r:embed="rId4"/>
                                <a:stretch>
                                  <a:fillRect/>
                                </a:stretch>
                              </pic:blipFill>
                              <pic:spPr>
                                <a:xfrm>
                                  <a:off x="0" y="0"/>
                                  <a:ext cx="971550" cy="968375"/>
                                </a:xfrm>
                                <a:prstGeom prst="rect">
                                  <a:avLst/>
                                </a:prstGeom>
                              </pic:spPr>
                            </pic:pic>
                          </a:graphicData>
                        </a:graphic>
                      </wp:anchor>
                    </w:drawing>
                  </w:r>
                  <w:bookmarkEnd w:id="1"/>
                  <w:r>
                    <w:rPr>
                      <w:rFonts w:hint="eastAsia" w:asciiTheme="minorEastAsia" w:hAnsiTheme="minorEastAsia"/>
                    </w:rPr>
                    <w:t xml:space="preserve">    </w:t>
                  </w:r>
                </w:p>
                <w:p>
                  <w:pPr>
                    <w:ind w:firstLine="420"/>
                    <w:rPr>
                      <w:rFonts w:asciiTheme="minorEastAsia" w:hAnsiTheme="minorEastAsia"/>
                    </w:rPr>
                  </w:pPr>
                  <w:r>
                    <w:rPr>
                      <w:rFonts w:hint="eastAsia" w:asciiTheme="minorEastAsia" w:hAnsiTheme="minorEastAsia"/>
                    </w:rPr>
                    <w:t>乙方经办人：</w:t>
                  </w:r>
                  <w:r>
                    <w:rPr>
                      <w:rFonts w:hint="eastAsia" w:asciiTheme="minorEastAsia" w:hAnsiTheme="minorEastAsia"/>
                    </w:rPr>
                    <w:t>庞琳</w:t>
                  </w:r>
                </w:p>
                <w:p>
                  <w:pPr>
                    <w:ind w:firstLine="420"/>
                    <w:rPr>
                      <w:rFonts w:hint="eastAsia" w:asciiTheme="minorEastAsia" w:hAnsiTheme="minorEastAsia" w:eastAsiaTheme="minorEastAsia"/>
                      <w:lang w:eastAsia="zh-CN"/>
                    </w:rPr>
                  </w:pPr>
                </w:p>
                <w:p>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2024</w:t>
                  </w:r>
                  <w:r>
                    <w:rPr>
                      <w:rFonts w:hint="eastAsia" w:asciiTheme="minorEastAsia" w:hAnsiTheme="minorEastAsia"/>
                    </w:rPr>
                    <w:t xml:space="preserve">年 </w:t>
                  </w:r>
                  <w:r>
                    <w:rPr>
                      <w:rFonts w:asciiTheme="minorEastAsia" w:hAnsiTheme="minorEastAsia"/>
                    </w:rPr>
                    <w:t>2</w:t>
                  </w:r>
                  <w:r>
                    <w:rPr>
                      <w:rFonts w:hint="eastAsia" w:asciiTheme="minorEastAsia" w:hAnsiTheme="minorEastAsia"/>
                    </w:rPr>
                    <w:t xml:space="preserve">月 </w:t>
                  </w:r>
                  <w:r>
                    <w:rPr>
                      <w:rFonts w:hint="eastAsia" w:asciiTheme="minorEastAsia" w:hAnsiTheme="minorEastAsia"/>
                    </w:rPr>
                    <w:t>22</w:t>
                  </w:r>
                  <w:r>
                    <w:rPr>
                      <w:rFonts w:hint="eastAsia" w:asciiTheme="minorEastAsia" w:hAnsiTheme="minorEastAsia"/>
                    </w:rPr>
                    <w:t>日</w:t>
                  </w:r>
                </w:p>
              </w:tc>
            </w:tr>
          </w:tbl>
          <w:p>
            <w:pPr>
              <w:rPr>
                <w:rFonts w:asciiTheme="minorEastAsia" w:hAnsiTheme="minorEastAsia"/>
              </w:rPr>
            </w:pPr>
          </w:p>
        </w:tc>
      </w:tr>
      <w:bookmarkEnd w:id="0"/>
    </w:tbl>
    <w:p>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2024/2/22 18:41:40</w:t>
      </w:r>
    </w:p>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D0DA7"/>
    <w:rsid w:val="00172A27"/>
    <w:rsid w:val="001B6808"/>
    <w:rsid w:val="00374E6D"/>
    <w:rsid w:val="003F4559"/>
    <w:rsid w:val="00733741"/>
    <w:rsid w:val="007B3F24"/>
    <w:rsid w:val="008920F4"/>
    <w:rsid w:val="00CA6B4E"/>
    <w:rsid w:val="00F82D4D"/>
    <w:rsid w:val="1550363E"/>
    <w:rsid w:val="28486BB6"/>
    <w:rsid w:val="592A321A"/>
    <w:rsid w:val="5DEE1A86"/>
    <w:rsid w:val="74C7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21</Words>
  <Characters>123</Characters>
  <Lines>1</Lines>
  <Paragraphs>1</Paragraphs>
  <TotalTime>56</TotalTime>
  <ScaleCrop>false</ScaleCrop>
  <LinksUpToDate>false</LinksUpToDate>
  <CharactersWithSpaces>143</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Administrator</cp:lastModifiedBy>
  <dcterms:modified xsi:type="dcterms:W3CDTF">2019-04-30T07:39:57Z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