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易锡贵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13890877738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YN20210422庞琳03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B1金版纳昆明版纳6日游（准四）</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2021-04-22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13(13大)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2021-04-22 MU5437 南充→昆明 12:40-1415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2021-04-27 MU5438 昆明→南充 16:00-173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1、杨鑫</w:t>
            </w:r>
          </w:p>
        </w:tc>
        <w:tc>
          <w:tcPr>
            <w:tcW w:w="2310" w:type="dxa"/>
            <w:vAlign w:val="center"/>
            <w:gridSpan w:val="2"/>
          </w:tcPr>
          <w:p>
            <w:pPr/>
            <w:r>
              <w:rPr>
                <w:lang w:val="zh-CN"/>
                <w:rFonts w:ascii="Times New Roman" w:hAnsi="Times New Roman" w:cs="Times New Roman"/>
                <w:sz w:val="20"/>
                <w:szCs w:val="20"/>
                <w:color w:val="000000"/>
              </w:rPr>
              <w:t>511323199002190569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2、陈莲</w:t>
            </w:r>
          </w:p>
        </w:tc>
        <w:tc>
          <w:tcPr>
            <w:tcW w:w="2310" w:type="dxa"/>
            <w:vAlign w:val="center"/>
            <w:gridSpan w:val="2"/>
          </w:tcPr>
          <w:p>
            <w:pPr/>
            <w:r>
              <w:rPr>
                <w:lang w:val="zh-CN"/>
                <w:rFonts w:ascii="Times New Roman" w:hAnsi="Times New Roman" w:cs="Times New Roman"/>
                <w:sz w:val="20"/>
                <w:szCs w:val="20"/>
                <w:color w:val="000000"/>
              </w:rPr>
              <w:t>512921197403035844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3、任晓伟</w:t>
            </w:r>
          </w:p>
        </w:tc>
        <w:tc>
          <w:tcPr>
            <w:tcW w:w="2310" w:type="dxa"/>
            <w:vAlign w:val="center"/>
            <w:gridSpan w:val="2"/>
          </w:tcPr>
          <w:p>
            <w:pPr/>
            <w:r>
              <w:rPr>
                <w:lang w:val="zh-CN"/>
                <w:rFonts w:ascii="Times New Roman" w:hAnsi="Times New Roman" w:cs="Times New Roman"/>
                <w:sz w:val="20"/>
                <w:szCs w:val="20"/>
                <w:color w:val="000000"/>
              </w:rPr>
              <w:t xml:space="preserve">512901197503202915 </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4、任梓薇</w:t>
            </w:r>
          </w:p>
        </w:tc>
        <w:tc>
          <w:tcPr>
            <w:tcW w:w="2310" w:type="dxa"/>
            <w:vAlign w:val="center"/>
            <w:gridSpan w:val="2"/>
          </w:tcPr>
          <w:p>
            <w:pPr/>
            <w:r>
              <w:rPr>
                <w:lang w:val="zh-CN"/>
                <w:rFonts w:ascii="Times New Roman" w:hAnsi="Times New Roman" w:cs="Times New Roman"/>
                <w:sz w:val="20"/>
                <w:szCs w:val="20"/>
                <w:color w:val="000000"/>
              </w:rPr>
              <w:t>511304199811040027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5、唐瑜</w:t>
            </w:r>
          </w:p>
        </w:tc>
        <w:tc>
          <w:tcPr>
            <w:tcW w:w="2310" w:type="dxa"/>
            <w:vAlign w:val="center"/>
            <w:gridSpan w:val="2"/>
          </w:tcPr>
          <w:p>
            <w:pPr/>
            <w:r>
              <w:rPr>
                <w:lang w:val="zh-CN"/>
                <w:rFonts w:ascii="Times New Roman" w:hAnsi="Times New Roman" w:cs="Times New Roman"/>
                <w:sz w:val="20"/>
                <w:szCs w:val="20"/>
                <w:color w:val="000000"/>
              </w:rPr>
              <w:t xml:space="preserve">511304199411183029 </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6、蒲陈梅</w:t>
            </w:r>
          </w:p>
        </w:tc>
        <w:tc>
          <w:tcPr>
            <w:tcW w:w="2310" w:type="dxa"/>
            <w:vAlign w:val="center"/>
            <w:gridSpan w:val="2"/>
          </w:tcPr>
          <w:p>
            <w:pPr/>
            <w:r>
              <w:rPr>
                <w:lang w:val="zh-CN"/>
                <w:rFonts w:ascii="Times New Roman" w:hAnsi="Times New Roman" w:cs="Times New Roman"/>
                <w:sz w:val="20"/>
                <w:szCs w:val="20"/>
                <w:color w:val="000000"/>
              </w:rPr>
              <w:t xml:space="preserve"> 511304198409217221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7、李春红</w:t>
            </w:r>
          </w:p>
        </w:tc>
        <w:tc>
          <w:tcPr>
            <w:tcW w:w="2310" w:type="dxa"/>
            <w:vAlign w:val="center"/>
            <w:gridSpan w:val="2"/>
          </w:tcPr>
          <w:p>
            <w:pPr/>
            <w:r>
              <w:rPr>
                <w:lang w:val="zh-CN"/>
                <w:rFonts w:ascii="Times New Roman" w:hAnsi="Times New Roman" w:cs="Times New Roman"/>
                <w:sz w:val="20"/>
                <w:szCs w:val="20"/>
                <w:color w:val="000000"/>
              </w:rPr>
              <w:t xml:space="preserve">510921199001054361 </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8、彭碧蓉</w:t>
            </w:r>
          </w:p>
        </w:tc>
        <w:tc>
          <w:tcPr>
            <w:tcW w:w="2310" w:type="dxa"/>
            <w:vAlign w:val="center"/>
            <w:gridSpan w:val="2"/>
          </w:tcPr>
          <w:p>
            <w:pPr/>
            <w:r>
              <w:rPr>
                <w:lang w:val="zh-CN"/>
                <w:rFonts w:ascii="Times New Roman" w:hAnsi="Times New Roman" w:cs="Times New Roman"/>
                <w:sz w:val="20"/>
                <w:szCs w:val="20"/>
                <w:color w:val="000000"/>
              </w:rPr>
              <w:t xml:space="preserve">512921196810024582 </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9、曾玉琼</w:t>
            </w:r>
          </w:p>
        </w:tc>
        <w:tc>
          <w:tcPr>
            <w:tcW w:w="2310" w:type="dxa"/>
            <w:vAlign w:val="center"/>
            <w:gridSpan w:val="2"/>
          </w:tcPr>
          <w:p>
            <w:pPr/>
            <w:r>
              <w:rPr>
                <w:lang w:val="zh-CN"/>
                <w:rFonts w:ascii="Times New Roman" w:hAnsi="Times New Roman" w:cs="Times New Roman"/>
                <w:sz w:val="20"/>
                <w:szCs w:val="20"/>
                <w:color w:val="000000"/>
              </w:rPr>
              <w:t xml:space="preserve">512927197309216495 </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10、李容岭</w:t>
            </w:r>
          </w:p>
        </w:tc>
        <w:tc>
          <w:tcPr>
            <w:tcW w:w="2310" w:type="dxa"/>
            <w:vAlign w:val="center"/>
            <w:gridSpan w:val="2"/>
          </w:tcPr>
          <w:p>
            <w:pPr/>
            <w:r>
              <w:rPr>
                <w:lang w:val="zh-CN"/>
                <w:rFonts w:ascii="Times New Roman" w:hAnsi="Times New Roman" w:cs="Times New Roman"/>
                <w:sz w:val="20"/>
                <w:szCs w:val="20"/>
                <w:color w:val="000000"/>
              </w:rPr>
              <w:t xml:space="preserve">512927197211046504 </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11、任文清</w:t>
            </w:r>
          </w:p>
        </w:tc>
        <w:tc>
          <w:tcPr>
            <w:tcW w:w="2310" w:type="dxa"/>
            <w:vAlign w:val="center"/>
            <w:gridSpan w:val="2"/>
          </w:tcPr>
          <w:p>
            <w:pPr/>
            <w:r>
              <w:rPr>
                <w:lang w:val="zh-CN"/>
                <w:rFonts w:ascii="Times New Roman" w:hAnsi="Times New Roman" w:cs="Times New Roman"/>
                <w:sz w:val="20"/>
                <w:szCs w:val="20"/>
                <w:color w:val="000000"/>
              </w:rPr>
              <w:t>51130419830224502X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12、李秋容 </w:t>
            </w:r>
          </w:p>
        </w:tc>
        <w:tc>
          <w:tcPr>
            <w:tcW w:w="2310" w:type="dxa"/>
            <w:vAlign w:val="center"/>
            <w:gridSpan w:val="2"/>
          </w:tcPr>
          <w:p>
            <w:pPr/>
            <w:r>
              <w:rPr>
                <w:lang w:val="zh-CN"/>
                <w:rFonts w:ascii="Times New Roman" w:hAnsi="Times New Roman" w:cs="Times New Roman"/>
                <w:sz w:val="20"/>
                <w:szCs w:val="20"/>
                <w:color w:val="000000"/>
              </w:rPr>
              <w:t xml:space="preserve">510219197912313142 </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13、罗小慧</w:t>
            </w:r>
          </w:p>
        </w:tc>
        <w:tc>
          <w:tcPr>
            <w:tcW w:w="2310" w:type="dxa"/>
            <w:vAlign w:val="center"/>
            <w:gridSpan w:val="2"/>
          </w:tcPr>
          <w:p>
            <w:pPr/>
            <w:r>
              <w:rPr>
                <w:lang w:val="zh-CN"/>
                <w:rFonts w:ascii="Times New Roman" w:hAnsi="Times New Roman" w:cs="Times New Roman"/>
                <w:sz w:val="20"/>
                <w:szCs w:val="20"/>
                <w:color w:val="000000"/>
              </w:rPr>
              <w:t xml:space="preserve">510811199108201669 </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1530.00</w:t>
            </w:r>
          </w:p>
        </w:tc>
        <w:tc>
          <w:tcPr>
            <w:tcW w:w="2310" w:type="dxa"/>
          </w:tcPr>
          <w:p>
            <w:pPr/>
            <w:r>
              <w:rPr>
                <w:lang w:val="zh-CN"/>
                <w:rFonts w:ascii="Times New Roman" w:hAnsi="Times New Roman" w:cs="Times New Roman"/>
                <w:sz w:val="20"/>
                <w:szCs w:val="20"/>
                <w:color w:val="000000"/>
              </w:rPr>
              <w:t>19890.00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总金额：壹万玖仟捌佰玖拾元整</w:t>
            </w:r>
          </w:p>
        </w:tc>
        <w:tc>
          <w:tcPr>
            <w:tcW w:w="2310" w:type="dxa"/>
            <w:textDirection w:val="right"/>
            <w:gridSpan w:val="3"/>
          </w:tcPr>
          <w:p>
            <w:pPr/>
            <w:r>
              <w:rPr>
                <w:lang w:val="zh-CN"/>
                <w:rFonts w:ascii="Times New Roman" w:hAnsi="Times New Roman" w:cs="Times New Roman"/>
                <w:b/>
                <w:color w:val="FF0000"/>
              </w:rPr>
              <w:t>19890.00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650008396600015</w:t>
            </w:r>
          </w:p>
        </w:tc>
      </w:tr>
      <w:tr>
        <w:tc>
          <w:tcPr>
            <w:tcW w:w="2310" w:type="dxa"/>
            <w:gridSpan w:val="3"/>
          </w:tcPr>
          <w:p>
            <w:pPr/>
            <w:r>
              <w:rPr>
                <w:lang w:val="zh-CN"/>
                <w:rFonts w:ascii="Times New Roman" w:hAnsi="Times New Roman" w:cs="Times New Roman"/>
                <w:sz w:val="20"/>
                <w:szCs w:val="20"/>
                <w:color w:val="000000"/>
              </w:rPr>
              <w:t>农行上清寺支行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31010201040015341</w:t>
            </w:r>
          </w:p>
        </w:tc>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2021/04/22</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昆明接机，由专职司机送往酒店，为您办理入住手续方可住店休息。之后自由活动，时间允许，您可以自行游览昆明市区、品尝特色小吃、感受一下春城浪漫气息。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2021/04/23</w:t>
            </w:r>
          </w:p>
        </w:tc>
        <w:tc>
          <w:tcPr>
            <w:tcW w:w="2310" w:type="dxa"/>
            <w:gridSpan w:val="7"/>
          </w:tcPr>
          <w:p>
            <w:pPr/>
            <w:r>
              <w:rPr>
                <w:lang w:val="zh-CN"/>
                <w:rFonts w:ascii="Times New Roman" w:hAnsi="Times New Roman" w:cs="Times New Roman"/>
                <w:b/>
                <w:color w:val="000000"/>
              </w:rPr>
              <w:t>昆明→茶马古道景区→普洱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昆明乘车赴墨江（距离约266公里，行车约4.5小时）。抵达墨江，安排中餐。中餐后，乘车前往普洱游览【茶马古道旅游景区】（不含索道及电瓶车100元/人），茶马古道记载着人类上千年的商贸史,古道沿途或一线悬崖,或开阔平坦,或崎岖矗立,或曲径通幽,在唐、宋、元、明、清五个朝代的时光隧道中穿梭，追溯历史源头，品味源远流长的茶马古道文化，观看传承千年的古老技艺鱼鹰抓鱼表演。攻略1、360度观景茶山索道2、鱼鹰抓鱼非遗表演3、亲密接触西域汗血宝马4、钟意驿站马帮博物馆5、瑞贡天朝皇家典藏6、森林滑到惊险刺激。游览结束后前往普洱，安排晚餐，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2021/04/24</w:t>
            </w:r>
          </w:p>
        </w:tc>
        <w:tc>
          <w:tcPr>
            <w:tcW w:w="2310" w:type="dxa"/>
            <w:gridSpan w:val="7"/>
          </w:tcPr>
          <w:p>
            <w:pPr/>
            <w:r>
              <w:rPr>
                <w:lang w:val="zh-CN"/>
                <w:rFonts w:ascii="Times New Roman" w:hAnsi="Times New Roman" w:cs="Times New Roman"/>
                <w:b/>
                <w:color w:val="000000"/>
              </w:rPr>
              <w:t>普洱→普洱森林公园→万亩茶园→野象谷→版纳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普洱国家森林公园】（游览时间120分钟，不含电瓶车50元/人)），在这里不但可以在茫茫森林中漫步，零距离观赏与恐龙同时代的活化石“中华桫椤”，徘徊在各色各样的兰花中静待花开，还能欣赏到犀牛在草地自由地奔跑，长臂猿在林间欢乐地飘荡，小熊猫在林中无拘地玩耍，各种水禽在湿地悠闲地徜徉，蝴蝶在山谷婉转起舞，鸟儿在枝头雀跃歌唱，更能细细品味让心灵私奔的美妙胜景。之后乘车前往茶马古道的源头，思茅普洱茶山，参观【大渡岗万亩茶园】（参观时间约120分钟小时），在万亩养生茶谷中参观了解现代茶叶的生产加工，了解普洱茶的养生功效，坐下来静静的品上一泡普洱茶，在休息充足后我们前往茶山，融入茶叶的海洋，亲手采摘属于自己的那片茶叶。中餐后，乘车前往中国野生亚洲象保护地【西双版纳野象谷】（游览时间120-180分钟）中国唯一一处可以与亚洲野象近距离交流的地方，被誉为“人类与亚洲野象沟通的桥梁”。观看【大象学校】的大象表演，让您与乖巧、聪明的大象零距离接触。您还可以走进神秘的高空观象走廊，呼吸着清新的空气，感受热带雨林带给你纯真自然和宁静，清心静气，人与自然天人合一。俯瞰谷内热带雨林全貌，寻觅穿越在热带雨林寻找亚洲野生大象的踪迹，与亚洲象来一场亲密邂逅（因森林内野生动物出没受时间、天气、区域等诸多因素影响、我们不能保证您能看到这些可爱的精灵）。晚餐品尝版纳特色孔雀宴。晚上可自费参加【湄公河游船或篝火晚会或勐巴拉娜西歌舞表演】（自费280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2021/04/25</w:t>
            </w:r>
          </w:p>
        </w:tc>
        <w:tc>
          <w:tcPr>
            <w:tcW w:w="2310" w:type="dxa"/>
            <w:gridSpan w:val="7"/>
          </w:tcPr>
          <w:p>
            <w:pPr/>
            <w:r>
              <w:rPr>
                <w:lang w:val="zh-CN"/>
                <w:rFonts w:ascii="Times New Roman" w:hAnsi="Times New Roman" w:cs="Times New Roman"/>
                <w:b/>
                <w:color w:val="000000"/>
              </w:rPr>
              <w:t>翡翠文化馆→告庄大金塔→乳胶体验馆→大佛寺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翡翠文化馆（参观时间约120分钟），下午前往“告庄澜湄六国风情街“，告庄西双景又称之为九塔寨，一江游六国的湄公河水上市场河中，两岸商船售卖新鲜的瓜果，热闹非凡。参观乳胶体验馆（参观时间约90分钟），在版纳经济支柱的橡胶园稍作休息，参观知青留下来的劳动果实、了解西双版纳的农垦文化、知青文化及橡胶树这一经济作物是在怎样历史背景下进入我国在西双版纳种植，了解乳胶的由来。之后安排中餐。下午前往参观昔日傣王宫—【勐泐大佛寺】（不含电瓶车40元/人单程60/人往返），感受小乘佛教文化，大佛寺是中国最大的南传佛寺。佛寺依山而建，高差达千米，呈坐佛形，为国内外所独有。这里是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十二版纳的标志性建筑之一，也是版纳佛教活动的重要场所。【特别安排】【泼水节】亲身体验傣族最隆重的新年传统节日，让你泼湿全身，幸福终身【纳福●圣菩提】因为佛陀是在菩提树下成道的，见菩提树如见佛，因此，礼拜菩提树蔚然成风，并流传至今。现在请所有游客到纳福处领取菩提叶写上名字与心愿，写完之后将菩提叶放于合十的双手上跟随我顺时针三圈之后将菩提叶系在周围以便让圣菩提日夜为我们纳福。晚餐自理，晚上可自费参加澜沧江游船（280元/人自理）或篝火晚会280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2021/04/26</w:t>
            </w:r>
          </w:p>
        </w:tc>
        <w:tc>
          <w:tcPr>
            <w:tcW w:w="2310" w:type="dxa"/>
            <w:gridSpan w:val="7"/>
          </w:tcPr>
          <w:p>
            <w:pPr/>
            <w:r>
              <w:rPr>
                <w:lang w:val="zh-CN"/>
                <w:rFonts w:ascii="Times New Roman" w:hAnsi="Times New Roman" w:cs="Times New Roman"/>
                <w:b/>
                <w:color w:val="000000"/>
              </w:rPr>
              <w:t>版纳 →傣家文化村 →国家宝藏（黄龙玉馆） →昆明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傣家文化村寨】，漫步在热带雨林怀抱中的傣家村寨、你会发现、四周翠竹围绕、绿树成荫、这就是最真实、最质朴的西双版纳、原始民族村寨的独有风情、静静的传承了数千年；随后游览【西双版纳黄龙玉馆】（游览时间90分钟）。中餐后，乘车返回昆明，晚上抵达昆明，安排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2021/04/27</w:t>
            </w:r>
          </w:p>
        </w:tc>
        <w:tc>
          <w:tcPr>
            <w:tcW w:w="2310" w:type="dxa"/>
            <w:gridSpan w:val="7"/>
          </w:tcPr>
          <w:p>
            <w:pPr/>
            <w:r>
              <w:rPr>
                <w:lang w:val="zh-CN"/>
                <w:rFonts w:ascii="Times New Roman" w:hAnsi="Times New Roman" w:cs="Times New Roman"/>
                <w:b/>
                <w:color w:val="000000"/>
              </w:rPr>
              <w:t>昆明-南充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前往昆明散客集散中心（12：30之前航班不安排），您可以在这里挑选中意的云南鲜花、土特产等回家馈赠亲友，分享旅程的喜悦。根据您的航班、火车时间送您至机场、火车站，告别四季如春的云南，结束愉快的西双版纳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易锡贵</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2021</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2021/4/8 10:12:47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