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果州旅行社仪陇分社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陈哥</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15328892695</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YN20240419庞琳14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小城故事双飞6日游（20240319）</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2024-04-19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2024-04-24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2024-04-19 MU5437 南充→昆明 12:50-14:15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2024-04-24 MU5438 昆明→南充 16:05-17:4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1、李旭珍</w:t>
            </w:r>
          </w:p>
        </w:tc>
        <w:tc>
          <w:tcPr>
            <w:tcW w:w="2310" w:type="dxa"/>
            <w:vAlign w:val="center"/>
            <w:gridSpan w:val="2"/>
          </w:tcPr>
          <w:p>
            <w:pPr/>
            <w:r>
              <w:rPr>
                <w:lang w:val="zh-CN"/>
                <w:rFonts w:ascii="Times New Roman" w:hAnsi="Times New Roman" w:cs="Times New Roman"/>
                <w:sz w:val="20"/>
                <w:szCs w:val="20"/>
                <w:color w:val="000000"/>
              </w:rPr>
              <w:t>512927196404060244</w:t>
            </w:r>
          </w:p>
        </w:tc>
        <w:tc>
          <w:tcPr>
            <w:tcW w:w="2310" w:type="dxa"/>
            <w:vAlign w:val="center"/>
          </w:tcPr>
          <w:p>
            <w:pPr/>
            <w:r>
              <w:rPr>
                <w:lang w:val="zh-CN"/>
                <w:rFonts w:ascii="Times New Roman" w:hAnsi="Times New Roman" w:cs="Times New Roman"/>
                <w:sz w:val="20"/>
                <w:szCs w:val="20"/>
                <w:color w:val="000000"/>
              </w:rPr>
              <w:t>15520887533</w:t>
            </w:r>
          </w:p>
        </w:tc>
        <w:tc>
          <w:tcPr>
            <w:tcW w:w="2310" w:type="dxa"/>
            <w:vAlign w:val="center"/>
          </w:tcPr>
          <w:p>
            <w:pPr/>
            <w:r>
              <w:rPr>
                <w:lang w:val="zh-CN"/>
                <w:rFonts w:ascii="Times New Roman" w:hAnsi="Times New Roman" w:cs="Times New Roman"/>
                <w:sz w:val="20"/>
                <w:szCs w:val="20"/>
                <w:color w:val="000000"/>
              </w:rPr>
              <w:t>2、龙顺平</w:t>
            </w:r>
          </w:p>
        </w:tc>
        <w:tc>
          <w:tcPr>
            <w:tcW w:w="2310" w:type="dxa"/>
            <w:vAlign w:val="center"/>
            <w:gridSpan w:val="2"/>
          </w:tcPr>
          <w:p>
            <w:pPr/>
            <w:r>
              <w:rPr>
                <w:lang w:val="zh-CN"/>
                <w:rFonts w:ascii="Times New Roman" w:hAnsi="Times New Roman" w:cs="Times New Roman"/>
                <w:sz w:val="20"/>
                <w:szCs w:val="20"/>
                <w:color w:val="000000"/>
              </w:rPr>
              <w:t>512927196211160214</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1660.00</w:t>
            </w:r>
          </w:p>
        </w:tc>
        <w:tc>
          <w:tcPr>
            <w:tcW w:w="2310" w:type="dxa"/>
          </w:tcPr>
          <w:p>
            <w:pPr/>
            <w:r>
              <w:rPr>
                <w:lang w:val="zh-CN"/>
                <w:rFonts w:ascii="Times New Roman" w:hAnsi="Times New Roman" w:cs="Times New Roman"/>
                <w:sz w:val="20"/>
                <w:szCs w:val="20"/>
                <w:color w:val="000000"/>
              </w:rPr>
              <w:t>3320.00</w:t>
            </w:r>
          </w:p>
        </w:tc>
        <w:tc>
          <w:tcPr>
            <w:tcW w:w="2310" w:type="dxa"/>
            <w:gridSpan w:val="2"/>
          </w:tcPr>
          <w:p>
            <w:pPr/>
            <w:r>
              <w:rPr>
                <w:lang w:val="zh-CN"/>
                <w:rFonts w:ascii="Times New Roman" w:hAnsi="Times New Roman" w:cs="Times New Roman"/>
                <w:sz w:val="20"/>
                <w:szCs w:val="20"/>
                <w:color w:val="000000"/>
              </w:rPr>
              <w:t>A线</w:t>
            </w: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总金额：叁仟叁佰贰拾元整</w:t>
            </w:r>
          </w:p>
        </w:tc>
        <w:tc>
          <w:tcPr>
            <w:tcW w:w="2310" w:type="dxa"/>
            <w:textDirection w:val="right"/>
            <w:gridSpan w:val="3"/>
          </w:tcPr>
          <w:p>
            <w:pPr/>
            <w:r>
              <w:rPr>
                <w:lang w:val="zh-CN"/>
                <w:rFonts w:ascii="Times New Roman" w:hAnsi="Times New Roman" w:cs="Times New Roman"/>
                <w:b/>
                <w:color w:val="FF0000"/>
              </w:rPr>
              <w:t>3320.00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2024/04/19</w:t>
            </w:r>
          </w:p>
        </w:tc>
        <w:tc>
          <w:tcPr>
            <w:tcW w:w="2310" w:type="dxa"/>
            <w:gridSpan w:val="7"/>
          </w:tcPr>
          <w:p>
            <w:pPr/>
            <w:r>
              <w:rPr>
                <w:lang w:val="zh-CN"/>
                <w:rFonts w:ascii="Times New Roman" w:hAnsi="Times New Roman" w:cs="Times New Roman"/>
                <w:b/>
                <w:color w:val="000000"/>
              </w:rPr>
              <w:t>南充-昆明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国各地乘机抵达【昆明长水国际机场】后，我社专业接机/高铁人员到机场高铁站迎接您的到来，并接送您入住酒店。温馨提示：此行程为全国散客拼团，这天昆明旅行社会在昆明机场把来自全国乘坐不同航班的贵宾接入酒店，当您入住酒店后要注意休息，做好体力储备，尤其是初上高原的贵宾，请注意不要剧烈运动和饮酒，今天没有安排团体膳食，各位贵宾可自行品尝云南小吃。报名时请留下您在旅游期间使用的有效手机号码，方便导游用短信与您联络，力争在机场出站口第一时间能接到您</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2024/04/20</w:t>
            </w:r>
          </w:p>
        </w:tc>
        <w:tc>
          <w:tcPr>
            <w:tcW w:w="2310" w:type="dxa"/>
            <w:gridSpan w:val="7"/>
          </w:tcPr>
          <w:p>
            <w:pPr/>
            <w:r>
              <w:rPr>
                <w:lang w:val="zh-CN"/>
                <w:rFonts w:ascii="Times New Roman" w:hAnsi="Times New Roman" w:cs="Times New Roman"/>
                <w:b/>
                <w:color w:val="000000"/>
              </w:rPr>
              <w:t xml:space="preserve">石林风景区→楚雄/祥云/大理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7:30左右酒店出发(淡旺季根据情况调整出发时间提前或退后），BUS赴石林（70KM，2小时左右），说起石林就让我们想起“远看石头大，近看大石头。果然石头大，石头果然大。”郭沫若当年游石林后留下的一首打油诗，吟诵这首诗，人们就会想起石林。游览喀斯特奇观——【石林】（不含电瓶车25元/人）（150分钟），聆听每一块石头向您述说的故事，游览阿诗玛化身石，剑峰池、望峰亭,双鸟渡食、石林湖、石林等景点，中餐后乘车前往楚雄（车程约2.5小时），抵达楚雄后参加楚雄入座【迎宾宴】/【长街宴】品尝彝簇风味餐，饭后来场篝火狂欢，篝火点起来了，月琴叮咚弹起来了，彝山调子唱起来了，彝家的左脚舞跳起来了。活动过后入住酒店，祝您有一晚美妙的睡梦时光。如遇餐厅休息，舞台检修，堵车等原因无法观看歌舞表演我们将调至别的餐厅安排彝族风味餐不做任何表演替换以及退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2024/04/21</w:t>
            </w:r>
          </w:p>
        </w:tc>
        <w:tc>
          <w:tcPr>
            <w:tcW w:w="2310" w:type="dxa"/>
            <w:gridSpan w:val="7"/>
          </w:tcPr>
          <w:p>
            <w:pPr/>
            <w:r>
              <w:rPr>
                <w:lang w:val="zh-CN"/>
                <w:rFonts w:ascii="Times New Roman" w:hAnsi="Times New Roman" w:cs="Times New Roman"/>
                <w:b/>
                <w:color w:val="000000"/>
              </w:rPr>
              <w:t xml:space="preserve">楚雄—大理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BUS大理→洱海特色游船→金梭岛→理想邦→洱海吉普车酒店享用早餐后（约7:30集合），乘车至大理。乘【洱海特色游船】环金梭岛游览洱海风光尽收眼底，品味别样苍洱风情，感受慢慢的大理时光，天空与海洋两者间一个个梦境，从这里开始，蓝色浪漫，白色纯净，温柔与风和白云一样恍惚，登陆【金梭岛】游览古渔村，赠送鱼鹰表演，中餐后，打卡网红圣地【圣托里尼理想邦】享受惬意时光，这里拍照也是非常出片，随手一拍既是大片。下一站前往目的地乘坐【洱海敞篷吉普车】，沿途欣赏苍山洱海边的田园风光,游客自由拍照，沿途欣赏苍山洱海美景，让游客享受着“最大理”的惬意生活【赠送花海下午茶】。吉普车合影拍照【每组家庭赠送2-4张电子照片】，狂野与艺术的完美结合以家庭为单位摆拍。为了让您深度感受洱海风情，晚餐后入住酒店。早餐→酒店早餐午餐→白族风味餐晚餐→白族土八碗（如遇旅游旺季堵车或黄金周特殊情况，我社可灵活调整入住大理或丽江同级酒店）（如遇停演、地方政策等不可抗拒因素，赠送项目费用不退不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2024/04/22</w:t>
            </w:r>
          </w:p>
        </w:tc>
        <w:tc>
          <w:tcPr>
            <w:tcW w:w="2310" w:type="dxa"/>
            <w:gridSpan w:val="7"/>
          </w:tcPr>
          <w:p>
            <w:pPr/>
            <w:r>
              <w:rPr>
                <w:lang w:val="zh-CN"/>
                <w:rFonts w:ascii="Times New Roman" w:hAnsi="Times New Roman" w:cs="Times New Roman"/>
                <w:b/>
                <w:color w:val="000000"/>
              </w:rPr>
              <w:t xml:space="preserve">大理---丽江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大理古城】，是古代南诏国和大理国的都城，是“茶马古道”上的名城古都，是白族文化和汉族文化的融合体现，现存的大理古城是以明朝初年在阳首咩城的基础上恢复的，城呈方形，开四门，上建城楼，下有卫城，由南到北，一条大街横贯其中，深街幽巷，由西到东纵横交错，清瓦屋面显示着大理的古朴、别致、优雅。中午后前往丽江游览【拉市海】一片景色优美的草原湿地，湖水十分清澈，是丽江周边春夏踏青的胜地。这里还是很多候鸟的越冬栖息地，每年都会有成千上万只候鸟来此过冬。临湖的村子里开设了很多马场，很多游客都会选择在这里骑马体验千年的茶马古道，享受一段悠闲的时光（拉市海景区为套票制(自费骑马的游客免费进入景区)不参加自费项目的游客在马场周边的休息区自由活动，景区仅针对参加骑马的客人开放，敬请知晓!）；之后去观看《丽水金沙歌舞表演或丽江千古情》（演出费用自理）择取丽江各民族最具代表性的文化意象，以舞蹈诗画的形式加以表现，成为丽江古城吸引游客的又一亮点。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丽水金沙》共分四场:"序"、"水"、"山"、"情"。之后游客请自行游览丽江古城选择品尝古城内小吃、美食，游览结束后自行返回酒店。(温馨提示：品尝丽江小吃时，整理好您的随身物品，以免给你带来不必要的损失。）早餐→酒店早餐午餐→正餐晚餐→不含1、品尝丽江小吃时，整理好您的随身物品，以免给你带来不必要的损失。</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2024/04/23</w:t>
            </w:r>
          </w:p>
        </w:tc>
        <w:tc>
          <w:tcPr>
            <w:tcW w:w="2310" w:type="dxa"/>
            <w:gridSpan w:val="7"/>
          </w:tcPr>
          <w:p>
            <w:pPr/>
            <w:r>
              <w:rPr>
                <w:lang w:val="zh-CN"/>
                <w:rFonts w:ascii="Times New Roman" w:hAnsi="Times New Roman" w:cs="Times New Roman"/>
                <w:b/>
                <w:color w:val="000000"/>
              </w:rPr>
              <w:t xml:space="preserve">丽江---昆明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束河古镇---雪山演绎峡谷公园（A线）-玉龙雪山（B线小索道C线大索道--蓝月谷）早餐后游览[束河古镇]](束河古镇-纳西语称“绍坞”，因村后聚宝山形如堆垒之高峰，以山名村，流传变异而成，意为“高峰之下的村寨”，是纳西先民在丽江坝子中最早的聚居地之一，是茶马古道上保存完好的重要集镇。）中餐后根据您选择的【A、B、C线】进行接下来的行程（出团前根据游客自身身体情况自愿选择）：A线-【雪山演绎峡谷公园】（门票自理）（报名时确认）游览以东巴文化为主的景区【雪山演绎峡谷公园】，观看由著名导演、演员于荣光团队全力打造的【木府风云山水情】,（含景区电瓶车、玻璃吊桥）感受古老神秘的三朵神祭祀祈福仪式，依托自然秀丽风光，融入雪山神话传奇。B线+300（云杉坪索道）（报名时确认）乘坐【云杉坪索道】探秘玉龙第三国，欣赏更富有层次感的玉龙雪山，漫步于高山草甸和原始森林中，全身心融入纯净的大自然。结束后游览【蓝月谷】（不含电瓶车），白水河，甘海子，蓝月谷尤如安:好的女子，静静的不说话，风华在无人所知的明暗处。玉龙雪山的水流经到这里，由于地表的矿物质，幻化出迷人的色彩。我见过湘西苗赛碧潭的水，见过四川九寨五彩的水，但是这些水与蓝月谷的水比起来，都少了一分淡然的仙气儿。C线+400元/人（报名时确认）C线（雪山大索道）乘坐【玉龙雪山索道】（不含电瓶车）（玉龙雪山索道如遇旺季限票或天气原因导致上不了，我们将调整为玉龙雪山索道换成云杉坪索道处理，差价现退）从海拔3000米的草甸出发，穿越高大挺拔的各种松林杉树，到达4506米高的雪山冰川公园，欣赏大自然恩赐的美景。结束后游览【蓝月谷】，白水河，甘海子，蓝月谷尤如安:好的女子，静静的不说话，风华在无人所知的明暗处。玉龙雪山的水流经到这里，由于地表的矿物质，幻化出迷人的色彩。我见过湘西苗赛碧潭的水，见过四川九寨五彩的水，但是这些水与蓝月谷的水比起来，都少了一分淡然的仙气儿。后乘车返回昆明，入住昆明。当天不含晚餐，晚餐需要您自理温馨提示：1.雪山空气稀薄，气温较低，需做好保暖措施，带些高热量的食品。2.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云杉坪索道或牦牛坪索道，并退差价80元/人。如三条索道皆限流或停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c>
          <w:tcPr>
            <w:tcW w:w="2310" w:type="dxa"/>
            <w:vAlign w:val="center"/>
            <w:vMerge w:val="restart"/>
          </w:tcPr>
          <w:p>
            <w:pPr/>
            <w:r>
              <w:rPr>
                <w:lang w:val="zh-CN"/>
                <w:rFonts w:ascii="Times New Roman" w:hAnsi="Times New Roman" w:cs="Times New Roman"/>
                <w:sz w:val="20"/>
                <w:szCs w:val="20"/>
                <w:color w:val="000000"/>
              </w:rPr>
              <w:t>2024/04/24</w:t>
            </w:r>
          </w:p>
        </w:tc>
        <w:tc>
          <w:tcPr>
            <w:tcW w:w="2310" w:type="dxa"/>
            <w:gridSpan w:val="7"/>
          </w:tcPr>
          <w:p>
            <w:pPr/>
            <w:r>
              <w:rPr>
                <w:lang w:val="zh-CN"/>
                <w:rFonts w:ascii="Times New Roman" w:hAnsi="Times New Roman" w:cs="Times New Roman"/>
                <w:b/>
                <w:color w:val="000000"/>
              </w:rPr>
              <w:t>昆明—送机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早餐后前往【集散中心】各位贵宾可以带着甜美的回忆结束愉快的行程，带点特产回去给亲朋好友。根据航班送机返回温馨的家。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陈哥</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2024/4/15 10:01:30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