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蓬安鸿运旅行社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王红英</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18990796319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YN20230406庞琳09</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【寻味旅途】昆明大理丽江香格里拉双飞一卧8日游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2023-04-06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2023-04-13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5(5大)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2023-04-06 MU5437 南充→昆明 12:50-14:15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2023-04-13 MU5438 昆明→南充 15:45-17:4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1、唐友好</w:t>
            </w:r>
          </w:p>
        </w:tc>
        <w:tc>
          <w:tcPr>
            <w:tcW w:w="2310" w:type="dxa"/>
            <w:vAlign w:val="center"/>
            <w:gridSpan w:val="2"/>
          </w:tcPr>
          <w:p>
            <w:pPr/>
            <w:r>
              <w:rPr>
                <w:lang w:val="zh-CN"/>
                <w:rFonts w:ascii="Times New Roman" w:hAnsi="Times New Roman" w:cs="Times New Roman"/>
                <w:sz w:val="20"/>
                <w:szCs w:val="20"/>
                <w:color w:val="000000"/>
              </w:rPr>
              <w:t>512926196303072979</w:t>
            </w:r>
          </w:p>
        </w:tc>
        <w:tc>
          <w:tcPr>
            <w:tcW w:w="2310" w:type="dxa"/>
            <w:vAlign w:val="center"/>
          </w:tcPr>
          <w:p>
            <w:pPr/>
            <w:r>
              <w:rPr>
                <w:lang w:val="zh-CN"/>
                <w:rFonts w:ascii="Times New Roman" w:hAnsi="Times New Roman" w:cs="Times New Roman"/>
                <w:sz w:val="20"/>
                <w:szCs w:val="20"/>
                <w:color w:val="000000"/>
              </w:rPr>
              <w:t>13601201672</w:t>
            </w:r>
          </w:p>
        </w:tc>
        <w:tc>
          <w:tcPr>
            <w:tcW w:w="2310" w:type="dxa"/>
            <w:vAlign w:val="center"/>
          </w:tcPr>
          <w:p>
            <w:pPr/>
            <w:r>
              <w:rPr>
                <w:lang w:val="zh-CN"/>
                <w:rFonts w:ascii="Times New Roman" w:hAnsi="Times New Roman" w:cs="Times New Roman"/>
                <w:sz w:val="20"/>
                <w:szCs w:val="20"/>
                <w:color w:val="000000"/>
              </w:rPr>
              <w:t>2、范琼英</w:t>
            </w:r>
          </w:p>
        </w:tc>
        <w:tc>
          <w:tcPr>
            <w:tcW w:w="2310" w:type="dxa"/>
            <w:vAlign w:val="center"/>
            <w:gridSpan w:val="2"/>
          </w:tcPr>
          <w:p>
            <w:pPr/>
            <w:r>
              <w:rPr>
                <w:lang w:val="zh-CN"/>
                <w:rFonts w:ascii="Times New Roman" w:hAnsi="Times New Roman" w:cs="Times New Roman"/>
                <w:sz w:val="20"/>
                <w:szCs w:val="20"/>
                <w:color w:val="000000"/>
              </w:rPr>
              <w:t>512926196702122961</w:t>
            </w:r>
          </w:p>
        </w:tc>
        <w:tc>
          <w:tcPr>
            <w:tcW w:w="2310" w:type="dxa"/>
            <w:vAlign w:val="center"/>
          </w:tcPr>
          <w:p>
            <w:pPr/>
            <w:r>
              <w:rPr>
                <w:lang w:val="zh-CN"/>
                <w:rFonts w:ascii="Times New Roman" w:hAnsi="Times New Roman" w:cs="Times New Roman"/>
                <w:sz w:val="20"/>
                <w:szCs w:val="20"/>
                <w:color w:val="000000"/>
              </w:rPr>
              <w:t>13982023383</w:t>
            </w:r>
          </w:p>
        </w:tc>
      </w:tr>
      <w:tr>
        <w:tc>
          <w:tcPr>
            <w:tcW w:w="2310" w:type="dxa"/>
            <w:vAlign w:val="center"/>
          </w:tcPr>
          <w:p>
            <w:pPr/>
            <w:r>
              <w:rPr>
                <w:lang w:val="zh-CN"/>
                <w:rFonts w:ascii="Times New Roman" w:hAnsi="Times New Roman" w:cs="Times New Roman"/>
                <w:sz w:val="20"/>
                <w:szCs w:val="20"/>
                <w:color w:val="000000"/>
              </w:rPr>
              <w:t>3、唐有佳</w:t>
            </w:r>
          </w:p>
        </w:tc>
        <w:tc>
          <w:tcPr>
            <w:tcW w:w="2310" w:type="dxa"/>
            <w:vAlign w:val="center"/>
            <w:gridSpan w:val="2"/>
          </w:tcPr>
          <w:p>
            <w:pPr/>
            <w:r>
              <w:rPr>
                <w:lang w:val="zh-CN"/>
                <w:rFonts w:ascii="Times New Roman" w:hAnsi="Times New Roman" w:cs="Times New Roman"/>
                <w:sz w:val="20"/>
                <w:szCs w:val="20"/>
                <w:color w:val="000000"/>
              </w:rPr>
              <w:t>512926195705272979</w:t>
            </w:r>
          </w:p>
        </w:tc>
        <w:tc>
          <w:tcPr>
            <w:tcW w:w="2310" w:type="dxa"/>
            <w:vAlign w:val="center"/>
          </w:tcPr>
          <w:p>
            <w:pPr/>
            <w:r>
              <w:rPr>
                <w:lang w:val="zh-CN"/>
                <w:rFonts w:ascii="Times New Roman" w:hAnsi="Times New Roman" w:cs="Times New Roman"/>
                <w:sz w:val="20"/>
                <w:szCs w:val="20"/>
                <w:color w:val="000000"/>
              </w:rPr>
              <w:t>13778461517</w:t>
            </w:r>
          </w:p>
        </w:tc>
        <w:tc>
          <w:tcPr>
            <w:tcW w:w="2310" w:type="dxa"/>
            <w:vAlign w:val="center"/>
          </w:tcPr>
          <w:p>
            <w:pPr/>
            <w:r>
              <w:rPr>
                <w:lang w:val="zh-CN"/>
                <w:rFonts w:ascii="Times New Roman" w:hAnsi="Times New Roman" w:cs="Times New Roman"/>
                <w:sz w:val="20"/>
                <w:szCs w:val="20"/>
                <w:color w:val="000000"/>
              </w:rPr>
              <w:t>4、何治琼</w:t>
            </w:r>
          </w:p>
        </w:tc>
        <w:tc>
          <w:tcPr>
            <w:tcW w:w="2310" w:type="dxa"/>
            <w:vAlign w:val="center"/>
            <w:gridSpan w:val="2"/>
          </w:tcPr>
          <w:p>
            <w:pPr/>
            <w:r>
              <w:rPr>
                <w:lang w:val="zh-CN"/>
                <w:rFonts w:ascii="Times New Roman" w:hAnsi="Times New Roman" w:cs="Times New Roman"/>
                <w:sz w:val="20"/>
                <w:szCs w:val="20"/>
                <w:color w:val="000000"/>
              </w:rPr>
              <w:t>512926196305262960</w:t>
            </w:r>
          </w:p>
        </w:tc>
        <w:tc>
          <w:tcPr>
            <w:tcW w:w="2310" w:type="dxa"/>
            <w:vAlign w:val="center"/>
          </w:tcPr>
          <w:p>
            <w:pPr/>
            <w:r>
              <w:rPr>
                <w:lang w:val="zh-CN"/>
                <w:rFonts w:ascii="Times New Roman" w:hAnsi="Times New Roman" w:cs="Times New Roman"/>
                <w:sz w:val="20"/>
                <w:szCs w:val="20"/>
                <w:color w:val="000000"/>
              </w:rPr>
              <w:t>13990716524</w:t>
            </w:r>
          </w:p>
        </w:tc>
      </w:tr>
      <w:tr>
        <w:tc>
          <w:tcPr>
            <w:tcW w:w="2310" w:type="dxa"/>
            <w:vAlign w:val="center"/>
          </w:tcPr>
          <w:p>
            <w:pPr/>
            <w:r>
              <w:rPr>
                <w:lang w:val="zh-CN"/>
                <w:rFonts w:ascii="Times New Roman" w:hAnsi="Times New Roman" w:cs="Times New Roman"/>
                <w:sz w:val="20"/>
                <w:szCs w:val="20"/>
                <w:color w:val="000000"/>
              </w:rPr>
              <w:t>5、范琼花</w:t>
            </w:r>
          </w:p>
        </w:tc>
        <w:tc>
          <w:tcPr>
            <w:tcW w:w="2310" w:type="dxa"/>
            <w:vAlign w:val="center"/>
            <w:gridSpan w:val="2"/>
          </w:tcPr>
          <w:p>
            <w:pPr/>
            <w:r>
              <w:rPr>
                <w:lang w:val="zh-CN"/>
                <w:rFonts w:ascii="Times New Roman" w:hAnsi="Times New Roman" w:cs="Times New Roman"/>
                <w:sz w:val="20"/>
                <w:szCs w:val="20"/>
                <w:color w:val="000000"/>
              </w:rPr>
              <w:t>512926196407233087</w:t>
            </w:r>
          </w:p>
        </w:tc>
        <w:tc>
          <w:tcPr>
            <w:tcW w:w="2310" w:type="dxa"/>
            <w:vAlign w:val="center"/>
          </w:tcPr>
          <w:p>
            <w:pPr/>
            <w:r>
              <w:rPr>
                <w:lang w:val="zh-CN"/>
                <w:rFonts w:ascii="Times New Roman" w:hAnsi="Times New Roman" w:cs="Times New Roman"/>
                <w:sz w:val="20"/>
                <w:szCs w:val="20"/>
                <w:color w:val="000000"/>
              </w:rPr>
              <w:t>13909078266</w:t>
            </w: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5</w:t>
            </w:r>
          </w:p>
        </w:tc>
        <w:tc>
          <w:tcPr>
            <w:tcW w:w="2310" w:type="dxa"/>
          </w:tcPr>
          <w:p>
            <w:pPr/>
            <w:r>
              <w:rPr>
                <w:lang w:val="zh-CN"/>
                <w:rFonts w:ascii="Times New Roman" w:hAnsi="Times New Roman" w:cs="Times New Roman"/>
                <w:sz w:val="20"/>
                <w:szCs w:val="20"/>
                <w:color w:val="000000"/>
              </w:rPr>
              <w:t>2280.00</w:t>
            </w:r>
          </w:p>
        </w:tc>
        <w:tc>
          <w:tcPr>
            <w:tcW w:w="2310" w:type="dxa"/>
          </w:tcPr>
          <w:p>
            <w:pPr/>
            <w:r>
              <w:rPr>
                <w:lang w:val="zh-CN"/>
                <w:rFonts w:ascii="Times New Roman" w:hAnsi="Times New Roman" w:cs="Times New Roman"/>
                <w:sz w:val="20"/>
                <w:szCs w:val="20"/>
                <w:color w:val="000000"/>
              </w:rPr>
              <w:t>11400.00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总金额：壹万壹仟肆佰元整</w:t>
            </w:r>
          </w:p>
        </w:tc>
        <w:tc>
          <w:tcPr>
            <w:tcW w:w="2310" w:type="dxa"/>
            <w:textDirection w:val="right"/>
            <w:gridSpan w:val="3"/>
          </w:tcPr>
          <w:p>
            <w:pPr/>
            <w:r>
              <w:rPr>
                <w:lang w:val="zh-CN"/>
                <w:rFonts w:ascii="Times New Roman" w:hAnsi="Times New Roman" w:cs="Times New Roman"/>
                <w:b/>
                <w:color w:val="FF0000"/>
              </w:rPr>
              <w:t>11400.00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2023/04/06</w:t>
            </w:r>
          </w:p>
        </w:tc>
        <w:tc>
          <w:tcPr>
            <w:tcW w:w="2310" w:type="dxa"/>
            <w:gridSpan w:val="7"/>
          </w:tcPr>
          <w:p>
            <w:pPr/>
            <w:r>
              <w:rPr>
                <w:lang w:val="zh-CN"/>
                <w:rFonts w:ascii="Times New Roman" w:hAnsi="Times New Roman" w:cs="Times New Roman"/>
                <w:b/>
                <w:color w:val="000000"/>
              </w:rPr>
              <w:t>南充-昆明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各地旅客乘高铁/飞机抵达昆明，鲜花接机，由商务专车接至我们为您安排的酒店，并办理入住手续。在时间允许的情况下推荐大家自行前往游览位于昆明市中心的昆明地标“陆军讲武堂”，还可以到“南墙市集”美食城品尝云南特色小吃：感受一下特色臭豆腐、来一碗香喷喷的小锅米线、最时鲜的各类果汁，让人眼花缭乱的云南小吃，上百品种供您选择，同时感受“春城”气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早餐：不含；午餐：不含；晚餐：不含；住宿：昆明</w:t>
            </w:r>
          </w:p>
        </w:tc>
      </w:tr>
      <w:tr>
        <w:tc>
          <w:tcPr>
            <w:tcW w:w="2310" w:type="dxa"/>
            <w:vAlign w:val="center"/>
            <w:vMerge w:val="restart"/>
          </w:tcPr>
          <w:p>
            <w:pPr/>
            <w:r>
              <w:rPr>
                <w:lang w:val="zh-CN"/>
                <w:rFonts w:ascii="Times New Roman" w:hAnsi="Times New Roman" w:cs="Times New Roman"/>
                <w:sz w:val="20"/>
                <w:szCs w:val="20"/>
                <w:color w:val="000000"/>
              </w:rPr>
              <w:t>2023/04/07</w:t>
            </w:r>
          </w:p>
        </w:tc>
        <w:tc>
          <w:tcPr>
            <w:tcW w:w="2310" w:type="dxa"/>
            <w:gridSpan w:val="7"/>
          </w:tcPr>
          <w:p>
            <w:pPr/>
            <w:r>
              <w:rPr>
                <w:lang w:val="zh-CN"/>
                <w:rFonts w:ascii="Times New Roman" w:hAnsi="Times New Roman" w:cs="Times New Roman"/>
                <w:b/>
                <w:color w:val="000000"/>
              </w:rPr>
              <w:t>昆明v滇池/西山  v楚雄（160公里，车程约2小时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滇池海埂大坝/西山龙门风景区/茶马花街/楚雄长街宴酒店享用早餐后，乘车赴西山，游览高原明珠【滇池海埂大坝】（游览时间30分钟），这里水面开阔，朝阳的余晖静静地洒在水面上，每年冬季，都会有来自西伯利亚的红嘴鸥来此过冬，你可以和这些小精灵们欢乐互动。乘车赴西山，游览有“睡美人”之称的【西山龙门风景区】（游览时间约90分钟，自理景区环保大巴+索道+电瓶车60元/人），如果说滇池是云南的生命之源，西山当属昆明文曲星所在，二者或遥相呼应，或山水相连，犹如相恋之情侣~西山山巅，峰峦起伏，涧壑流泉，云蒸霞蔚。登龙门，越发感受古人智慧与巧夺天工！带您前往昆明新晋网红打卡点【茶马花街】，这里美食琳琅，昆明地道的烤豆腐、红糖粑粑，台湾食吧，音乐、咖啡、西餐应有尽有，午饭就交给你自由安排了。乘车赴楚雄，入住楚雄格调风情酒店。部落格民族轰趴：入乡随俗，走进彝人部落，精心策划体验当地风情的彝味盛典【长街宴】：活动一：彝乡恋歌，品彝族特色美食味，炊锅浓烈，坨坨肉、荞麦粑粑爽口至极，回味无穷，喝醇香彝族土家酒，一首首霸道的敬酒歌尽显彝族人的豪爽，一张张纯朴的笑脸传递彝家儿女火一样的热情。活动二：祭火大典，万人起舞，千人同醉，满场欢歌，宴席过后，熊熊的篝火燃起来，火把亮起来，月琴叮咚弹起来，彝山调子唱起来，彝家的左脚舞跳起来，来一场酣畅淋漓的彝人火把狂欢不夜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早餐：含；午餐：含；晚餐：含；住宿：楚雄</w:t>
            </w:r>
          </w:p>
        </w:tc>
      </w:tr>
      <w:tr>
        <w:tc>
          <w:tcPr>
            <w:tcW w:w="2310" w:type="dxa"/>
            <w:vAlign w:val="center"/>
            <w:vMerge w:val="restart"/>
          </w:tcPr>
          <w:p>
            <w:pPr/>
            <w:r>
              <w:rPr>
                <w:lang w:val="zh-CN"/>
                <w:rFonts w:ascii="Times New Roman" w:hAnsi="Times New Roman" w:cs="Times New Roman"/>
                <w:sz w:val="20"/>
                <w:szCs w:val="20"/>
                <w:color w:val="000000"/>
              </w:rPr>
              <w:t>2023/04/08</w:t>
            </w:r>
          </w:p>
        </w:tc>
        <w:tc>
          <w:tcPr>
            <w:tcW w:w="2310" w:type="dxa"/>
            <w:gridSpan w:val="7"/>
          </w:tcPr>
          <w:p>
            <w:pPr/>
            <w:r>
              <w:rPr>
                <w:lang w:val="zh-CN"/>
                <w:rFonts w:ascii="Times New Roman" w:hAnsi="Times New Roman" w:cs="Times New Roman"/>
                <w:b/>
                <w:color w:val="000000"/>
              </w:rPr>
              <w:t>楚雄v大理（200公里，车程约3小时）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理想邦小镇（圣托里尼）/生态廊道/JEEP车旅拍+帐篷营地/花海/天空之境/花园BBQ酒店享用早餐后，乘车赴大理。抵达后前往游览大理时尚前沿的旅拍网红打卡基地【圣托里尼】（游览时间约60分钟），大理理想邦文化旅游度假小镇号称中国的圣托里尼，坐拥与希腊爱琴海湾一样的地理地貌；这里依山而建，面朝洱海，由城堡似的精品酒店集群、各式度假公寓及海景风光组成。漫步其中，随处都是圣托里尼似的地中海风光。前往【大理洱海生态廊道】（游览时间约120分钟），除了诗和远方，有一种生活叫大理，洱海生态廊道有亚洲第一生态廊道之美称，是大理走向世界的名片,漫步于廊道300多亩花海之中，远观苍山云起云涌，近览洱海碧波荡漾，让人的心不自觉地慢了下来，走近生态廊道第一S湾，海天一色拍照（含3张电子照片）海水、S湾、白房子，吹海风，观海鸥，这里是“大理の小镰仓”。【吉普车定点旅拍】（含3张电子照片），吉普车，天空之镜，玻璃球，天梯，露营天幕，白桌子，各种精美摆拍道具，吉普车合影拍照，狂野与艺术的完美结合。来到苍山脚下【私属帐篷营地】，这里的天空蓝得清澈又明丽，朵朵漂移的白云就像一团团棉花糖，在晴朗的天空下，把蓝天和白云揽入怀里，美不胜收。在山海之间闹市之外来一场亲近自然的【花园BBQ】，圆你的苍山洱海梦。晚餐后，入住零距离海景民宿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早餐：含；午餐：含；晚餐：含；住宿：大理</w:t>
            </w:r>
          </w:p>
        </w:tc>
      </w:tr>
      <w:tr>
        <w:tc>
          <w:tcPr>
            <w:tcW w:w="2310" w:type="dxa"/>
            <w:vAlign w:val="center"/>
            <w:vMerge w:val="restart"/>
          </w:tcPr>
          <w:p>
            <w:pPr/>
            <w:r>
              <w:rPr>
                <w:lang w:val="zh-CN"/>
                <w:rFonts w:ascii="Times New Roman" w:hAnsi="Times New Roman" w:cs="Times New Roman"/>
                <w:sz w:val="20"/>
                <w:szCs w:val="20"/>
                <w:color w:val="000000"/>
              </w:rPr>
              <w:t>2023/04/09</w:t>
            </w:r>
          </w:p>
        </w:tc>
        <w:tc>
          <w:tcPr>
            <w:tcW w:w="2310" w:type="dxa"/>
            <w:gridSpan w:val="7"/>
          </w:tcPr>
          <w:p>
            <w:pPr/>
            <w:r>
              <w:rPr>
                <w:lang w:val="zh-CN"/>
                <w:rFonts w:ascii="Times New Roman" w:hAnsi="Times New Roman" w:cs="Times New Roman"/>
                <w:b/>
                <w:color w:val="000000"/>
              </w:rPr>
              <w:t>大理v丽江（200公里，车程约3小时）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大理古城/丽江古城/丽江古城下午茶早餐后，部落格寻梦之旅：静静的穿梭在这道充满故事的古城墙内游览【大理古城】（游览时间120分钟），游走在大理古城的大街小巷里，听风拂过青苔绿瓦，千百年来，这里商贾如织，茶马互市，静静演绎岁月沉淀的韵味。部落格记忆时光:乘车赴丽江，下午安排在丽江古城半天自由活动，深度游丽江！乘车前往游览丽江古城，打卡【BG丽江古城下午茶】舒适惬意；生活需要仪式感，选一家精致的茶楼酒吧，来一杯云南特有的小粒咖啡，两碟精致干果拼盘，不用拼名媛就可以get一份精致下午茶，感受最柔软的丽江时光，听驻唱歌手哼一段让你随时随地舒服的调调，闭上眼，循环两分钟，一切都是过往云烟，（特别安排精致酒吧茶楼，每人赠送一杯咖啡，安排精致干果拼盘）。后自由活动闲逛古城，今日晚餐自理，可在【丽江古城/四方街】自行品尝当地风味，入住丽江精品格调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早餐：含；午餐：含；晚餐：不含；住宿：丽江</w:t>
            </w:r>
          </w:p>
        </w:tc>
      </w:tr>
      <w:tr>
        <w:tc>
          <w:tcPr>
            <w:tcW w:w="2310" w:type="dxa"/>
            <w:vAlign w:val="center"/>
            <w:vMerge w:val="restart"/>
          </w:tcPr>
          <w:p>
            <w:pPr/>
            <w:r>
              <w:rPr>
                <w:lang w:val="zh-CN"/>
                <w:rFonts w:ascii="Times New Roman" w:hAnsi="Times New Roman" w:cs="Times New Roman"/>
                <w:sz w:val="20"/>
                <w:szCs w:val="20"/>
                <w:color w:val="000000"/>
              </w:rPr>
              <w:t>2023/04/10</w:t>
            </w:r>
          </w:p>
        </w:tc>
        <w:tc>
          <w:tcPr>
            <w:tcW w:w="2310" w:type="dxa"/>
            <w:gridSpan w:val="7"/>
          </w:tcPr>
          <w:p>
            <w:pPr/>
            <w:r>
              <w:rPr>
                <w:lang w:val="zh-CN"/>
                <w:rFonts w:ascii="Times New Roman" w:hAnsi="Times New Roman" w:cs="Times New Roman"/>
                <w:b/>
                <w:color w:val="000000"/>
              </w:rPr>
              <w:t xml:space="preserve">丽江一地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束河古镇/拉市海湿地公园酒店享用早餐后，乘车前往【束河古镇】（游览时间约90分钟），束河古镇没有丽江古城的繁华，比起丽江古城的拥挤热闹，拥有别样的宁静。这里时光缓慢，漫步在街头，走走停停，那咖啡馆里传来的浓香，那非洲鼓店传出的乐响，在这一刻，你终于回到最初，或许，这便是旅行的意义！午餐品尝丽江特色美食！前往游览丽江网红打卡圣地【拉市海湿地公园】闲暇的时光，听一首云水逸，安静自己，让思绪在韵律中舒缓；泡一杯清新茶，让烦躁在缥缈中远离；写一段美文字，让灵魂在笔墨里凝成流年的花香.您可以绕着湖边的草场，骑上马儿，伴着青山绿水，重走茶马古道，也可以就这样放空自己，向着阳光缓慢优雅地前行,享受着恍如时光倒流的漫时光，享受这篇片碧海蓝天。（骑马费用自理260元/人起）。温馨提醒：不参加自费项目的游客在马场周边自由活动，山上的茶马古道仅针对参加自费项目的客人开放，敬请知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早餐：含；午餐：含；晚餐：不含；住宿：丽江</w:t>
            </w:r>
          </w:p>
        </w:tc>
      </w:tr>
      <w:tr>
        <w:tc>
          <w:tcPr>
            <w:tcW w:w="2310" w:type="dxa"/>
            <w:vAlign w:val="center"/>
            <w:vMerge w:val="restart"/>
          </w:tcPr>
          <w:p>
            <w:pPr/>
            <w:r>
              <w:rPr>
                <w:lang w:val="zh-CN"/>
                <w:rFonts w:ascii="Times New Roman" w:hAnsi="Times New Roman" w:cs="Times New Roman"/>
                <w:sz w:val="20"/>
                <w:szCs w:val="20"/>
                <w:color w:val="000000"/>
              </w:rPr>
              <w:t>2023/04/11</w:t>
            </w:r>
          </w:p>
        </w:tc>
        <w:tc>
          <w:tcPr>
            <w:tcW w:w="2310" w:type="dxa"/>
            <w:gridSpan w:val="7"/>
          </w:tcPr>
          <w:p>
            <w:pPr/>
            <w:r>
              <w:rPr>
                <w:lang w:val="zh-CN"/>
                <w:rFonts w:ascii="Times New Roman" w:hAnsi="Times New Roman" w:cs="Times New Roman"/>
                <w:b/>
                <w:color w:val="000000"/>
              </w:rPr>
              <w:t>丽江-香格里拉</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丽江-虎跳峡-普达措国家公园-土司宴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乘车前往消失的地平线香格里拉（香格里拉表达的意思是接近天堂的地方）圣地，途径长江第一湾，前往国家AAAA级旅游风景名胜区有世界峡谷之最之称-【虎跳峡】，虎跳峡是世界上著名的大峡谷,也是中国最深的峡谷之一，以“险”而闻名天下，江水态势，瞬息万变，或狂驰怒号，石乱水激，雪浪翻飞，或旋涡漫卷，飞瀑轰鸣，雾气空蒙。构成世上罕见的山水奇观，【虎跳峡未开放则安排纳帕海环湖】。之后乘车前往【普达措国家森林公园】。公园拥有地质地貌、湖泊湿地、森林草甸、河谷溪流、珍稀动植物等，原始生态环境保存完好。田园牧歌、美不胜收，不愧心灵圣境梦里天堂！晚上享用香格里拉最隆重的贵宾盛宴——【藏王土司宴】，品藏家牦牛小火锅，牦牛肉，青稞面，酥油茶，等20多种菜品观看特色民族风情晚会,边吃边欣赏，菜品无限加！</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早餐：含；午餐：含；晚餐：含；住宿：泸沽湖</w:t>
            </w:r>
          </w:p>
        </w:tc>
      </w:tr>
      <w:tr>
        <w:tc>
          <w:tcPr>
            <w:tcW w:w="2310" w:type="dxa"/>
            <w:vAlign w:val="center"/>
            <w:vMerge w:val="restart"/>
          </w:tcPr>
          <w:p>
            <w:pPr/>
            <w:r>
              <w:rPr>
                <w:lang w:val="zh-CN"/>
                <w:rFonts w:ascii="Times New Roman" w:hAnsi="Times New Roman" w:cs="Times New Roman"/>
                <w:sz w:val="20"/>
                <w:szCs w:val="20"/>
                <w:color w:val="000000"/>
              </w:rPr>
              <w:t>2023/04/12</w:t>
            </w:r>
          </w:p>
        </w:tc>
        <w:tc>
          <w:tcPr>
            <w:tcW w:w="2310" w:type="dxa"/>
            <w:gridSpan w:val="7"/>
          </w:tcPr>
          <w:p>
            <w:pPr/>
            <w:r>
              <w:rPr>
                <w:lang w:val="zh-CN"/>
                <w:rFonts w:ascii="Times New Roman" w:hAnsi="Times New Roman" w:cs="Times New Roman"/>
                <w:b/>
                <w:color w:val="000000"/>
              </w:rPr>
              <w:t>香格里拉-丽江</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香格里拉坛城-独克宗古城-途经小中甸-丽江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早餐后，参观集现代建筑与藏式建筑风格为一体的【香格里拉坛城】。它按照天圆地方的理念设计，有着藏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传佛教的内涵和民族文化的渗透，可一览藏地瑰宝、多彩香巴拉、雪域印象、香格里拉等民族风情，分别从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自然风光到人文生活、历史溯源到宗教艺术，以不同的视角展现多样的藏族文化，它也是目前藏区介绍藏文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化及藏传佛教文化较为全面的场所。而坛城所有的精华和意义，也是期待现实世界的和平与安宁。精美的时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轮坛城，是净土的一种幻像，更是对于现实的一种期望。午餐后前往【独克宗古城】独克宗古城是中国保存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得最好、最大的藏民居群，而且是茶马古道的枢纽。是一座具有1300多年历史的古城，曾是雪域藏乡和滇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域民族文化交流的窗口，川藏滇地区经济贸易的纽带。【途径小中甸牧场】（根据实际情况决定是否停车拍照）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返回丽江，自由活动。晚餐可根据自己喜好在丽江古城自行选择品尝街头美食。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入住丽江酒店！晚根据火车时间火车硬卧返回昆明，选择单卧的游客则夜宿火车卧铺。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2023/04/13</w:t>
            </w:r>
          </w:p>
        </w:tc>
        <w:tc>
          <w:tcPr>
            <w:tcW w:w="2310" w:type="dxa"/>
            <w:gridSpan w:val="7"/>
          </w:tcPr>
          <w:p>
            <w:pPr/>
            <w:r>
              <w:rPr>
                <w:lang w:val="zh-CN"/>
                <w:rFonts w:ascii="Times New Roman" w:hAnsi="Times New Roman" w:cs="Times New Roman"/>
                <w:b/>
                <w:color w:val="000000"/>
              </w:rPr>
              <w:t>游客集散中心-送站/送机Q各地</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早餐后，乘车至【游客集散中心】（活动时间120分钟、返程航班为12:00之前的高铁时间/航班无法安排集散中心请谅解），根据高铁时间/航班时间送机，结束彩云之南的愉快之旅!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接待标准1.住宿：全程精品格调酒店+升级一晚大理海景酒店；2.交通：全程四年内空调旅游车，按实际人数选择车型，（因团为散客拼团，到达航班较多，故在昆明（接送站/机）我社单独安排车辆接送，无导游）；3.餐饮：正餐十菜一汤（含特色餐）十人一桌，共7早8正（其中含一个营养餐包），正餐40元/人/餐，人数减少菜数酌减。早餐（房费含早，不吃不退早餐，若小孩不占床，则须补早餐费，按入住酒店收费规定，由家长现付）4.门票：景点第一大门票。（部分景点正常游览方式为步行而无需乘坐交通工具游览的不含）；5.导游：昆明省陪全程陪同（不含接送）丽江当地地陪服务，泸沽湖当地地陪服务；6.保险：云南旅游安全组合保险。参考酒店昆明酒店：呈实之光、维也纳、龙润酒店、龙腾酒店、欣润、龙吉、友华之星、宜必思，金悦酒店楚雄酒店：印象酒店、彝都酒店、金水印象酒店、世纪星、艾菲特酒店、玉波酒店、信华酒店大理海景民宿酒店：美咖酒店、云裳酒店、喜度客栈、罗蓝滨岸酒店、美丽之冠酒店、聆心畔海酒店、走走停停海景客栈、起点海景客栈、柳暗花鸣海景客栈、风吹麦浪、湖居岁月丽江酒店：喜来福酒店、云庭城市酒店、吉福特酒店、吉钰酒店、琦萍酒店、柏菲酒店、华府精品酒店泸沽湖精品酒店：古马假日、高原明珠、花海阳光、金兰酒店、慵懒时光、仙湖园、摩梭家园、安达庭院、一品居★以上参考酒店无法接待的情况下，我社可选择其他酒店，但标准不低于上述酒店。费用不含1.客人自选个人消费项目；2.单房差或加床；3.酒店入住的匙牌押金；4.景区内电瓶车、滑道车属景区内另行付费的小交通项目，属于客人自愿消费，不购买的客人须步行。5.自由活动期间的餐食费和交通费；6.因交通延误、取消等意外事件或战争、罢工、自然灾害等不可抗拒力导致的额外费用；7.个人费用、包括：酒店内电话、传真、洗熨、收费电视、饮料等费用；洗衣，理发，电话，饮料，烟酒，付费电视，行李搬运等私人费用；签证相关的例如未成年人公证，认证等相关费用；8.行李物品托管或超重费；9.旅游意外险：旅游意外伤害保险及航空意外险（建议旅游者购买）；10.因旅游者违约、自身过错、自身疾病导致的人身财产损失而额外支付的费用；11.“旅游费用包含”内容以外的所有费用。温馨提示1、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2、云南山高坡大，对限速有严格规定，行程地海拔较高，空气含氧量低，故上坡时旅游车速有时仅20—30码，还望谅解。3、云南属少数民族地区，请尊重当地少数民族的宗教及生活习俗。4、云南地区经济发展相对落后，同星级宾馆酒店规模设施落后江浙地区，一些新建的且设施较好的酒店一般位于市区周边，离市区的车程在20-30分左右（特殊原因除外），因云南气候的特殊性，冬季酒店空调定时开放或不开。如需额外安排多的被褥，电热毯等，请向酒店工作人员索取。5、云南海拔较高，注意休息，以防出现高山反应；有心脏病，高血压等病的人群慎行，请准备一些个人常用药品，以备不时之需。6、云南是个多民族的省份，当地以酸辣口味为主、凉菜居多；旅游的团队餐一般是10人一桌，云南饮食和其他省份有较大差异，可能不合您的口味，请作好心理准备；当地水土为弱酸性，建议多饮茶水。7、出团时游客必须携带有效身份证件，16岁以下人群需携带户口本原件或有效户籍证明，婴儿携带出生证明。8、商品、当地土特产时，注意不要随意去动摆设的样品，以防意外损坏；古城内商家时有假货出售，选购时请小心。9、出行必备：雨衣或雨伞、运动鞋、感冒药、肠胃药、防虫膏药、防晒油、太阳帽、太阳镜等.擦边纯玩:大理古城翡翠银子束河古镇黄龙玉泸沽湖家访银子集散中心自费项目:西山景区环保大巴+索道+电瓶车60元/人拉市海骑马260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王红英</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2023</w:t>
                  </w:r>
                  <w:r>
                    <w:rPr>
                      <w:rFonts w:hint="eastAsia" w:asciiTheme="minorEastAsia" w:hAnsiTheme="minorEastAsia"/>
                    </w:rPr>
                    <w:t xml:space="preserve">年 </w:t>
                  </w:r>
                  <w:r>
                    <w:rPr>
                      <w:rFonts w:asciiTheme="minorEastAsia" w:hAnsiTheme="minorEastAsia"/>
                    </w:rPr>
                    <w:t>4</w:t>
                  </w:r>
                  <w:r>
                    <w:rPr>
                      <w:rFonts w:hint="eastAsia" w:asciiTheme="minorEastAsia" w:hAnsiTheme="minorEastAsia"/>
                    </w:rPr>
                    <w:t xml:space="preserve">月 </w:t>
                  </w:r>
                  <w:r>
                    <w:rPr>
                      <w:rFonts w:hint="eastAsia" w:asciiTheme="minorEastAsia" w:hAnsiTheme="minorEastAsia"/>
                    </w:rPr>
                    <w:t>1</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2023/4/1 13:21:40</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