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西充县巴蜀旅行社有限公司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吴永龙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13890810207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YN20230603庞琳02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【追风之旅】丽江大理沙溪香格里拉纯玩双飞6日游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2023-06-03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2023-06-08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2023-06-03 8L9818 重庆→丽江 17:10-18:55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2023-06-08 8L9817 丽江→重庆 07:05-08:4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1、吴桂芬</w:t>
            </w:r>
          </w:p>
        </w:tc>
        <w:tc>
          <w:tcPr>
            <w:tcW w:w="2310" w:type="dxa"/>
            <w:vAlign w:val="center"/>
            <w:gridSpan w:val="2"/>
          </w:tcPr>
          <w:p>
            <w:pPr/>
            <w:r>
              <w:rPr>
                <w:lang w:val="zh-CN"/>
                <w:rFonts w:ascii="Times New Roman" w:hAnsi="Times New Roman" w:cs="Times New Roman"/>
                <w:sz w:val="20"/>
                <w:szCs w:val="20"/>
                <w:color w:val="000000"/>
              </w:rPr>
              <w:t>512929195909150024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2、杜碧玉</w:t>
            </w:r>
          </w:p>
        </w:tc>
        <w:tc>
          <w:tcPr>
            <w:tcW w:w="2310" w:type="dxa"/>
            <w:vAlign w:val="center"/>
            <w:gridSpan w:val="2"/>
          </w:tcPr>
          <w:p>
            <w:pPr/>
            <w:r>
              <w:rPr>
                <w:lang w:val="zh-CN"/>
                <w:rFonts w:ascii="Times New Roman" w:hAnsi="Times New Roman" w:cs="Times New Roman"/>
                <w:sz w:val="20"/>
                <w:szCs w:val="20"/>
                <w:color w:val="000000"/>
              </w:rPr>
              <w:t>51292919620126002X</w:t>
            </w:r>
          </w:p>
        </w:tc>
        <w:tc>
          <w:tcPr>
            <w:tcW w:w="2310" w:type="dxa"/>
            <w:vAlign w:val="center"/>
          </w:tcPr>
          <w:p>
            <w:pPr/>
            <w:r>
              <w:rPr>
                <w:lang w:val="zh-CN"/>
                <w:rFonts w:ascii="Times New Roman" w:hAnsi="Times New Roman" w:cs="Times New Roman"/>
                <w:sz w:val="20"/>
                <w:szCs w:val="20"/>
                <w:color w:val="000000"/>
              </w:rPr>
              <w:t>19915936912</w:t>
            </w:r>
          </w:p>
        </w:tc>
      </w:tr>
      <w:tr>
        <w:tc>
          <w:tcPr>
            <w:tcW w:w="2310" w:type="dxa"/>
            <w:vAlign w:val="center"/>
          </w:tcPr>
          <w:p>
            <w:pPr/>
            <w:r>
              <w:rPr>
                <w:lang w:val="zh-CN"/>
                <w:rFonts w:ascii="Times New Roman" w:hAnsi="Times New Roman" w:cs="Times New Roman"/>
                <w:sz w:val="20"/>
                <w:szCs w:val="20"/>
                <w:color w:val="000000"/>
              </w:rPr>
              <w:t>3、胥洪瑶</w:t>
            </w:r>
          </w:p>
        </w:tc>
        <w:tc>
          <w:tcPr>
            <w:tcW w:w="2310" w:type="dxa"/>
            <w:vAlign w:val="center"/>
            <w:gridSpan w:val="2"/>
          </w:tcPr>
          <w:p>
            <w:pPr/>
            <w:r>
              <w:rPr>
                <w:lang w:val="zh-CN"/>
                <w:rFonts w:ascii="Times New Roman" w:hAnsi="Times New Roman" w:cs="Times New Roman"/>
                <w:sz w:val="20"/>
                <w:szCs w:val="20"/>
                <w:color w:val="000000"/>
              </w:rPr>
              <w:t>512929196304023326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4、谢春梅</w:t>
            </w:r>
          </w:p>
        </w:tc>
        <w:tc>
          <w:tcPr>
            <w:tcW w:w="2310" w:type="dxa"/>
            <w:vAlign w:val="center"/>
            <w:gridSpan w:val="2"/>
          </w:tcPr>
          <w:p>
            <w:pPr/>
            <w:r>
              <w:rPr>
                <w:lang w:val="zh-CN"/>
                <w:rFonts w:ascii="Times New Roman" w:hAnsi="Times New Roman" w:cs="Times New Roman"/>
                <w:sz w:val="20"/>
                <w:szCs w:val="20"/>
                <w:color w:val="000000"/>
              </w:rPr>
              <w:t>512929196004200028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2030.00</w:t>
            </w:r>
          </w:p>
        </w:tc>
        <w:tc>
          <w:tcPr>
            <w:tcW w:w="2310" w:type="dxa"/>
          </w:tcPr>
          <w:p>
            <w:pPr/>
            <w:r>
              <w:rPr>
                <w:lang w:val="zh-CN"/>
                <w:rFonts w:ascii="Times New Roman" w:hAnsi="Times New Roman" w:cs="Times New Roman"/>
                <w:sz w:val="20"/>
                <w:szCs w:val="20"/>
                <w:color w:val="000000"/>
              </w:rPr>
              <w:t>8120.00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总金额：捌仟壹佰贰拾元整</w:t>
            </w:r>
          </w:p>
        </w:tc>
        <w:tc>
          <w:tcPr>
            <w:tcW w:w="2310" w:type="dxa"/>
            <w:textDirection w:val="right"/>
            <w:gridSpan w:val="3"/>
          </w:tcPr>
          <w:p>
            <w:pPr/>
            <w:r>
              <w:rPr>
                <w:lang w:val="zh-CN"/>
                <w:rFonts w:ascii="Times New Roman" w:hAnsi="Times New Roman" w:cs="Times New Roman"/>
                <w:b/>
                <w:color w:val="FF0000"/>
              </w:rPr>
              <w:t>8120.00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2023/06/03</w:t>
            </w:r>
          </w:p>
        </w:tc>
        <w:tc>
          <w:tcPr>
            <w:tcW w:w="2310" w:type="dxa"/>
            <w:gridSpan w:val="7"/>
          </w:tcPr>
          <w:p>
            <w:pPr/>
            <w:r>
              <w:rPr>
                <w:lang w:val="zh-CN"/>
                <w:rFonts w:ascii="Times New Roman" w:hAnsi="Times New Roman" w:cs="Times New Roman"/>
                <w:b/>
                <w:color w:val="000000"/>
              </w:rPr>
              <w:t xml:space="preserve">出发地—丽江-丽江接机→入住丽江酒店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抵达时间，工作人员丽江机场接机，送至酒店入住休息。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早餐：；午餐：；晚餐：；住宿：丽江</w:t>
            </w:r>
          </w:p>
        </w:tc>
      </w:tr>
      <w:tr>
        <w:tc>
          <w:tcPr>
            <w:tcW w:w="2310" w:type="dxa"/>
            <w:vAlign w:val="center"/>
            <w:vMerge w:val="restart"/>
          </w:tcPr>
          <w:p>
            <w:pPr/>
            <w:r>
              <w:rPr>
                <w:lang w:val="zh-CN"/>
                <w:rFonts w:ascii="Times New Roman" w:hAnsi="Times New Roman" w:cs="Times New Roman"/>
                <w:sz w:val="20"/>
                <w:szCs w:val="20"/>
                <w:color w:val="000000"/>
              </w:rPr>
              <w:t>2023/06/04</w:t>
            </w:r>
          </w:p>
        </w:tc>
        <w:tc>
          <w:tcPr>
            <w:tcW w:w="2310" w:type="dxa"/>
            <w:gridSpan w:val="7"/>
          </w:tcPr>
          <w:p>
            <w:pPr/>
            <w:r>
              <w:rPr>
                <w:lang w:val="zh-CN"/>
                <w:rFonts w:ascii="Times New Roman" w:hAnsi="Times New Roman" w:cs="Times New Roman"/>
                <w:b/>
                <w:color w:val="000000"/>
              </w:rPr>
              <w:t xml:space="preserve"> 丽江→沙溪古镇→双廊→玉几岛→网红S湾→入住大理海边客栈海景房</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沙溪，抵达游览【沙溪古镇】深度体验，历程穿过驻立千年的【玉津桥】后带入遥远的大海；【寺登四方街】依旧是沙溪的灵魂与核心，是沙溪商贸交易的地方，寺登街大榕树下总会聚集晒太阳歇脚的外地客，在这里可以感受千年的【古戏台】，可以漫步古街红砂石板，静静流淌的黑潓江见证了茶马古道明珠的兴衰,唯有天空一如既往。细细感受有风的地方。中餐后前往【双廊古镇】大理最宜居的小镇，坐在洱海边，沏上一杯清茶或咖啡，晒着懒懒的阳光，望着洱海与苍山，只叹声人生难得如此清闲。玉几岛是《五朵金花的儿女们》、《洱海月》等电影的拍摄地，集苍洱风景之精华，有“苍洱风光第一村”之盛誉。随后徒步登上【玉几岛】，远眺苍山十九峰，近观岛曲秀丽景色，俯视洱海碧水清波，实在令人心旷神怡。之后特意安排前往打卡大理最火爆的【网红S弯】，《自行车骑行+网红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游玩结束后享用大理白族特色晚宴，之后入住大理海边客栈海景房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2023/06/05</w:t>
            </w:r>
          </w:p>
        </w:tc>
        <w:tc>
          <w:tcPr>
            <w:tcW w:w="2310" w:type="dxa"/>
            <w:gridSpan w:val="7"/>
          </w:tcPr>
          <w:p>
            <w:pPr/>
            <w:r>
              <w:rPr>
                <w:lang w:val="zh-CN"/>
                <w:rFonts w:ascii="Times New Roman" w:hAnsi="Times New Roman" w:cs="Times New Roman"/>
                <w:b/>
                <w:color w:val="000000"/>
              </w:rPr>
              <w:t xml:space="preserve"> 大理古城→玉龙雪山冰川大索道→丽水金沙→入住丽江酒店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大理古城】大理古城位于风光秀丽的苍山脚下,是古代南诏国和大理国的都城。又名叶榆城、紫禁城、中和镇,城内街道呈典型的棋盘式布局，是大理的旅游核心区。农历三四月的大理天气晴好,民族节日也很集中,最有名的当属“三月街”。此时来大理欣赏风光、感受民俗最为合适。街巷间“三家一眼井,一户几盆花”。中餐后乘车前往【玉龙雪山】（含防寒服和氧气），之后乘坐【冰川大索道】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前往【蓝月谷】（不含电瓶车）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晚餐后赠送观看【丽水金沙】演出，《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游玩结束返回丽江酒店入住休息。*温馨提示：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2、玉龙雪山冰川公园大索，海拔在3300-4500米，请注意高原反应，有高血压或心脏病等容易诱发的疾病的游客慎行。游玩时如出现头晕、恶心、呼吸困难等身体状况，请马上停止运动，及时向身边人员寻求帮助，并告知随团导游。3、蓝月谷电瓶车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早餐：含；午餐：含；晚餐：；住宿：丽江 </w:t>
            </w:r>
          </w:p>
        </w:tc>
      </w:tr>
      <w:tr>
        <w:tc>
          <w:tcPr>
            <w:tcW w:w="2310" w:type="dxa"/>
            <w:vAlign w:val="center"/>
            <w:vMerge w:val="restart"/>
          </w:tcPr>
          <w:p>
            <w:pPr/>
            <w:r>
              <w:rPr>
                <w:lang w:val="zh-CN"/>
                <w:rFonts w:ascii="Times New Roman" w:hAnsi="Times New Roman" w:cs="Times New Roman"/>
                <w:sz w:val="20"/>
                <w:szCs w:val="20"/>
                <w:color w:val="000000"/>
              </w:rPr>
              <w:t>2023/06/06</w:t>
            </w:r>
          </w:p>
        </w:tc>
        <w:tc>
          <w:tcPr>
            <w:tcW w:w="2310" w:type="dxa"/>
            <w:gridSpan w:val="7"/>
          </w:tcPr>
          <w:p>
            <w:pPr/>
            <w:r>
              <w:rPr>
                <w:lang w:val="zh-CN"/>
                <w:rFonts w:ascii="Times New Roman" w:hAnsi="Times New Roman" w:cs="Times New Roman"/>
                <w:b/>
                <w:color w:val="000000"/>
              </w:rPr>
              <w:t xml:space="preserve"> 束河古镇→普达措→藏家土司宴歌舞伴餐→入住香格里拉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出发乘车前往游览中国最有特色的古镇-【束河古镇】（自由活动），束河古镇是茶马古道上保存完好的重要集镇，也是纳西先民从农耕文明向商业文明过渡的活标本、对外开放和马帮活动形成的集镇建设典范。束河是世界文化遗产丽江古城的重要组成部分，于2005年入选CCTV“中国魅力名镇”。午餐后出发去【香格里拉】，香格里拉，詹姆斯·希尔顿将它描绘成一个，藏在东方群山峻岭之中的永恒和平宁静之地。在世人心中，香格里拉俨然已经成为伊甸园、理想国、世外桃源、乌托邦的代名词。雪山、森林、草原、峡谷、彩虹、星空、古城，每一处都美得令人窒息。●乘车前往【普达措国家森林公园】。公园拥有地质地貌、湖泊湿地、森林草甸、河谷溪流、珍稀动植物等，原始生态环境保存完好。田园牧歌、美不胜收，不愧心灵圣境梦里天堂！晚上观看藏族有特色的歌舞表演-【藏家土司宴】品藏家牦牛小火锅，烤藏香鸡，青稞面，酥油茶等，观看特色民族风情晚会,边吃边欣赏。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早餐：含；午餐：含；晚餐：含；住宿：香格里拉</w:t>
            </w:r>
          </w:p>
        </w:tc>
      </w:tr>
      <w:tr>
        <w:tc>
          <w:tcPr>
            <w:tcW w:w="2310" w:type="dxa"/>
            <w:vAlign w:val="center"/>
            <w:vMerge w:val="restart"/>
          </w:tcPr>
          <w:p>
            <w:pPr/>
            <w:r>
              <w:rPr>
                <w:lang w:val="zh-CN"/>
                <w:rFonts w:ascii="Times New Roman" w:hAnsi="Times New Roman" w:cs="Times New Roman"/>
                <w:sz w:val="20"/>
                <w:szCs w:val="20"/>
                <w:color w:val="000000"/>
              </w:rPr>
              <w:t>2023/06/07</w:t>
            </w:r>
          </w:p>
        </w:tc>
        <w:tc>
          <w:tcPr>
            <w:tcW w:w="2310" w:type="dxa"/>
            <w:gridSpan w:val="7"/>
          </w:tcPr>
          <w:p>
            <w:pPr/>
            <w:r>
              <w:rPr>
                <w:lang w:val="zh-CN"/>
                <w:rFonts w:ascii="Times New Roman" w:hAnsi="Times New Roman" w:cs="Times New Roman"/>
                <w:b/>
                <w:color w:val="000000"/>
              </w:rPr>
              <w:t xml:space="preserve"> 独克宗古城→香巴拉时轮坛城→虎跳峡→丽江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集现代建筑与藏式建筑风格为一体的【香格里拉坛城】。坛城是目前藏区介绍藏文化及藏传佛教文化较为全面的场所。而坛城所有的精华和意义，也是期待现实世界的和平与安宁。精美的时轮坛城，是净土的一种幻像，更是对于现实的一种期望。后前往【独克宗古城】独克宗古城是中国保存得最好、最大的藏民居群，而且是茶马古道的枢纽。是一座具有1300多年历史的古城，曾是雪域藏乡和滇域民族文化交流的窗口，川藏滇地区经济贸易的纽带。午餐后前往国家AAAA级旅游风景名胜区有世界峡谷之最之称-【虎跳峡】。虎跳峡是长江上游金沙江上最深最窄的峡谷，作为世界上最深的峡谷之一，虎跳峡因传说有猛虎从江中巨石跳跃过江而得名，一向以“险”而闻名天下。山险、水险，常有巨石崩塌谷底，使江中礁石林立，险滩密布。从上虎跳峡至下峡口，江流湍急、瞬息万变，或狂驰怒号、石乱水激，或旋涡漫卷、飞瀑轰鸣，构成世上罕见的山水奇观。●游玩结束后乘车返回丽江，入住酒店休息。【今晚不含晚餐，敬请自理】*温馨提示：景点顺序，导游在不减少游览时间的情况下，可根据客流量或者时间调整先后顺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早餐：含；午餐：含；晚餐：；住宿：丽江</w:t>
            </w:r>
          </w:p>
        </w:tc>
      </w:tr>
      <w:tr>
        <w:tc>
          <w:tcPr>
            <w:tcW w:w="2310" w:type="dxa"/>
            <w:vAlign w:val="center"/>
            <w:vMerge w:val="restart"/>
          </w:tcPr>
          <w:p>
            <w:pPr/>
            <w:r>
              <w:rPr>
                <w:lang w:val="zh-CN"/>
                <w:rFonts w:ascii="Times New Roman" w:hAnsi="Times New Roman" w:cs="Times New Roman"/>
                <w:sz w:val="20"/>
                <w:szCs w:val="20"/>
                <w:color w:val="000000"/>
              </w:rPr>
              <w:t>2023/06/08</w:t>
            </w:r>
          </w:p>
        </w:tc>
        <w:tc>
          <w:tcPr>
            <w:tcW w:w="2310" w:type="dxa"/>
            <w:gridSpan w:val="7"/>
          </w:tcPr>
          <w:p>
            <w:pPr/>
            <w:r>
              <w:rPr>
                <w:lang w:val="zh-CN"/>
                <w:rFonts w:ascii="Times New Roman" w:hAnsi="Times New Roman" w:cs="Times New Roman"/>
                <w:b/>
                <w:color w:val="000000"/>
              </w:rPr>
              <w:t>丽江送机→温馨的家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起飞时间，提前送至丽江机场，结束旅程。当天下午2点以后起飞的航班，赠送安排游玩丽江黑龙潭公园?*温馨提示：1、返程前请关注所定航班是否正常起飞，以防航班突发情况2、返程前请关注目的地气候情况，以便在航班落地前做好添减衣物的准备3、今日为云南之旅的结束日，请在酒店退房前，检查好行李物品和相关证件是否带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吴永龙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30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2023/5/30 14:59:03</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