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52"/>
          <w:szCs w:val="52"/>
        </w:rPr>
      </w:pPr>
      <w:bookmarkStart w:id="0" w:name="_Hlk529079981"/>
      <w:r>
        <w:rPr>
          <w:rFonts w:hint="eastAsia" w:ascii="微软雅黑" w:hAnsi="微软雅黑" w:eastAsia="微软雅黑"/>
          <w:b/>
          <w:sz w:val="52"/>
          <w:szCs w:val="52"/>
        </w:rPr>
        <w:t>游游江山团队/散客确认书</w:t>
      </w:r>
    </w:p>
    <w:tbl>
      <w:tblPr>
        <w:tblStyle w:val="5"/>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西充县巴蜀旅行社有限公司</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吴永龙</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13890810207</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庞琳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13018129566</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YN20230606庞琳10</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寻味旅途昆大丽双飞6日游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2023-06-06</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2023-06-11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启程 2023-06-06 MU5437 南充→昆明 12:50-14:15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返程 2023-06-11 MU5438 昆明→南充 15:45-17:4</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vAlign w:val="center"/>
          </w:tcPr>
          <w:p>
            <w:pPr/>
            <w:r>
              <w:rPr>
                <w:lang w:val="zh-CN"/>
                <w:rFonts w:ascii="Times New Roman" w:hAnsi="Times New Roman" w:cs="Times New Roman"/>
                <w:sz w:val="20"/>
                <w:szCs w:val="20"/>
                <w:color w:val="000000"/>
              </w:rPr>
              <w:t>1、李洋萍</w:t>
            </w:r>
          </w:p>
        </w:tc>
        <w:tc>
          <w:tcPr>
            <w:tcW w:w="2310" w:type="dxa"/>
            <w:vAlign w:val="center"/>
            <w:gridSpan w:val="2"/>
          </w:tcPr>
          <w:p>
            <w:pPr/>
            <w:r>
              <w:rPr>
                <w:lang w:val="zh-CN"/>
                <w:rFonts w:ascii="Times New Roman" w:hAnsi="Times New Roman" w:cs="Times New Roman"/>
                <w:sz w:val="20"/>
                <w:szCs w:val="20"/>
                <w:color w:val="000000"/>
              </w:rPr>
              <w:t>511325199909231325</w:t>
            </w:r>
          </w:p>
        </w:tc>
        <w:tc>
          <w:tcPr>
            <w:tcW w:w="2310" w:type="dxa"/>
            <w:vAlign w:val="center"/>
          </w:tcPr>
          <w:p>
            <w:pPr/>
            <w:r>
              <w:rPr>
                <w:lang w:val="zh-CN"/>
                <w:rFonts w:ascii="Times New Roman" w:hAnsi="Times New Roman" w:cs="Times New Roman"/>
                <w:sz w:val="20"/>
                <w:szCs w:val="20"/>
                <w:color w:val="000000"/>
              </w:rPr>
              <w:t>13712756218</w:t>
            </w:r>
          </w:p>
        </w:tc>
        <w:tc>
          <w:tcPr>
            <w:tcW w:w="2310" w:type="dxa"/>
            <w:vAlign w:val="center"/>
          </w:tcPr>
          <w:p>
            <w:pPr/>
            <w:r>
              <w:rPr>
                <w:lang w:val="zh-CN"/>
                <w:rFonts w:ascii="Times New Roman" w:hAnsi="Times New Roman" w:cs="Times New Roman"/>
                <w:sz w:val="20"/>
                <w:szCs w:val="20"/>
                <w:color w:val="000000"/>
              </w:rPr>
              <w:t>2、阳玉翠</w:t>
            </w:r>
          </w:p>
        </w:tc>
        <w:tc>
          <w:tcPr>
            <w:tcW w:w="2310" w:type="dxa"/>
            <w:vAlign w:val="center"/>
            <w:gridSpan w:val="2"/>
          </w:tcPr>
          <w:p>
            <w:pPr/>
            <w:r>
              <w:rPr>
                <w:lang w:val="zh-CN"/>
                <w:rFonts w:ascii="Times New Roman" w:hAnsi="Times New Roman" w:cs="Times New Roman"/>
                <w:sz w:val="20"/>
                <w:szCs w:val="20"/>
                <w:color w:val="000000"/>
              </w:rPr>
              <w:t>511325197804102923</w:t>
            </w:r>
          </w:p>
        </w:tc>
        <w:tc>
          <w:tcPr>
            <w:tcW w:w="2310" w:type="dxa"/>
            <w:vAlign w:val="center"/>
          </w:tcPr>
          <w:p>
            <w:pPr/>
          </w:p>
        </w:tc>
      </w:tr>
      <w:tr>
        <w:tc>
          <w:tcPr>
            <w:tcW w:w="2310" w:type="dxa"/>
            <w:vAlign w:val="center"/>
          </w:tcPr>
          <w:p>
            <w:pPr/>
            <w:r>
              <w:rPr>
                <w:lang w:val="zh-CN"/>
                <w:rFonts w:ascii="Times New Roman" w:hAnsi="Times New Roman" w:cs="Times New Roman"/>
                <w:sz w:val="20"/>
                <w:szCs w:val="20"/>
                <w:color w:val="000000"/>
              </w:rPr>
              <w:t>3、李阳婷</w:t>
            </w:r>
          </w:p>
        </w:tc>
        <w:tc>
          <w:tcPr>
            <w:tcW w:w="2310" w:type="dxa"/>
            <w:vAlign w:val="center"/>
            <w:gridSpan w:val="2"/>
          </w:tcPr>
          <w:p>
            <w:pPr/>
            <w:r>
              <w:rPr>
                <w:lang w:val="zh-CN"/>
                <w:rFonts w:ascii="Times New Roman" w:hAnsi="Times New Roman" w:cs="Times New Roman"/>
                <w:sz w:val="20"/>
                <w:szCs w:val="20"/>
                <w:color w:val="000000"/>
              </w:rPr>
              <w:t>513252200710254328</w:t>
            </w:r>
          </w:p>
        </w:tc>
        <w:tc>
          <w:tcPr>
            <w:tcW w:w="2310" w:type="dxa"/>
            <w:vAlign w:val="center"/>
          </w:tcPr>
          <w:p>
            <w:pPr/>
          </w:p>
        </w:tc>
        <w:tc>
          <w:tcPr>
            <w:tcW w:w="2310" w:type="dxa"/>
            <w:vAlign w:val="center"/>
          </w:tcPr>
          <w:p>
            <w:pPr/>
          </w:p>
        </w:tc>
        <w:tc>
          <w:tcPr>
            <w:tcW w:w="2310" w:type="dxa"/>
            <w:vAlign w:val="center"/>
            <w:gridSpan w:val="2"/>
          </w:tcPr>
          <w:p>
            <w:pPr/>
          </w:p>
        </w:tc>
        <w:tc>
          <w:tcPr>
            <w:tcW w:w="2310" w:type="dxa"/>
            <w:vAlign w:val="center"/>
          </w:tcPr>
          <w:p>
            <w:pP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1900.00</w:t>
            </w:r>
          </w:p>
        </w:tc>
        <w:tc>
          <w:tcPr>
            <w:tcW w:w="2310" w:type="dxa"/>
          </w:tcPr>
          <w:p>
            <w:pPr/>
            <w:r>
              <w:rPr>
                <w:lang w:val="zh-CN"/>
                <w:rFonts w:ascii="Times New Roman" w:hAnsi="Times New Roman" w:cs="Times New Roman"/>
                <w:sz w:val="20"/>
                <w:szCs w:val="20"/>
                <w:color w:val="000000"/>
              </w:rPr>
              <w:t>5700.00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总金额：伍仟柒佰元整</w:t>
            </w:r>
          </w:p>
        </w:tc>
        <w:tc>
          <w:tcPr>
            <w:tcW w:w="2310" w:type="dxa"/>
            <w:textDirection w:val="right"/>
            <w:gridSpan w:val="3"/>
          </w:tcPr>
          <w:p>
            <w:pPr/>
            <w:r>
              <w:rPr>
                <w:lang w:val="zh-CN"/>
                <w:rFonts w:ascii="Times New Roman" w:hAnsi="Times New Roman" w:cs="Times New Roman"/>
                <w:b/>
                <w:color w:val="FF0000"/>
              </w:rPr>
              <w:t>5700.00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建行恩施施州支行</w:t>
            </w:r>
          </w:p>
        </w:tc>
        <w:tc>
          <w:tcPr>
            <w:tcW w:w="2310" w:type="dxa"/>
            <w:gridSpan w:val="2"/>
          </w:tcPr>
          <w:p>
            <w:pPr/>
            <w:r>
              <w:rPr>
                <w:lang w:val="zh-CN"/>
                <w:rFonts w:ascii="Times New Roman" w:hAnsi="Times New Roman" w:cs="Times New Roman"/>
                <w:sz w:val="20"/>
                <w:szCs w:val="20"/>
                <w:color w:val="000000"/>
              </w:rPr>
              <w:t>湖北瀚丰国际旅行社有限公司</w:t>
            </w:r>
          </w:p>
        </w:tc>
        <w:tc>
          <w:tcPr>
            <w:tcW w:w="2310" w:type="dxa"/>
            <w:gridSpan w:val="3"/>
          </w:tcPr>
          <w:p>
            <w:pPr/>
            <w:r>
              <w:rPr>
                <w:lang w:val="zh-CN"/>
                <w:rFonts w:ascii="Times New Roman" w:hAnsi="Times New Roman" w:cs="Times New Roman"/>
                <w:sz w:val="20"/>
                <w:szCs w:val="20"/>
                <w:color w:val="000000"/>
              </w:rPr>
              <w:t>42050172602800000352</w:t>
            </w:r>
          </w:p>
        </w:tc>
      </w:tr>
      <w:tr>
        <w:tc>
          <w:tcPr>
            <w:tcW w:w="2310" w:type="dxa"/>
            <w:gridSpan w:val="3"/>
          </w:tcPr>
          <w:p>
            <w:pPr/>
            <w:r>
              <w:rPr>
                <w:lang w:val="zh-CN"/>
                <w:rFonts w:ascii="Times New Roman" w:hAnsi="Times New Roman" w:cs="Times New Roman"/>
                <w:sz w:val="20"/>
                <w:szCs w:val="20"/>
                <w:color w:val="000000"/>
              </w:rPr>
              <w:t>建行沙坪坝支行</w:t>
            </w:r>
          </w:p>
        </w:tc>
        <w:tc>
          <w:tcPr>
            <w:tcW w:w="2310" w:type="dxa"/>
            <w:gridSpan w:val="2"/>
          </w:tcPr>
          <w:p>
            <w:pPr/>
            <w:r>
              <w:rPr>
                <w:lang w:val="zh-CN"/>
                <w:rFonts w:ascii="Times New Roman" w:hAnsi="Times New Roman" w:cs="Times New Roman"/>
                <w:sz w:val="20"/>
                <w:szCs w:val="20"/>
                <w:color w:val="000000"/>
              </w:rPr>
              <w:t>重庆友联国际旅行社有限公司</w:t>
            </w:r>
          </w:p>
        </w:tc>
        <w:tc>
          <w:tcPr>
            <w:tcW w:w="2310" w:type="dxa"/>
            <w:gridSpan w:val="3"/>
          </w:tcPr>
          <w:p>
            <w:pPr/>
            <w:r>
              <w:rPr>
                <w:lang w:val="zh-CN"/>
                <w:rFonts w:ascii="Times New Roman" w:hAnsi="Times New Roman" w:cs="Times New Roman"/>
                <w:sz w:val="20"/>
                <w:szCs w:val="20"/>
                <w:color w:val="000000"/>
              </w:rPr>
              <w:t>50050105620000000586</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2023/06/06</w:t>
            </w:r>
          </w:p>
        </w:tc>
        <w:tc>
          <w:tcPr>
            <w:tcW w:w="2310" w:type="dxa"/>
            <w:gridSpan w:val="7"/>
          </w:tcPr>
          <w:p>
            <w:pPr/>
            <w:r>
              <w:rPr>
                <w:lang w:val="zh-CN"/>
                <w:rFonts w:ascii="Times New Roman" w:hAnsi="Times New Roman" w:cs="Times New Roman"/>
                <w:b/>
                <w:color w:val="000000"/>
              </w:rPr>
              <w:t>南充-昆明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各地旅客乘高铁/飞机抵达昆明，鲜花接机，由商务专车接至我们为您安排的酒店，并办理入住手续。在时间允许的情况下推荐大家自行前往游览位于昆明市中心的昆明地标“陆军讲武堂”，还可以到“南墙市集”美食城品尝云南特色小吃：感受一下特色臭豆腐、来一碗香喷喷的小锅米线、最时鲜的各类果汁，让人眼花缭乱的云南小吃，上百品种供您选择，同时感受“春城”气息！</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2023/06/07</w:t>
            </w:r>
          </w:p>
        </w:tc>
        <w:tc>
          <w:tcPr>
            <w:tcW w:w="2310" w:type="dxa"/>
            <w:gridSpan w:val="7"/>
          </w:tcPr>
          <w:p>
            <w:pPr/>
            <w:r>
              <w:rPr>
                <w:lang w:val="zh-CN"/>
                <w:rFonts w:ascii="Times New Roman" w:hAnsi="Times New Roman" w:cs="Times New Roman"/>
                <w:b/>
                <w:color w:val="000000"/>
              </w:rPr>
              <w:t>昆明v滇池/西山  v楚雄（160公里，车程约2小时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滇池海埂大坝/西山龙门风景区/茶马花街/楚雄长街宴酒店享用早餐后，乘车赴西山，游览高原明珠【滇池海埂大坝】（游览时间30分钟），这里水面开阔，朝阳的余晖静静地洒在水面上，每年冬季，都会有来自西伯利亚的红嘴鸥来此过冬，你可以和这些小精灵们欢乐互动。乘车赴西山，游览有“睡美人”之称的【西山龙门风景区】（游览时间约90分钟，自理景区环保大巴+索道+电瓶车60元/人），如果说滇池是云南的生命之源，西山当属昆明文曲星所在，二者或遥相呼应，或山水相连，犹如相恋之情侣~西山山巅，峰峦起伏，涧壑流泉，云蒸霞蔚。登龙门，越发感受古人智慧与巧夺天工！带您前往昆明新晋网红打卡点【茶马花街】，这里美食琳琅，昆明地道的烤豆腐、红糖粑粑，台湾食吧，音乐、咖啡、西餐应有尽有，午饭就交给你自由安排了。乘车赴楚雄，入住楚雄格调风情酒店。部落格民族轰趴：入乡随俗，走进彝人部落，精心策划体验当地风情的彝味盛典【长街宴】：活动一：彝乡恋歌，品彝族特色美食味，炊锅浓烈，坨坨肉、荞麦粑粑爽口至极，回味无穷，喝醇香彝族土家酒，一首首霸道的敬酒歌尽显彝族人的豪爽，一张张纯朴的笑脸传递彝家儿女火一样的热情。活动二：祭火大典，万人起舞，千人同醉，满场欢歌，宴席过后，熊熊的篝火燃起来，火把亮起来，月琴叮咚弹起来，彝山调子唱起来，彝家的左脚舞跳起来，来一场酣畅淋漓的彝人火把狂欢不夜天！</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2023/06/08</w:t>
            </w:r>
          </w:p>
        </w:tc>
        <w:tc>
          <w:tcPr>
            <w:tcW w:w="2310" w:type="dxa"/>
            <w:gridSpan w:val="7"/>
          </w:tcPr>
          <w:p>
            <w:pPr/>
            <w:r>
              <w:rPr>
                <w:lang w:val="zh-CN"/>
                <w:rFonts w:ascii="Times New Roman" w:hAnsi="Times New Roman" w:cs="Times New Roman"/>
                <w:b/>
                <w:color w:val="000000"/>
              </w:rPr>
              <w:t>楚雄v大理（200公里，车程约3小时）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理想邦小镇（圣托里尼）/生态廊道/JEEP车旅拍+帐篷营地/花海/天空之境/花园BBQ酒店享用早餐后，乘车赴大理。抵达后前往游览大理时尚前沿的旅拍网红打卡基地【圣托里尼】（游览时间约60分钟），大理理想邦文化旅游度假小镇号称中国的圣托里尼，坐拥与希腊爱琴海湾一样的地理地貌；这里依山而建，面朝洱海，由城堡似的精品酒店集群、各式度假公寓及海景风光组成。漫步其中，随处都是圣托里尼似的地中海风光。前往【大理洱海生态廊道】（游览时间约120分钟），除了诗和远方，有一种生活叫大理，洱海生态廊道有亚洲第一生态廊道之美称，是大理走向世界的名片,漫步于廊道300多亩花海之中，远观苍山云起云涌，近览洱海碧波荡漾，让人的心不自觉地慢了下来，走近生态廊道第一S湾，海天一色拍照（含3张电子照片）海水、S湾、白房子，吹海风，观海鸥，这里是“大理の小镰仓”。【吉普车定点旅拍】（含3张电子照片），吉普车，天空之镜，玻璃球，天梯，露营天幕，白桌子，各种精美摆拍道具，吉普车合影拍照，狂野与艺术的完美结合。来到苍山脚下【私属帐篷营地】，这里的天空蓝得清澈又明丽，朵朵漂移的白云就像一团团棉花糖，在晴朗的天空下，把蓝天和白云揽入怀里，美不胜收。在山海之间闹市之外来一场亲近自然的【花园BBQ】，圆你的苍山洱海梦。晚餐后，入住零距离海景民宿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2023/06/09</w:t>
            </w:r>
          </w:p>
        </w:tc>
        <w:tc>
          <w:tcPr>
            <w:tcW w:w="2310" w:type="dxa"/>
            <w:gridSpan w:val="7"/>
          </w:tcPr>
          <w:p>
            <w:pPr/>
            <w:r>
              <w:rPr>
                <w:lang w:val="zh-CN"/>
                <w:rFonts w:ascii="Times New Roman" w:hAnsi="Times New Roman" w:cs="Times New Roman"/>
                <w:b/>
                <w:color w:val="000000"/>
              </w:rPr>
              <w:t>大理v丽江（200公里，车程约3小时）</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古城/丽江古城/丽江古城下午茶早餐后，部落格寻梦之旅：静静的穿梭在这道充满故事的古城墙内游览【大理古城】（游览时间120分钟），游走在大理古城的大街小巷里，听风拂过青苔绿瓦，千百年来，这里商贾如织，茶马互市，静静演绎岁月沉淀的韵味。部落格记忆时光:乘车赴丽江，下午安排在丽江古城半天自由活动，深度游丽江！乘车前往游览丽江古城，打卡【BG丽江古城下午茶】舒适惬意；生活需要仪式感，选一家精致的茶楼酒吧，来一杯云南特有的小粒咖啡，两碟精致干果拼盘，不用拼名媛就可以get一份精致下午茶，感受最柔软的丽江时光，听驻唱歌手哼一段让你随时随地舒服的调调，闭上眼，循环两分钟，一切都是过往云烟，（特别安排精致酒吧茶楼，每人赠送一杯咖啡，安排精致干果拼盘）。后自由活动闲逛古城，今日晚餐自理，可在【丽江古城/四方街】自行品尝当地风味，入住丽江精品格调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2023/06/10</w:t>
            </w:r>
          </w:p>
        </w:tc>
        <w:tc>
          <w:tcPr>
            <w:tcW w:w="2310" w:type="dxa"/>
            <w:gridSpan w:val="7"/>
          </w:tcPr>
          <w:p>
            <w:pPr/>
            <w:r>
              <w:rPr>
                <w:lang w:val="zh-CN"/>
                <w:rFonts w:ascii="Times New Roman" w:hAnsi="Times New Roman" w:cs="Times New Roman"/>
                <w:b/>
                <w:color w:val="000000"/>
              </w:rPr>
              <w:t>丽江一地 ，返回昆明</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束河古镇/拉市海湿地公园酒店享用早餐后，乘车前往【束河古镇】（游览时间约90分钟），束河古镇没有丽江古城的繁华，比起丽江古城的拥挤热闹，拥有别样的宁静。这里时光缓慢，漫步在街头，走走停停，那咖啡馆里传来的浓香，那非洲鼓店传出的乐响，在这一刻，你终于回到最初，或许，这便是旅行的意义！午餐品尝丽江特色美食！前往游览丽江网红打卡圣地【拉市海湿地公园】闲暇的时光，听一首云水逸，安静自己，让思绪在韵律中舒缓；泡一杯清新茶，让烦躁在缥缈中远离；写一段美文字，让灵魂在笔墨里凝成流年的花香.您可以绕着湖边的草场，骑上马儿，伴着青山绿水，重走茶马古道，也可以就这样放空自己，向着阳光缓慢优雅地前行,享受着恍如时光倒流的漫时光，享受这篇片碧海蓝天。（骑马费用自理260元/人起）。温馨提醒：不参加自费项目的游客在马场周边自由活动，山上的茶马古道仅针对参加自费项目的客人开放，敬请知晓！后乘车返回昆明，入住昆明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2023/06/11</w:t>
            </w:r>
          </w:p>
        </w:tc>
        <w:tc>
          <w:tcPr>
            <w:tcW w:w="2310" w:type="dxa"/>
            <w:gridSpan w:val="7"/>
          </w:tcPr>
          <w:p>
            <w:pPr/>
            <w:r>
              <w:rPr>
                <w:lang w:val="zh-CN"/>
                <w:rFonts w:ascii="Times New Roman" w:hAnsi="Times New Roman" w:cs="Times New Roman"/>
                <w:b/>
                <w:color w:val="000000"/>
              </w:rPr>
              <w:t>游客集散中心-送站/机Q各地</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早餐后，乘车至【游客集散中心】（活动时间120分钟、返程航班为12:00之前的航班无法安排集散中心请谅解），根据高铁时间/航班时间送机，结束彩云之南的愉快之旅!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接待标准1.大交通:重庆-昆明往返高铁二等座/往返机票.2.住宿：全程精品格调酒店+升级一晚大理海景酒店；3.交通：全程四年内空调旅游车，按实际人数选择车型，（因团为散客拼团，到达航班较多，故在昆明（D1接机/D6送机）我社单独安排车辆接送，无导游）；4.餐饮：正餐十菜一汤（含特色餐）十人一桌，共5早6正（其中含一个营养餐包），正餐40元/人/餐，人数减少菜数酌减。早餐（房费含早，不吃不退早餐，若小孩不占床，则须补早餐费，按入住酒店收费规定，由家长现付）5.门票：景点第一大门票。（部分景点正常游览方式为步行而无需乘坐交通工具游览的不含）；6.导游：昆明省陪全程陪同（不含接送）丽江当地地陪服务；7.保险：云南旅游安全组合保险。参考酒店昆明酒店：呈实之光、维也纳、龙润酒店、龙腾酒店、欣润、龙吉、友华之星、宜必思，金悦酒店楚雄酒店：印象酒店、彝都酒店、金水印象酒店、世纪星、艾菲特酒店、玉波酒店、信华酒店大理海景民宿酒店：美咖酒店、云裳酒店、喜度客栈、罗蓝滨岸酒店、美丽之冠酒店、聆心畔海酒店、走走停停海景客栈、起点海景客栈、柳暗花鸣海景客栈、风吹麦浪、湖居岁月丽江酒店：喜来福酒店、云庭城市酒店、吉福特酒店、吉钰酒店、琦萍酒店、柏菲酒店、华府精品酒店（早机回程备选昆明机场酒店：鸿都酒店、城市便捷酒店、宜尚酒店、）★以上参考酒店无法接待的情况下，我社可选择其他酒店，但标准不低于上述酒店。费用不含1.客人自选个人消费项目；2.单房差或加床；3.酒店入住的匙牌押金；4.景区内电瓶车、滑道车属景区内另行付费的小交通项目，属于客人自愿消费，不购买的客人须步行。5.自由活动期间的餐食费和交通费；6.因交通延误、取消等意外事件或战争、罢工、自然灾害等不可抗拒力导致的额外费用；7.个人费用、包括：酒店内电话、传真、洗熨、收费电视、饮料等费用；洗衣，理发，电话，饮料，烟酒，付费电视，行李搬运等私人费用；签证相关的例如未成年人公证，认证等相关费用；8.行李物品托管或超重费；9.旅游意外险：旅游意外伤害保险及航空意外险（建议旅游者购买）；10.因旅游者违约、自身过错、自身疾病导致的人身财产损失而额外支付的费用；11.“旅游费用包含”内容以外的所有费用。温馨提示1、云南地处云贵高原，每天昼夜温差较大（12—15摄氏度），请出团前了解当地天气情况，注意着装注意当地天气预报，请带足保暖防寒衣物，云南日照强，紫外线强。长时间在户外活动，请戴上太阳帽，太阳镜，涂抹防晒霜，以保护皮肤，天气变化多端，请携带雨具。2、云南山高坡大，对限速有严格规定，行程地海拔较高，空气含氧量低，故上坡时旅游车速有时仅20—30码，还望谅解。3、云南属少数民族地区，请尊重当地少数民族的宗教及生活习俗。4、云南地区经济发展相对落后，同星级宾馆酒店规模设施落后江浙地区，一些新建的且设施较好的酒店一般位于市区周边，离市区的车程在20-30分左右（特殊原因除外），因云南气候的特殊性，冬季酒店空调定时开放或不开。如需额外安排多的被褥，电热毯等，请向酒店工作人员索取。5、云南海拔较高，注意休息，以防出现高山反应；有心脏病，高血压等病的人群慎行，请准备一些个人常用药品，以备不时之需。6、云南是个多民族的省份，当地以酸辣口味为主、凉菜居多；旅游的团队餐一般是10人一桌，云南饮食和其他省份有较大差异，可能不合您的口味，请作好心理准备；当地水土为弱酸性，建议多饮茶水。7、出团时游客必须携带有效身份证件，16岁以下人群需携带户口本原件或有效户籍证明，婴儿携带出生证明。8、商品、当地土特产时，注意不要随意去动摆设的样品，以防意外损坏；古城内商家时有假货出售，选购时请小心。9、出行必备：雨衣或雨伞、运动鞋、感冒药、肠胃药、防虫膏药、防晒油、太阳帽、太阳镜等.擦边纯玩:大理古城翡翠银子束河古镇黄龙玉集散中心自费项目:西山景区环保大巴+索道+电瓶车60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trPr>
        <w:tc>
          <w:tcPr>
            <w:tcW w:w="10490" w:type="dxa"/>
            <w:gridSpan w:val="8"/>
            <w:tcBorders>
              <w:top w:val="single" w:color="auto" w:sz="4" w:space="0"/>
              <w:left w:val="single" w:color="auto" w:sz="4" w:space="0"/>
              <w:bottom w:val="single" w:color="auto" w:sz="4" w:space="0"/>
              <w:right w:val="single" w:color="auto" w:sz="4" w:space="0"/>
            </w:tcBorders>
          </w:tcPr>
          <w:tbl>
            <w:tblPr>
              <w:tblStyle w:val="5"/>
              <w:tblW w:w="998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4990"/>
              <w:gridCol w:w="49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1824" w:hRule="atLeast"/>
              </w:trPr>
              <w:tc>
                <w:tcPr>
                  <w:tcW w:w="4990" w:type="dxa"/>
                  <w:tcBorders>
                    <w:top w:val="nil"/>
                    <w:left w:val="nil"/>
                    <w:bottom w:val="nil"/>
                    <w:right w:val="single" w:color="auto" w:sz="6" w:space="0"/>
                  </w:tcBorders>
                </w:tcPr>
                <w:p>
                  <w:pPr>
                    <w:rPr>
                      <w:rFonts w:asciiTheme="minorEastAsia" w:hAnsiTheme="minorEastAsia"/>
                    </w:rPr>
                  </w:pPr>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甲方经办人：</w:t>
                  </w:r>
                  <w:r>
                    <w:rPr>
                      <w:rFonts w:hint="eastAsia" w:asciiTheme="minorEastAsia" w:hAnsiTheme="minorEastAsia"/>
                    </w:rPr>
                    <w:t>吴永龙</w:t>
                  </w:r>
                </w:p>
                <w:p>
                  <w:pPr>
                    <w:ind w:firstLine="420"/>
                    <w:rPr>
                      <w:rFonts w:asciiTheme="minorEastAsia" w:hAnsiTheme="minorEastAsia"/>
                    </w:rPr>
                  </w:pPr>
                </w:p>
                <w:p>
                  <w:pPr>
                    <w:rPr>
                      <w:rFonts w:asciiTheme="minorEastAsia" w:hAnsiTheme="minorEastAsia"/>
                    </w:rPr>
                  </w:pPr>
                  <w:r>
                    <w:rPr>
                      <w:rFonts w:hint="eastAsia" w:asciiTheme="minorEastAsia" w:hAnsiTheme="minorEastAsia"/>
                    </w:rPr>
                    <w:t xml:space="preserve">         年       月      日</w:t>
                  </w:r>
                </w:p>
              </w:tc>
              <w:tc>
                <w:tcPr>
                  <w:tcW w:w="4990" w:type="dxa"/>
                  <w:tcBorders>
                    <w:top w:val="nil"/>
                    <w:left w:val="single" w:color="auto" w:sz="6" w:space="0"/>
                    <w:bottom w:val="nil"/>
                    <w:right w:val="nil"/>
                  </w:tcBorders>
                </w:tcPr>
                <w:p>
                  <w:pPr>
                    <w:rPr>
                      <w:rFonts w:asciiTheme="minorEastAsia" w:hAnsiTheme="minorEastAsia"/>
                    </w:rPr>
                  </w:pPr>
                  <w:bookmarkStart w:id="1" w:name="_GoBack"/>
                  <w:r>
                    <w:rPr>
                      <w:rFonts w:hint="eastAsia" w:asciiTheme="minorEastAsia" w:hAnsiTheme="minorEastAsia" w:eastAsiaTheme="minorEastAsia"/>
                      <w:lang w:eastAsia="zh-CN"/>
                    </w:rPr>
                    <w:drawing>
                      <wp:anchor distT="0" distB="0" distL="114300" distR="114300" simplePos="0" relativeHeight="251658240" behindDoc="0" locked="0" layoutInCell="1" allowOverlap="1">
                        <wp:simplePos x="0" y="0"/>
                        <wp:positionH relativeFrom="column">
                          <wp:posOffset>704850</wp:posOffset>
                        </wp:positionH>
                        <wp:positionV relativeFrom="paragraph">
                          <wp:posOffset>28575</wp:posOffset>
                        </wp:positionV>
                        <wp:extent cx="971550" cy="968375"/>
                        <wp:effectExtent l="0" t="0" r="0" b="3175"/>
                        <wp:wrapNone/>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4"/>
                                <a:stretch>
                                  <a:fillRect/>
                                </a:stretch>
                              </pic:blipFill>
                              <pic:spPr>
                                <a:xfrm>
                                  <a:off x="0" y="0"/>
                                  <a:ext cx="971550" cy="968375"/>
                                </a:xfrm>
                                <a:prstGeom prst="rect">
                                  <a:avLst/>
                                </a:prstGeom>
                              </pic:spPr>
                            </pic:pic>
                          </a:graphicData>
                        </a:graphic>
                      </wp:anchor>
                    </w:drawing>
                  </w:r>
                  <w:bookmarkEnd w:id="1"/>
                  <w:r>
                    <w:rPr>
                      <w:rFonts w:hint="eastAsia" w:asciiTheme="minorEastAsia" w:hAnsiTheme="minorEastAsia"/>
                    </w:rPr>
                    <w:t xml:space="preserve">    </w:t>
                  </w:r>
                </w:p>
                <w:p>
                  <w:pPr>
                    <w:ind w:firstLine="420"/>
                    <w:rPr>
                      <w:rFonts w:asciiTheme="minorEastAsia" w:hAnsiTheme="minorEastAsia"/>
                    </w:rPr>
                  </w:pPr>
                  <w:r>
                    <w:rPr>
                      <w:rFonts w:hint="eastAsia" w:asciiTheme="minorEastAsia" w:hAnsiTheme="minorEastAsia"/>
                    </w:rPr>
                    <w:t>乙方经办人：</w:t>
                  </w:r>
                  <w:r>
                    <w:rPr>
                      <w:rFonts w:hint="eastAsia" w:asciiTheme="minorEastAsia" w:hAnsiTheme="minorEastAsia"/>
                    </w:rPr>
                    <w:t>庞琳</w:t>
                  </w:r>
                </w:p>
                <w:p>
                  <w:pPr>
                    <w:ind w:firstLine="420"/>
                    <w:rPr>
                      <w:rFonts w:hint="eastAsia" w:asciiTheme="minorEastAsia" w:hAnsiTheme="minorEastAsia" w:eastAsiaTheme="minorEastAsia"/>
                      <w:lang w:eastAsia="zh-CN"/>
                    </w:rPr>
                  </w:pPr>
                </w:p>
                <w:p>
                  <w:pPr>
                    <w:rPr>
                      <w:rFonts w:asciiTheme="minorEastAsia" w:hAnsiTheme="minorEastAsia"/>
                    </w:rPr>
                  </w:pPr>
                  <w:r>
                    <w:rPr>
                      <w:rFonts w:hint="eastAsia" w:asciiTheme="minorEastAsia" w:hAnsiTheme="minorEastAsia"/>
                    </w:rPr>
                    <w:t xml:space="preserve">      </w:t>
                  </w:r>
                  <w:r>
                    <w:rPr>
                      <w:rFonts w:hint="eastAsia" w:asciiTheme="minorEastAsia" w:hAnsiTheme="minorEastAsia"/>
                    </w:rPr>
                    <w:t>2023</w:t>
                  </w:r>
                  <w:r>
                    <w:rPr>
                      <w:rFonts w:hint="eastAsia" w:asciiTheme="minorEastAsia" w:hAnsiTheme="minorEastAsia"/>
                    </w:rPr>
                    <w:t xml:space="preserve">年 </w:t>
                  </w:r>
                  <w:r>
                    <w:rPr>
                      <w:rFonts w:asciiTheme="minorEastAsia" w:hAnsiTheme="minorEastAsia"/>
                    </w:rPr>
                    <w:t>6</w:t>
                  </w:r>
                  <w:r>
                    <w:rPr>
                      <w:rFonts w:hint="eastAsia" w:asciiTheme="minorEastAsia" w:hAnsiTheme="minorEastAsia"/>
                    </w:rPr>
                    <w:t xml:space="preserve">月 </w:t>
                  </w:r>
                  <w:r>
                    <w:rPr>
                      <w:rFonts w:hint="eastAsia" w:asciiTheme="minorEastAsia" w:hAnsiTheme="minorEastAsia"/>
                    </w:rPr>
                    <w:t>3</w:t>
                  </w:r>
                  <w:r>
                    <w:rPr>
                      <w:rFonts w:hint="eastAsia" w:asciiTheme="minorEastAsia" w:hAnsiTheme="minorEastAsia"/>
                    </w:rPr>
                    <w:t>日</w:t>
                  </w:r>
                </w:p>
              </w:tc>
            </w:tr>
          </w:tbl>
          <w:p>
            <w:pPr>
              <w:rPr>
                <w:rFonts w:asciiTheme="minorEastAsia" w:hAnsiTheme="minorEastAsia"/>
              </w:rPr>
            </w:pPr>
          </w:p>
        </w:tc>
      </w:tr>
      <w:bookmarkEnd w:id="0"/>
    </w:tbl>
    <w:p>
      <w:pPr>
        <w:jc w:val="right"/>
        <w:rPr>
          <w:rFonts w:asciiTheme="minorEastAsia" w:hAnsiTheme="minorEastAsia"/>
          <w:color w:val="A6A6A6" w:themeColor="background1" w:themeShade="A6"/>
          <w:sz w:val="20"/>
        </w:rPr>
      </w:pPr>
      <w:r>
        <w:rPr>
          <w:rFonts w:hint="eastAsia" w:asciiTheme="minorEastAsia" w:hAnsiTheme="minorEastAsia"/>
          <w:color w:val="A6A6A6" w:themeColor="background1" w:themeShade="A6"/>
          <w:sz w:val="20"/>
        </w:rPr>
        <w:t>打印日期：</w:t>
      </w:r>
      <w:r>
        <w:rPr>
          <w:rFonts w:hint="eastAsia" w:asciiTheme="minorEastAsia" w:hAnsiTheme="minorEastAsia"/>
          <w:color w:val="A6A6A6" w:themeColor="background1" w:themeShade="A6"/>
          <w:sz w:val="20"/>
        </w:rPr>
        <w:t>2023/6/3 11:46:20</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D0DA7"/>
    <w:rsid w:val="00172A27"/>
    <w:rsid w:val="001B6808"/>
    <w:rsid w:val="00374E6D"/>
    <w:rsid w:val="003F4559"/>
    <w:rsid w:val="00733741"/>
    <w:rsid w:val="007B3F24"/>
    <w:rsid w:val="008920F4"/>
    <w:rsid w:val="00CA6B4E"/>
    <w:rsid w:val="00F82D4D"/>
    <w:rsid w:val="1550363E"/>
    <w:rsid w:val="28486BB6"/>
    <w:rsid w:val="592A321A"/>
    <w:rsid w:val="5DEE1A86"/>
    <w:rsid w:val="74C71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Words>
  <Characters>123</Characters>
  <Lines>1</Lines>
  <Paragraphs>1</Paragraphs>
  <TotalTime>56</TotalTime>
  <ScaleCrop>false</ScaleCrop>
  <LinksUpToDate>false</LinksUpToDate>
  <CharactersWithSpaces>143</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2019-01-07T00:38:00Z</dcterms:created>
  <dc:creator>李 元</dc:creator>
  <cp:lastModifiedBy>Administrator</cp:lastModifiedBy>
  <dcterms:modified xsi:type="dcterms:W3CDTF">2019-04-30T07:39:57Z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