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四川炫彩俏夕阳旅行社有限公司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余平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YN20230726庞琳13</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 xml:space="preserve"> 【象动动】-昆明·普洱·版纳双飞6日游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2023-07-26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2023-07-31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2023-07-26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2023-07-31 MU5438 昆明→南充 15:50-17:4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1、赵铃铃</w:t>
            </w:r>
          </w:p>
        </w:tc>
        <w:tc>
          <w:tcPr>
            <w:tcW w:w="2310" w:type="dxa"/>
            <w:vAlign w:val="center"/>
            <w:gridSpan w:val="2"/>
          </w:tcPr>
          <w:p>
            <w:pPr/>
            <w:r>
              <w:rPr>
                <w:lang w:val="zh-CN"/>
                <w:rFonts w:ascii="Times New Roman" w:hAnsi="Times New Roman" w:cs="Times New Roman"/>
                <w:sz w:val="20"/>
                <w:szCs w:val="20"/>
                <w:color w:val="000000"/>
              </w:rPr>
              <w:t>513701199508110760</w:t>
            </w:r>
          </w:p>
        </w:tc>
        <w:tc>
          <w:tcPr>
            <w:tcW w:w="2310" w:type="dxa"/>
            <w:vAlign w:val="center"/>
          </w:tcPr>
          <w:p>
            <w:pPr/>
            <w:r>
              <w:rPr>
                <w:lang w:val="zh-CN"/>
                <w:rFonts w:ascii="Times New Roman" w:hAnsi="Times New Roman" w:cs="Times New Roman"/>
                <w:sz w:val="20"/>
                <w:szCs w:val="20"/>
                <w:color w:val="000000"/>
              </w:rPr>
              <w:t>18702548772</w:t>
            </w:r>
          </w:p>
        </w:tc>
        <w:tc>
          <w:tcPr>
            <w:tcW w:w="2310" w:type="dxa"/>
            <w:vAlign w:val="center"/>
          </w:tcPr>
          <w:p>
            <w:pPr/>
            <w:r>
              <w:rPr>
                <w:lang w:val="zh-CN"/>
                <w:rFonts w:ascii="Times New Roman" w:hAnsi="Times New Roman" w:cs="Times New Roman"/>
                <w:sz w:val="20"/>
                <w:szCs w:val="20"/>
                <w:color w:val="000000"/>
              </w:rPr>
              <w:t>2、王琳琳</w:t>
            </w:r>
          </w:p>
        </w:tc>
        <w:tc>
          <w:tcPr>
            <w:tcW w:w="2310" w:type="dxa"/>
            <w:vAlign w:val="center"/>
            <w:gridSpan w:val="2"/>
          </w:tcPr>
          <w:p>
            <w:pPr/>
            <w:r>
              <w:rPr>
                <w:lang w:val="zh-CN"/>
                <w:rFonts w:ascii="Times New Roman" w:hAnsi="Times New Roman" w:cs="Times New Roman"/>
                <w:sz w:val="20"/>
                <w:szCs w:val="20"/>
                <w:color w:val="000000"/>
              </w:rPr>
              <w:t>51372219950821318X</w:t>
            </w:r>
          </w:p>
        </w:tc>
        <w:tc>
          <w:tcPr>
            <w:tcW w:w="2310" w:type="dxa"/>
            <w:vAlign w:val="center"/>
          </w:tcPr>
          <w:p>
            <w:pPr/>
            <w:r>
              <w:rPr>
                <w:lang w:val="zh-CN"/>
                <w:rFonts w:ascii="Times New Roman" w:hAnsi="Times New Roman" w:cs="Times New Roman"/>
                <w:sz w:val="20"/>
                <w:szCs w:val="20"/>
                <w:color w:val="000000"/>
              </w:rPr>
              <w:t>15775737153</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2630.00</w:t>
            </w:r>
          </w:p>
        </w:tc>
        <w:tc>
          <w:tcPr>
            <w:tcW w:w="2310" w:type="dxa"/>
          </w:tcPr>
          <w:p>
            <w:pPr/>
            <w:r>
              <w:rPr>
                <w:lang w:val="zh-CN"/>
                <w:rFonts w:ascii="Times New Roman" w:hAnsi="Times New Roman" w:cs="Times New Roman"/>
                <w:sz w:val="20"/>
                <w:szCs w:val="20"/>
                <w:color w:val="000000"/>
              </w:rPr>
              <w:t>5260.00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总金额：伍仟贰佰陆拾元整</w:t>
            </w:r>
          </w:p>
        </w:tc>
        <w:tc>
          <w:tcPr>
            <w:tcW w:w="2310" w:type="dxa"/>
            <w:textDirection w:val="right"/>
            <w:gridSpan w:val="3"/>
          </w:tcPr>
          <w:p>
            <w:pPr/>
            <w:r>
              <w:rPr>
                <w:lang w:val="zh-CN"/>
                <w:rFonts w:ascii="Times New Roman" w:hAnsi="Times New Roman" w:cs="Times New Roman"/>
                <w:b/>
                <w:color w:val="FF0000"/>
              </w:rPr>
              <w:t>5260.00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2023/07/26</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今日由专业接机组接机，接送至酒店，安排入住，无需繁琐入住手续、无需押金，直接入住；入住后游客可自行游览昆明市区，品尝街头美食。之后入住酒店休息。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2023/07/27</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坐动车前往乘车前往“古南方丝绸之路”的起点，茶马古道遗址——【普洱茶马古道国家公园】（索道、电瓶车自理100元/人），走在“古道”的青石板路上，感受太阳的余晖散落在山间并聆听“踢踢踏踏”的马蹄声，顿感岁月的沧桑和人世的沉浮。简介：第一部分：【马锅头鱼鹰捕猎】：VIP私人定制体验马锅头鱼鹰捕鱼，穿越古代感受马帮野外生活体验第二部分：【邂逅汗血宝马】：河西走廊上的丝绸之路与南方丝绸之路是中国最古老的商道，马是古代的战略资源，也是重要的交通运输工具，汗血宝马自古以来就是马中贵族，帝王将相，英雄豪杰一生追求。纯种土库曼斯坦汗血宝马家族与您见证辉煌而沧桑的古道遗风。第三部分：【瑞贡天朝】：穿越回清朝光绪21年，感受普洱人民最高荣耀——御赐“瑞贡天朝”，了解茶马盛世，熟知普洱种茶人的匠人精神，赶马人的蹉跎艰辛，当今国家战略“一带一路”的来之不易。第四部分：【森林滑道激爽刺激】：（友情提示：禁止年纪较大、醉酒、高血压、低血糖、心脏病、眩晕症、癫痫病、智障人士、孕妇及其他不适应滑道运动者乘坐）：乘坐滑车呼啸而下，时而置身树林，时而置身蒿草丛生的山野世界，时而置身于清香四溢的茶园，滑车转弯时惯性带来的“脱轨感”更是让人心跳加速，大呼刺激；，之后乘车入住普洱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2023/07/28</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参观【万亩茶园】（参观时间60分钟）。品地道云南普洱茶，欣赏了解普洱茶的冲泡及做工工艺。之后乘车前往西双版纳【野象谷】在中国要看亚洲野象，必须到西双版纳，到西双版纳看野象，又必须到野象谷。1996年对外开放至今，后又建有观象架走廊、树上旅馆、高空索道、步行游道等设施以及人工【蝴蝶养殖园】、网笼【百鸟园】等。观看【大象表演】节目，这些训练有素的看起来笨拙的庞然大物，能过独木桥、会向游客鞠躬表示欢迎，会作头顶地、脚朝天的倒立，会用象鼻作"踢"球表演，会合着音乐跳舞。游客可骑在象背上。我们特别安排身临其境喂大象体验。随后前往【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来到告庄推荐参加（勐巴拉纳西篝火晚会280元/人、湄公河快艇260元/人），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湄公河快艇，梦想起航！起点：国际码头景洪港。航线：乘风破浪澜沧江，国内叫澜沧江，境外称湄公河。一江连六国，风情尽享。人在艇上，艇在浪上，鱼跃在身旁，尖叫声飘扬在六国江面上。岸上热带雨林，藤缠雾绕。头上蓝天白云，艳阳高照。身边浪起鱼跃，白鹭飞翔。水的柔情，浪的刺激，艇的飞跃，潇洒浪漫尽在碧波白浪澜沧江！中途快艇小憩花果岛：尝东南亚热带水果，品边疆茅台，伴民族小姑娘起舞歌唱。不乘快艇不知澜湄六国风光，等于没到过湄公河澜沧江。一次航程，一生回味，湄公河快艇欢迎您！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2023/07/29</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参观早餐后前往游览西双版纳【原始森林公园】（不含景区电瓶观光车60/人），车程约20分钟。森林公园是离景洪城最近的一片原始森林。在25000亩热带沟谷雨林的基础上创建，园内森林覆盖率超过98%，是个天然的大氧吧。有沟谷雨林、孔雀飞舞、民俗歌舞、美食、泼水狂欢等项目，突出体现了“原始森林、野生动物、民族风情”三大主题。之后前往前往参观AAAA【热带花卉园】（不含电瓶车40元/人）通过热带花卉以及热带植物的园林景观展示科普内涵，是集科研、科普、爱国主义教育、旅游观光、休闲度假等多功能为一体的主题公园。漫步园中，您不仅可以与奇花异树亲密接触，认识神奇的热带植物世界，见识热带水果大观园，更能尽情领略绮丽的热带作物微观世界，体现人与自然和谐相处的魅力。花卉园里面还可以自行参加山地摩托车等越野新体验。之后乘车入住版纳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2023/07/30</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参观【傣族村寨】了解一代傣王带领傣族寨子致富：“吃水不忘挖井人，致富不忘共产党”，走村串寨，进入傣族家里听听傣族的故事，生活习惯。中餐后我们乘坐高铁返回昆明。之后游览【散客集散中心】，您可自行购买鲜花特产，逛逛集散中心，把云南特色带回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2023/07/31</w:t>
            </w: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您可睡到自然醒，将几天来旅途中的兴奋和疲劳做片刻的放松。乘班机返温暖的家，把春城的真诚和美丽带给您的亲朋好友，服务结束！祝您旅途愉快！（无早机费）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余平</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18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2023/7/18 9:26:31</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