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湖南温馨夕阳国旅四川分公司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陈禹安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19982878869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YN20230805庞琳23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xml:space="preserve"> 【象动动】-昆明·普洱·版纳双飞6日游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2023-08-05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2023-08-10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1、简凌云</w:t>
            </w:r>
          </w:p>
        </w:tc>
        <w:tc>
          <w:tcPr>
            <w:tcW w:w="2310" w:type="dxa"/>
            <w:vAlign w:val="center"/>
            <w:gridSpan w:val="2"/>
          </w:tcPr>
          <w:p>
            <w:pPr/>
            <w:r>
              <w:rPr>
                <w:lang w:val="zh-CN"/>
                <w:rFonts w:ascii="Times New Roman" w:hAnsi="Times New Roman" w:cs="Times New Roman"/>
                <w:sz w:val="20"/>
                <w:szCs w:val="20"/>
                <w:color w:val="000000"/>
              </w:rPr>
              <w:t>512921196704190050</w:t>
            </w:r>
          </w:p>
        </w:tc>
        <w:tc>
          <w:tcPr>
            <w:tcW w:w="2310" w:type="dxa"/>
            <w:vAlign w:val="center"/>
          </w:tcPr>
          <w:p>
            <w:pPr/>
            <w:r>
              <w:rPr>
                <w:lang w:val="zh-CN"/>
                <w:rFonts w:ascii="Times New Roman" w:hAnsi="Times New Roman" w:cs="Times New Roman"/>
                <w:sz w:val="20"/>
                <w:szCs w:val="20"/>
                <w:color w:val="000000"/>
              </w:rPr>
              <w:t>15808175189）</w:t>
            </w:r>
          </w:p>
        </w:tc>
        <w:tc>
          <w:tcPr>
            <w:tcW w:w="2310" w:type="dxa"/>
            <w:vAlign w:val="center"/>
          </w:tcPr>
          <w:p>
            <w:pPr/>
            <w:r>
              <w:rPr>
                <w:lang w:val="zh-CN"/>
                <w:rFonts w:ascii="Times New Roman" w:hAnsi="Times New Roman" w:cs="Times New Roman"/>
                <w:sz w:val="20"/>
                <w:szCs w:val="20"/>
                <w:color w:val="000000"/>
              </w:rPr>
              <w:t>2、杜红梅</w:t>
            </w:r>
          </w:p>
        </w:tc>
        <w:tc>
          <w:tcPr>
            <w:tcW w:w="2310" w:type="dxa"/>
            <w:vAlign w:val="center"/>
            <w:gridSpan w:val="2"/>
          </w:tcPr>
          <w:p>
            <w:pPr/>
            <w:r>
              <w:rPr>
                <w:lang w:val="zh-CN"/>
                <w:rFonts w:ascii="Times New Roman" w:hAnsi="Times New Roman" w:cs="Times New Roman"/>
                <w:sz w:val="20"/>
                <w:szCs w:val="20"/>
                <w:color w:val="000000"/>
              </w:rPr>
              <w:t>510902196710189362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2800.00</w:t>
            </w:r>
          </w:p>
        </w:tc>
        <w:tc>
          <w:tcPr>
            <w:tcW w:w="2310" w:type="dxa"/>
          </w:tcPr>
          <w:p>
            <w:pPr/>
            <w:r>
              <w:rPr>
                <w:lang w:val="zh-CN"/>
                <w:rFonts w:ascii="Times New Roman" w:hAnsi="Times New Roman" w:cs="Times New Roman"/>
                <w:sz w:val="20"/>
                <w:szCs w:val="20"/>
                <w:color w:val="000000"/>
              </w:rPr>
              <w:t>5600.00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总金额：伍仟陆佰元整</w:t>
            </w:r>
          </w:p>
        </w:tc>
        <w:tc>
          <w:tcPr>
            <w:tcW w:w="2310" w:type="dxa"/>
            <w:textDirection w:val="right"/>
            <w:gridSpan w:val="3"/>
          </w:tcPr>
          <w:p>
            <w:pPr/>
            <w:r>
              <w:rPr>
                <w:lang w:val="zh-CN"/>
                <w:rFonts w:ascii="Times New Roman" w:hAnsi="Times New Roman" w:cs="Times New Roman"/>
                <w:b/>
                <w:color w:val="FF0000"/>
              </w:rPr>
              <w:t>5600.00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今日由专业接机组接机，接送至酒店，安排入住，无需繁琐入住手续、无需押金，直接入住；入住后游客可自行游览昆明市区，品尝街头美食。之后入住酒店休息。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前往乘车前往“古南方丝绸之路”的起点，茶马古道遗址——【普洱茶马古道国家公园】（索道、电瓶车自理100元/人），走在“古道”的青石板路上，感受太阳的余晖散落在山间并聆听“踢踢踏踏”的马蹄声，顿感岁月的沧桑和人世的沉浮。简介：第一部分：【马锅头鱼鹰捕猎】：VIP私人定制体验马锅头鱼鹰捕鱼，穿越古代感受马帮野外生活体验第二部分：【邂逅汗血宝马】：河西走廊上的丝绸之路与南方丝绸之路是中国最古老的商道，马是古代的战略资源，也是重要的交通运输工具，汗血宝马自古以来就是马中贵族，帝王将相，英雄豪杰一生追求。纯种土库曼斯坦汗血宝马家族与您见证辉煌而沧桑的古道遗风。第三部分：【瑞贡天朝】：穿越回清朝光绪21年，感受普洱人民最高荣耀——御赐“瑞贡天朝”，了解茶马盛世，熟知普洱种茶人的匠人精神，赶马人的蹉跎艰辛，当今国家战略“一带一路”的来之不易。第四部分：【森林滑道激爽刺激】：（友情提示：禁止年纪较大、醉酒、高血压、低血糖、心脏病、眩晕症、癫痫病、智障人士、孕妇及其他不适应滑道运动者乘坐）：乘坐滑车呼啸而下，时而置身树林，时而置身蒿草丛生的山野世界，时而置身于清香四溢的茶园，滑车转弯时惯性带来的“脱轨感”更是让人心跳加速，大呼刺激；，之后乘车入住普洱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参观【万亩茶园】（参观时间60分钟）。品地道云南普洱茶，欣赏了解普洱茶的冲泡及做工工艺。之后乘车前往西双版纳【野象谷】在中国要看亚洲野象，必须到西双版纳，到西双版纳看野象，又必须到野象谷。1996年对外开放至今，后又建有观象架走廊、树上旅馆、高空索道、步行游道等设施以及人工【蝴蝶养殖园】、网笼【百鸟园】等。观看【大象表演】节目，这些训练有素的看起来笨拙的庞然大物，能过独木桥、会向游客鞠躬表示欢迎，会作头顶地、脚朝天的倒立，会用象鼻作"踢"球表演，会合着音乐跳舞。游客可骑在象背上。我们特别安排身临其境喂大象体验。随后前往【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来到告庄推荐参加（勐巴拉纳西篝火晚会280元/人、湄公河快艇260元/人），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湄公河快艇，梦想起航！起点：国际码头景洪港。航线：乘风破浪澜沧江，国内叫澜沧江，境外称湄公河。一江连六国，风情尽享。人在艇上，艇在浪上，鱼跃在身旁，尖叫声飘扬在六国江面上。岸上热带雨林，藤缠雾绕。头上蓝天白云，艳阳高照。身边浪起鱼跃，白鹭飞翔。水的柔情，浪的刺激，艇的飞跃，潇洒浪漫尽在碧波白浪澜沧江！中途快艇小憩花果岛：尝东南亚热带水果，品边疆茅台，伴民族小姑娘起舞歌唱。不乘快艇不知澜湄六国风光，等于没到过湄公河澜沧江。一次航程，一生回味，湄公河快艇欢迎您！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早餐后前往游览西双版纳【原始森林公园】（不含景区电瓶观光车60/人），车程约20分钟。森林公园是离景洪城最近的一片原始森林。在25000亩热带沟谷雨林的基础上创建，园内森林覆盖率超过98%，是个天然的大氧吧。有沟谷雨林、孔雀飞舞、民俗歌舞、美食、泼水狂欢等项目，突出体现了“原始森林、野生动物、民族风情”三大主题。之后前往前往参观AAAA【热带花卉园】（不含电瓶车40元/人）通过热带花卉以及热带植物的园林景观展示科普内涵，是集科研、科普、爱国主义教育、旅游观光、休闲度假等多功能为一体的主题公园。漫步园中，您不仅可以与奇花异树亲密接触，认识神奇的热带植物世界，见识热带水果大观园，更能尽情领略绮丽的热带作物微观世界，体现人与自然和谐相处的魅力。花卉园里面还可以自行参加山地摩托车等越野新体验。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了解一代傣王带领傣族寨子致富：“吃水不忘挖井人，致富不忘共产党”，走村串寨，进入傣族家里听听傣族的故事，生活习惯。中餐后我们乘坐高铁返回昆明。之后游览【散客集散中心】，您可自行购买鲜花特产，逛逛集散中心，把云南特色带回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您可睡到自然醒，将几天来旅途中的兴奋和疲劳做片刻的放松。乘班机返温暖的家，把春城的真诚和美丽带给您的亲朋好友，服务结束！祝您旅途愉快！（无早机费）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陈禹安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2023/7/29 9:15:39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