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携程(南充)人民北路门市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林帆</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18284188100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YN20220723庞琳04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梦景圣托里尼丽江大理双飞5日游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2022-07-23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2022-07-27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2(1大1小)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2022-07-23 JD5608 重庆→丽江 06:25-08:20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2022-07-27 JD5607 丽江→重庆 22:35-00:2</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1、黄明</w:t>
            </w:r>
          </w:p>
        </w:tc>
        <w:tc>
          <w:tcPr>
            <w:tcW w:w="2310" w:type="dxa"/>
            <w:vAlign w:val="center"/>
            <w:gridSpan w:val="2"/>
          </w:tcPr>
          <w:p>
            <w:pPr/>
            <w:r>
              <w:rPr>
                <w:lang w:val="zh-CN"/>
                <w:rFonts w:ascii="Times New Roman" w:hAnsi="Times New Roman" w:cs="Times New Roman"/>
                <w:sz w:val="20"/>
                <w:szCs w:val="20"/>
                <w:color w:val="000000"/>
              </w:rPr>
              <w:t>512901197511201234</w:t>
            </w:r>
          </w:p>
        </w:tc>
        <w:tc>
          <w:tcPr>
            <w:tcW w:w="2310" w:type="dxa"/>
            <w:vAlign w:val="center"/>
          </w:tcPr>
          <w:p>
            <w:pPr/>
            <w:r>
              <w:rPr>
                <w:lang w:val="zh-CN"/>
                <w:rFonts w:ascii="Times New Roman" w:hAnsi="Times New Roman" w:cs="Times New Roman"/>
                <w:sz w:val="20"/>
                <w:szCs w:val="20"/>
                <w:color w:val="000000"/>
              </w:rPr>
              <w:t>15881706333</w:t>
            </w:r>
          </w:p>
        </w:tc>
        <w:tc>
          <w:tcPr>
            <w:tcW w:w="2310" w:type="dxa"/>
            <w:vAlign w:val="center"/>
          </w:tcPr>
          <w:p>
            <w:pPr/>
            <w:r>
              <w:rPr>
                <w:lang w:val="zh-CN"/>
                <w:rFonts w:ascii="Times New Roman" w:hAnsi="Times New Roman" w:cs="Times New Roman"/>
                <w:sz w:val="20"/>
                <w:szCs w:val="20"/>
                <w:color w:val="000000"/>
              </w:rPr>
              <w:t>2、黄启宸</w:t>
            </w:r>
          </w:p>
        </w:tc>
        <w:tc>
          <w:tcPr>
            <w:tcW w:w="2310" w:type="dxa"/>
            <w:vAlign w:val="center"/>
            <w:gridSpan w:val="2"/>
          </w:tcPr>
          <w:p>
            <w:pPr/>
            <w:r>
              <w:rPr>
                <w:lang w:val="zh-CN"/>
                <w:rFonts w:ascii="Times New Roman" w:hAnsi="Times New Roman" w:cs="Times New Roman"/>
                <w:sz w:val="20"/>
                <w:szCs w:val="20"/>
                <w:color w:val="000000"/>
              </w:rPr>
              <w:t>511302201510051117</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3420.00</w:t>
            </w:r>
          </w:p>
        </w:tc>
        <w:tc>
          <w:tcPr>
            <w:tcW w:w="2310" w:type="dxa"/>
          </w:tcPr>
          <w:p>
            <w:pPr/>
            <w:r>
              <w:rPr>
                <w:lang w:val="zh-CN"/>
                <w:rFonts w:ascii="Times New Roman" w:hAnsi="Times New Roman" w:cs="Times New Roman"/>
                <w:sz w:val="20"/>
                <w:szCs w:val="20"/>
                <w:color w:val="000000"/>
              </w:rPr>
              <w:t>3420.00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1880.00</w:t>
            </w:r>
          </w:p>
        </w:tc>
        <w:tc>
          <w:tcPr>
            <w:tcW w:w="2310" w:type="dxa"/>
          </w:tcPr>
          <w:p>
            <w:pPr/>
            <w:r>
              <w:rPr>
                <w:lang w:val="zh-CN"/>
                <w:rFonts w:ascii="Times New Roman" w:hAnsi="Times New Roman" w:cs="Times New Roman"/>
                <w:sz w:val="20"/>
                <w:szCs w:val="20"/>
                <w:color w:val="000000"/>
              </w:rPr>
              <w:t>1880.00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单房差</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880.00</w:t>
            </w:r>
          </w:p>
        </w:tc>
        <w:tc>
          <w:tcPr>
            <w:tcW w:w="2310" w:type="dxa"/>
          </w:tcPr>
          <w:p>
            <w:pPr/>
            <w:r>
              <w:rPr>
                <w:lang w:val="zh-CN"/>
                <w:rFonts w:ascii="Times New Roman" w:hAnsi="Times New Roman" w:cs="Times New Roman"/>
                <w:sz w:val="20"/>
                <w:szCs w:val="20"/>
                <w:color w:val="000000"/>
              </w:rPr>
              <w:t>880.00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总金额：陆仟壹佰捌拾元整</w:t>
            </w:r>
          </w:p>
        </w:tc>
        <w:tc>
          <w:tcPr>
            <w:tcW w:w="2310" w:type="dxa"/>
            <w:textDirection w:val="right"/>
            <w:gridSpan w:val="3"/>
          </w:tcPr>
          <w:p>
            <w:pPr/>
            <w:r>
              <w:rPr>
                <w:lang w:val="zh-CN"/>
                <w:rFonts w:ascii="Times New Roman" w:hAnsi="Times New Roman" w:cs="Times New Roman"/>
                <w:b/>
                <w:color w:val="FF0000"/>
              </w:rPr>
              <w:t>6180.00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2022/07/23</w:t>
            </w:r>
          </w:p>
        </w:tc>
        <w:tc>
          <w:tcPr>
            <w:tcW w:w="2310" w:type="dxa"/>
            <w:gridSpan w:val="7"/>
          </w:tcPr>
          <w:p>
            <w:pPr/>
            <w:r>
              <w:rPr>
                <w:lang w:val="zh-CN"/>
                <w:rFonts w:ascii="Times New Roman" w:hAnsi="Times New Roman" w:cs="Times New Roman"/>
                <w:b/>
                <w:color w:val="000000"/>
              </w:rPr>
              <w:t>重庆-丽江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重庆江北机场乘飞机赴丽江三义机场，接团后前往酒店休息，做高原适应性调整，自由活动。温馨提示：此行程为全国散客拼团，这天丽江旅行社接机管家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2022/07/24</w:t>
            </w:r>
          </w:p>
        </w:tc>
        <w:tc>
          <w:tcPr>
            <w:tcW w:w="2310" w:type="dxa"/>
            <w:gridSpan w:val="7"/>
          </w:tcPr>
          <w:p>
            <w:pPr/>
            <w:r>
              <w:rPr>
                <w:lang w:val="zh-CN"/>
                <w:rFonts w:ascii="Times New Roman" w:hAnsi="Times New Roman" w:cs="Times New Roman"/>
                <w:b/>
                <w:color w:val="000000"/>
              </w:rPr>
              <w:t>丽江→大理→崇圣寺三塔→花海→摆渡船南诏风情岛→双廊观景下午茶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大理，抵达大理后前往游览【崇圣寺三塔】（不含景区电瓶车）崇圣寺是大理国时期的皇家寺院，大理历史上首个规模最为宏大的古刹。崇圣寺以寺中一大二小三塔闻名于世，又称“大理三塔”，是中国著名的佛塔之一。三座古塔堪称大理地标，佛教盛行大理的见证，也是是苍山洱海的胜景之一。如今看到的寺院是重建的，而三塔已有千年历史的遗迹，是来此的最大看点。●中餐后游览大理的新名片【花语牧场】，这里绝对是您赏花拍照的不二之选，在风花雪月的大理，花开四季，无论是夏秋，还是严冬，都拷贝了那春季花开。无论你什么季节归来，都陪你尽赏花海白云间，缤纷的格桑花、洁白的醉蝶花、火红的一串红，让你置身花的海洋……。●乘坐摆渡船到达【南诏风情岛】，岛上风光旖旎，海天一色，风月无边；千年古榕枝繁叶茂，幽穴古洞盘曲交错；岛屿四围水清沙白，苍洱百里壮景尽收眼底，可谓"山同人朗，水与情长"。上得岛来，游人便可赏“十景”之美妙，观“两场”之雄奇，仰“一宫”之壮丽，视“一村”之怡趣，这里又被称为云南版的地中海，最美的洱海时光让您体验传奇的“风花雪月”。游览结束后我们在乘坐摆渡船回到双廊，饱览洱海双廊风光，双廊是南方丝绸之路的必经之地，鹅卵石和青石板镶嵌成序的街巷沧桑而清亮，说不清是海水洗过还是岁月洗成，一排排老屋古意苍茫，“大理风光在苍洱，苍洱风光在双廊”，漫步其中，遥望苍山洱海的无敌美景。体验【双廊观景下午茶】悠闲度日的双廊假日，一场下午茶，是再好不过的消遣了。迎着午后阳光，轻抿一口花茶，蓝天之上白云浮动，旅行也变得独一无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2022/07/25</w:t>
            </w:r>
          </w:p>
        </w:tc>
        <w:tc>
          <w:tcPr>
            <w:tcW w:w="2310" w:type="dxa"/>
            <w:gridSpan w:val="7"/>
          </w:tcPr>
          <w:p>
            <w:pPr/>
            <w:r>
              <w:rPr>
                <w:lang w:val="zh-CN"/>
                <w:rFonts w:ascii="Times New Roman" w:hAnsi="Times New Roman" w:cs="Times New Roman"/>
                <w:b/>
                <w:color w:val="000000"/>
              </w:rPr>
              <w:t>大理古城→雪山大索道→丽水金沙</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大理古城-洋人街】中国历史文化名城，南诏国古都城，感受历经千百年战乱却繁华依然的西南边陲市井文化。网红点打卡，了解当地饮食-烤乳扇、稀豆粉、手工艺--轧染、大理石工艺品、文化--城市布局，感受慢节奏下的大理时光，体验【洋人街】巴黎街头与白族古巷中西文化的结合。中餐后，乘车前往丽江游览【玉龙雪山风景区】，乘玉龙雪山大索道（玉龙雪山索道如遇旺季限票或天气原因导致上不了，我们将调整为玉龙雪山索道换成云杉坪索道处理，差价现退）从海拔3000米的草甸出发，穿越高大挺拔的各种松林杉树，到达4506米高的雪山冰川，站在观景台观看玉龙雪山“日照金山”奇观，欣赏大自然恩赐的美景（已含大索道及环保车，游览时间约60分钟，不含排队时间），之后游【白水河，蓝月谷】（游览时间约30分钟，电瓶车60元/人自理）（PS：景点前后顺序会根据当天实际情况以导游安排为准，玉龙雪山冰川公园大索道严卡时间安排，需提前订票，一旦锁定时间无法更改和退还，还请各位游客朋友配合游览安排时间。另由于不可抗因素或淡旺季索道配额等情况无法正常游览冰川公园大索道，我们会根据当天实际情况做备选方案调整改走小索道云杉坪或中索道牦牛坪，并根据实际情况退大索道差价）。特别赠送观看《丽水金沙》大型民族歌舞表演，由全国十佳文化成长企业倾力打造，获全国文化表演金奖；以舞蹈诗画的形式，荟萃了丽江奇山异水孕育的民族文化气象、亘古绝丽的文化宝藏，全方位地展现了丽江独特而博大的民族文化和民族精神。这是一台展示少数民族风情的晚会，更是一次心灵的旅行，远离喧嚣的都市，感受这原始的声音。（赠送项目如因停演或客人自身原因放弃观看不退任何费用）晚餐自理，可自行选择当地美食，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2022/07/26</w:t>
            </w:r>
          </w:p>
        </w:tc>
        <w:tc>
          <w:tcPr>
            <w:tcW w:w="2310" w:type="dxa"/>
            <w:gridSpan w:val="7"/>
          </w:tcPr>
          <w:p>
            <w:pPr/>
            <w:r>
              <w:rPr>
                <w:lang w:val="zh-CN"/>
                <w:rFonts w:ascii="Times New Roman" w:hAnsi="Times New Roman" w:cs="Times New Roman"/>
                <w:b/>
                <w:color w:val="000000"/>
              </w:rPr>
              <w:t>束河古镇→拉市海/千古情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中国魅力名镇，丹凤含书，九鼎源泉之地【束河古镇】（自由游览约90分钟)，网红点打卡，纳西先民较早的聚居地之一，茶马古道上保存完好的重要集镇。这里汇聚了众多知名5星网红店，饿了就停下来尝尝束河小锅饭，累了就停下来，品品咖啡，晒晒太阳，还能了解法国传教士，中国咖啡始祖田德能怎样把咖啡带到中国的历史文化;。中餐后推荐自费：1、【丽江宋城千古情】丽江千古情是一生必看的演出。演出用独特的文化呈现方式、高科技的手段、最先进的舞台机械设备，集舞蹈、音乐、杂技、武打、情景剧等艺术形式，演绎了纳西创世纪的生命礼赞、泸沽湖女儿国的浪漫情怀、木府辉煌的兴盛和睦、马帮传奇的惊险震撼、玉龙第三国的生命绝唱、一花一天堂的情怀与胸襟……它是宋城用文化创意的思维方式与构建方法，打造的继《宋城千古情》、《三亚千古情》之后又一台大型室内歌舞演艺“秀”，极度震撼，视觉盛宴。2、【拉市海骑马】（拉市海是云南第一个以“湿地”命名的高原湿地自然保护区，这里不仅是植被的海洋，同样也是候鸟的天堂，各种湿地鸟类栖息于此，在这里能体验茶马古道的马帮风情，感受徜徉于芦苇柳林之中，游离于山水之间，飘渺于云际之外的湿地景观魅力。晚餐自理，可自行选择当地美食，后入住酒店。客人可自行前往游览依托三山而建的，久负“柔软时光”盛誉的【丽江古城】，丽江古城为自由游览。（当天晚餐不含，客人可自行前往丽江古城品尝当地特色小吃，自行回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2022/07/27</w:t>
            </w:r>
          </w:p>
        </w:tc>
        <w:tc>
          <w:tcPr>
            <w:tcW w:w="2310" w:type="dxa"/>
            <w:gridSpan w:val="7"/>
          </w:tcPr>
          <w:p>
            <w:pPr/>
            <w:r>
              <w:rPr>
                <w:lang w:val="zh-CN"/>
                <w:rFonts w:ascii="Times New Roman" w:hAnsi="Times New Roman" w:cs="Times New Roman"/>
                <w:b/>
                <w:color w:val="000000"/>
              </w:rPr>
              <w:t>丽江-重庆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早餐后，根据返程时间送站。晚班客人由于酒店12:00需退房，由我社工作人员安排在集散中心集合，统一根据返程时间送站。</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林帆</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2022</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2022/7/20 17:17:12</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