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13551914413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YN20230807庞琳16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悦时尚昆大丽双飞6日游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2023-08-07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2023-08-08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1、蒲菊华</w:t>
            </w:r>
          </w:p>
        </w:tc>
        <w:tc>
          <w:tcPr>
            <w:tcW w:w="2310" w:type="dxa"/>
            <w:vAlign w:val="center"/>
            <w:gridSpan w:val="2"/>
          </w:tcPr>
          <w:p>
            <w:pPr/>
            <w:r>
              <w:rPr>
                <w:lang w:val="zh-CN"/>
                <w:rFonts w:ascii="Times New Roman" w:hAnsi="Times New Roman" w:cs="Times New Roman"/>
                <w:sz w:val="20"/>
                <w:szCs w:val="20"/>
                <w:color w:val="000000"/>
              </w:rPr>
              <w:t>512921197002014647</w:t>
            </w:r>
          </w:p>
        </w:tc>
        <w:tc>
          <w:tcPr>
            <w:tcW w:w="2310" w:type="dxa"/>
            <w:vAlign w:val="center"/>
          </w:tcPr>
          <w:p>
            <w:pPr/>
            <w:r>
              <w:rPr>
                <w:lang w:val="zh-CN"/>
                <w:rFonts w:ascii="Times New Roman" w:hAnsi="Times New Roman" w:cs="Times New Roman"/>
                <w:sz w:val="20"/>
                <w:szCs w:val="20"/>
                <w:color w:val="000000"/>
              </w:rPr>
              <w:t>13778464666</w:t>
            </w:r>
          </w:p>
        </w:tc>
        <w:tc>
          <w:tcPr>
            <w:tcW w:w="2310" w:type="dxa"/>
            <w:vAlign w:val="center"/>
          </w:tcPr>
          <w:p>
            <w:pPr/>
            <w:r>
              <w:rPr>
                <w:lang w:val="zh-CN"/>
                <w:rFonts w:ascii="Times New Roman" w:hAnsi="Times New Roman" w:cs="Times New Roman"/>
                <w:sz w:val="20"/>
                <w:szCs w:val="20"/>
                <w:color w:val="000000"/>
              </w:rPr>
              <w:t>2、朱劲松</w:t>
            </w:r>
          </w:p>
        </w:tc>
        <w:tc>
          <w:tcPr>
            <w:tcW w:w="2310" w:type="dxa"/>
            <w:vAlign w:val="center"/>
            <w:gridSpan w:val="2"/>
          </w:tcPr>
          <w:p>
            <w:pPr/>
            <w:r>
              <w:rPr>
                <w:lang w:val="zh-CN"/>
                <w:rFonts w:ascii="Times New Roman" w:hAnsi="Times New Roman" w:cs="Times New Roman"/>
                <w:sz w:val="20"/>
                <w:szCs w:val="20"/>
                <w:color w:val="000000"/>
              </w:rPr>
              <w:t>511303200803217012</w:t>
            </w:r>
          </w:p>
        </w:tc>
        <w:tc>
          <w:tcPr>
            <w:tcW w:w="2310" w:type="dxa"/>
            <w:vAlign w:val="center"/>
          </w:tcPr>
          <w:p>
            <w:pPr/>
            <w:r>
              <w:rPr>
                <w:lang w:val="zh-CN"/>
                <w:rFonts w:ascii="Times New Roman" w:hAnsi="Times New Roman" w:cs="Times New Roman"/>
                <w:sz w:val="20"/>
                <w:szCs w:val="20"/>
                <w:color w:val="000000"/>
              </w:rPr>
              <w:t>15082769925</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2980.00</w:t>
            </w:r>
          </w:p>
        </w:tc>
        <w:tc>
          <w:tcPr>
            <w:tcW w:w="2310" w:type="dxa"/>
          </w:tcPr>
          <w:p>
            <w:pPr/>
            <w:r>
              <w:rPr>
                <w:lang w:val="zh-CN"/>
                <w:rFonts w:ascii="Times New Roman" w:hAnsi="Times New Roman" w:cs="Times New Roman"/>
                <w:sz w:val="20"/>
                <w:szCs w:val="20"/>
                <w:color w:val="000000"/>
              </w:rPr>
              <w:t>5960.00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总金额：伍仟玖佰陆拾元整</w:t>
            </w:r>
          </w:p>
        </w:tc>
        <w:tc>
          <w:tcPr>
            <w:tcW w:w="2310" w:type="dxa"/>
            <w:textDirection w:val="right"/>
            <w:gridSpan w:val="3"/>
          </w:tcPr>
          <w:p>
            <w:pPr/>
            <w:r>
              <w:rPr>
                <w:lang w:val="zh-CN"/>
                <w:rFonts w:ascii="Times New Roman" w:hAnsi="Times New Roman" w:cs="Times New Roman"/>
                <w:b/>
                <w:color w:val="FF0000"/>
              </w:rPr>
              <w:t>5960.00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乘机抵达【昆明长水国际机场】后，我们的工作人员将在昆明长水机场接站牌处迎接您，随后您将乘坐我社专用商务车接送至酒店，安排入住；入住后游客可自行游览昆明。特别提示：如遇旺季温泉酒店不能保证用房的情况下，我们有权将温泉酒店调整为同级别的非温泉酒店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r>
              <w:rPr>
                <w:lang w:val="zh-CN"/>
                <w:rFonts w:ascii="Times New Roman" w:hAnsi="Times New Roman" w:cs="Times New Roman"/>
                <w:b/>
                <w:color w:val="000000"/>
              </w:rPr>
              <w:t>昆明—西山森林公园（赠送电瓶车）—茶马花街—楚雄—彝王宴—入住酒店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早餐后乘车前往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随后前往最新网红基地【茶马花街】这里美食琳琅，这里聚集了昆明当地最地道的豆花米线、各式烧烤、豆花米线，红糖粑粑，音乐，咖啡，西餐今日中餐就交给你自由选择。游毕乘车赴楚雄，晚餐感受民族歌舞伴餐，歌舞伴餐，视觉与味觉的双重体验，让游客体验彝家儿女火一样的热情......入住酒店。特别提示：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楚雄—大理网红打卡点·洱海S湾—双廊古镇——南诏风情岛—入住酒店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早餐后乘车前往大理前往之后乘车前往洱海最美海岸线【大理网红打卡点·洱海S湾】，定格最佳洱海拍摄角度，随手一拍就是网红大片。洱海最IN新玩法，来自最美海岸线的呼喊，直达大理洱海最美地，去感受放荡不拘爱自由。让洱海的碧波和清凉尽情吹散你的烦恼与压力，来自大理最美海岸线的呼喊，倾心为您定制洱海梦（每组家庭特别赠送3-5张精修电子相片）享用中餐前往云南省省级历史文化名镇和"苍海风光第一镇"4A级景区【双廊】，乘摆渡船前往【南诏风情岛】饱览苍洱风光，领略白族独特的民俗风情。洱海古称“叶榆水”，是由西洱河塌陷形成的高原湖泊，外形如同耳朵，空中俯瞰，洱海宛如一轮新月，静静地依卧在苍山和大理坝子之间。洱海湖水清澈见底，自古以来一直被称作“群山间的无瑕美玉”。在洱海中央，微风轻拂，水波荡漾，苍山洱海尽收眼底。之后感受双廊的慢时光，感受大理的慢生活。乘车前往太和城醉苍洱花海享用白族马帮菜，用餐的同时欣赏歌伴舞感受大理白族的热情乘车前往酒店休息备注：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大理古城—玉龙雪山A线（云杉坪索道）→蓝月谷（电瓶车自理）→丽江古城—观看丽水金水或千古情（自费）—入住酒店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前往大理古城，随后游览【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享用中餐。中餐之后前往丽江玉龙雪山【A线（云杉坪）】，这里的树木便是珍贵的云杉，各个挺拔漂亮。穿过树林之后，会看到深山之间的一片隐秘牧场，平坦的高山草甸开阔漂亮，背后则是壮丽的玉龙雪山主峰，适合摄影拍照。【蓝月谷】（电瓶车自理60元/人）：一弯蓝色的月亮浅浅的镶嵌在玉龙雪山脚下，在青山绿树的怀抱中，看起来是那么灵动，将玉龙雪山衬托的更加美丽，皑皑雪峰，蓝天白云下，山水一脉，天水一色，周围的古树给蓝月湖带来一抹别样的神秘色彩。自费观赏《丽水金沙》（自理260元/人）或《千古情》（自理280元/人）以舞蹈诗画的形式，荟萃了丽江奇山异水孕育的独特的滇西北高原民族文化气象，亘古绝丽的古纳西王国的文化宝藏，择取丽江各民族最具代表性的文化意象，全方位地展现了丽江独特而博大的民族文化和民族精神。随后自行游览丽江古城，丽江古城是中国5A级旅游景区，国家级历史文化名城，也是世界文化遗产之一。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备注：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丽江—束河古镇—乘车返回昆明—入住酒店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参观贵宾按照提前约定时间起床，乘车前往游览“世界文化遗产”丽江古城的重要组成部分，茶马互市交流地【束河古镇】。享受中餐乘车返回昆明，途中可在观景台俯瞰洱海，山、水相依相伴所组成的各种景观，从空中往下看，洱海宛如一轮新月，静静地依卧在苍山和大理坝子之间，抵达后入住酒店休息。备注：以上时间及行程顺序仅供参考，具体以实际情况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昆明-恩施</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酒店早餐后，前往【游客集散中心】，根据航班时间送至【昆明长水国际机场】，返回您温馨的家。『悦·时尚』期待您常来云南，再次为您提供服务。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标准：入住指定携程三钻酒店+1晚西双版纳特色酒店2、用餐标准：7早餐/7正餐（正餐餐标30元/人，版纳餐25元/人）；早餐均为酒店自助餐3、用车标准：使用车辆为正规、合法旅游运营资质空调车辆4、服务标准：行程中所安排导游为持有国家导游资格证5、安全标准：旅行社为游客购买云南旅游组合保险（旅行社责任险）</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u行程内所含景点及赠送项目，如游客自愿放弃，费用将不退还。u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u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u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u在自由出行时，请您保管好个人财物，注意人身安全。u离开酒店前，请检查好个人行李物品和证件是否带齐，以免给您造成不必要的麻烦。u在拍照、摄像时注意来往车辆和有否禁拍标志，不要在设有危险警示标志的地方停留，不要专注于眼前的美景，而忽略了身边或脚下的危险。u云南地处边陲，个别地区设施与大都市相比存在较大差距，请您见谅并作好心理准备。旅游是一次愉悦身心的体验，请您保持快乐的心态，将身心投入美伦美幻的景色和那多彩的民族风情中。u云南当地的特产有：翡翠、黄龙玉、精油、普洱茶、三七、天麻、虫草、傣锦、宣威火腿、杨林肥酒、云腿月饼、邓川乳扇等。注意航班时间，考虑到交通等不可预估因素，请提前到机场办理登机手续，以免延误航班。在返程前，请关注目的地当日气候状况，下机前做好添减衣物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2023/7/30 11:24:43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