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达州市世纪旅行社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李小雨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18284626517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潘玉兰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15123824249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BJ20230803-A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8.3单地接【优选京津】北京天津双飞6日纯玩团</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2023-08-03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2023-08-08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7(4大3小)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2023-08-03 CA1436 重庆→北京首都 21:30-00:05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2023-08-08 CA8651 北京大兴→重庆 07:40-10:3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1、杨文博</w:t>
            </w:r>
          </w:p>
        </w:tc>
        <w:tc>
          <w:tcPr>
            <w:tcW w:w="2310" w:type="dxa"/>
            <w:vAlign w:val="center"/>
            <w:gridSpan w:val="2"/>
          </w:tcPr>
          <w:p>
            <w:pPr/>
            <w:r>
              <w:rPr>
                <w:lang w:val="zh-CN"/>
                <w:rFonts w:ascii="Times New Roman" w:hAnsi="Times New Roman" w:cs="Times New Roman"/>
                <w:sz w:val="20"/>
                <w:szCs w:val="20"/>
                <w:color w:val="000000"/>
              </w:rPr>
              <w:t>511722201810140119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2、杨福伟</w:t>
            </w:r>
          </w:p>
        </w:tc>
        <w:tc>
          <w:tcPr>
            <w:tcW w:w="2310" w:type="dxa"/>
            <w:vAlign w:val="center"/>
            <w:gridSpan w:val="2"/>
          </w:tcPr>
          <w:p>
            <w:pPr/>
            <w:r>
              <w:rPr>
                <w:lang w:val="zh-CN"/>
                <w:rFonts w:ascii="Times New Roman" w:hAnsi="Times New Roman" w:cs="Times New Roman"/>
                <w:sz w:val="20"/>
                <w:szCs w:val="20"/>
                <w:color w:val="000000"/>
              </w:rPr>
              <w:t>51172220150719021X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3、王利</w:t>
            </w:r>
          </w:p>
        </w:tc>
        <w:tc>
          <w:tcPr>
            <w:tcW w:w="2310" w:type="dxa"/>
            <w:vAlign w:val="center"/>
            <w:gridSpan w:val="2"/>
          </w:tcPr>
          <w:p>
            <w:pPr/>
            <w:r>
              <w:rPr>
                <w:lang w:val="zh-CN"/>
                <w:rFonts w:ascii="Times New Roman" w:hAnsi="Times New Roman" w:cs="Times New Roman"/>
                <w:sz w:val="20"/>
                <w:szCs w:val="20"/>
                <w:color w:val="000000"/>
              </w:rPr>
              <w:t>513021199011133446</w:t>
            </w:r>
          </w:p>
        </w:tc>
        <w:tc>
          <w:tcPr>
            <w:tcW w:w="2310" w:type="dxa"/>
            <w:vAlign w:val="center"/>
          </w:tcPr>
          <w:p>
            <w:pPr/>
            <w:r>
              <w:rPr>
                <w:lang w:val="zh-CN"/>
                <w:rFonts w:ascii="Times New Roman" w:hAnsi="Times New Roman" w:cs="Times New Roman"/>
                <w:sz w:val="20"/>
                <w:szCs w:val="20"/>
                <w:color w:val="000000"/>
              </w:rPr>
              <w:t>18981486669</w:t>
            </w:r>
          </w:p>
        </w:tc>
        <w:tc>
          <w:tcPr>
            <w:tcW w:w="2310" w:type="dxa"/>
            <w:vAlign w:val="center"/>
          </w:tcPr>
          <w:p>
            <w:pPr/>
            <w:r>
              <w:rPr>
                <w:lang w:val="zh-CN"/>
                <w:rFonts w:ascii="Times New Roman" w:hAnsi="Times New Roman" w:cs="Times New Roman"/>
                <w:sz w:val="20"/>
                <w:szCs w:val="20"/>
                <w:color w:val="000000"/>
              </w:rPr>
              <w:t>4、向仁琼</w:t>
            </w:r>
          </w:p>
        </w:tc>
        <w:tc>
          <w:tcPr>
            <w:tcW w:w="2310" w:type="dxa"/>
            <w:vAlign w:val="center"/>
            <w:gridSpan w:val="2"/>
          </w:tcPr>
          <w:p>
            <w:pPr/>
            <w:r>
              <w:rPr>
                <w:lang w:val="zh-CN"/>
                <w:rFonts w:ascii="Times New Roman" w:hAnsi="Times New Roman" w:cs="Times New Roman"/>
                <w:sz w:val="20"/>
                <w:szCs w:val="20"/>
                <w:color w:val="000000"/>
              </w:rPr>
              <w:t>513022196607240202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5、李忠治</w:t>
            </w:r>
          </w:p>
        </w:tc>
        <w:tc>
          <w:tcPr>
            <w:tcW w:w="2310" w:type="dxa"/>
            <w:vAlign w:val="center"/>
            <w:gridSpan w:val="2"/>
          </w:tcPr>
          <w:p>
            <w:pPr/>
            <w:r>
              <w:rPr>
                <w:lang w:val="zh-CN"/>
                <w:rFonts w:ascii="Times New Roman" w:hAnsi="Times New Roman" w:cs="Times New Roman"/>
                <w:sz w:val="20"/>
                <w:szCs w:val="20"/>
                <w:color w:val="000000"/>
              </w:rPr>
              <w:t>511722201208170251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6、李金朋</w:t>
            </w:r>
          </w:p>
        </w:tc>
        <w:tc>
          <w:tcPr>
            <w:tcW w:w="2310" w:type="dxa"/>
            <w:vAlign w:val="center"/>
            <w:gridSpan w:val="2"/>
          </w:tcPr>
          <w:p>
            <w:pPr/>
            <w:r>
              <w:rPr>
                <w:lang w:val="zh-CN"/>
                <w:rFonts w:ascii="Times New Roman" w:hAnsi="Times New Roman" w:cs="Times New Roman"/>
                <w:sz w:val="20"/>
                <w:szCs w:val="20"/>
                <w:color w:val="000000"/>
              </w:rPr>
              <w:t>511722201004190197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7、杨化霞</w:t>
            </w:r>
          </w:p>
        </w:tc>
        <w:tc>
          <w:tcPr>
            <w:tcW w:w="2310" w:type="dxa"/>
            <w:vAlign w:val="center"/>
            <w:gridSpan w:val="2"/>
          </w:tcPr>
          <w:p>
            <w:pPr/>
            <w:r>
              <w:rPr>
                <w:lang w:val="zh-CN"/>
                <w:rFonts w:ascii="Times New Roman" w:hAnsi="Times New Roman" w:cs="Times New Roman"/>
                <w:sz w:val="20"/>
                <w:szCs w:val="20"/>
                <w:color w:val="000000"/>
              </w:rPr>
              <w:t>513022198906280182</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3600.00</w:t>
            </w:r>
          </w:p>
        </w:tc>
        <w:tc>
          <w:tcPr>
            <w:tcW w:w="2310" w:type="dxa"/>
          </w:tcPr>
          <w:p>
            <w:pPr/>
            <w:r>
              <w:rPr>
                <w:lang w:val="zh-CN"/>
                <w:rFonts w:ascii="Times New Roman" w:hAnsi="Times New Roman" w:cs="Times New Roman"/>
                <w:sz w:val="20"/>
                <w:szCs w:val="20"/>
                <w:color w:val="000000"/>
              </w:rPr>
              <w:t>14400.00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3300.00</w:t>
            </w:r>
          </w:p>
        </w:tc>
        <w:tc>
          <w:tcPr>
            <w:tcW w:w="2310" w:type="dxa"/>
          </w:tcPr>
          <w:p>
            <w:pPr/>
            <w:r>
              <w:rPr>
                <w:lang w:val="zh-CN"/>
                <w:rFonts w:ascii="Times New Roman" w:hAnsi="Times New Roman" w:cs="Times New Roman"/>
                <w:sz w:val="20"/>
                <w:szCs w:val="20"/>
                <w:color w:val="000000"/>
              </w:rPr>
              <w:t>6600.00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3200.00</w:t>
            </w:r>
          </w:p>
        </w:tc>
        <w:tc>
          <w:tcPr>
            <w:tcW w:w="2310" w:type="dxa"/>
          </w:tcPr>
          <w:p>
            <w:pPr/>
            <w:r>
              <w:rPr>
                <w:lang w:val="zh-CN"/>
                <w:rFonts w:ascii="Times New Roman" w:hAnsi="Times New Roman" w:cs="Times New Roman"/>
                <w:sz w:val="20"/>
                <w:szCs w:val="20"/>
                <w:color w:val="000000"/>
              </w:rPr>
              <w:t>3200.00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总金额：贰万肆仟贰佰元整</w:t>
            </w:r>
          </w:p>
        </w:tc>
        <w:tc>
          <w:tcPr>
            <w:tcW w:w="2310" w:type="dxa"/>
            <w:textDirection w:val="right"/>
            <w:gridSpan w:val="3"/>
          </w:tcPr>
          <w:p>
            <w:pPr/>
            <w:r>
              <w:rPr>
                <w:lang w:val="zh-CN"/>
                <w:rFonts w:ascii="Times New Roman" w:hAnsi="Times New Roman" w:cs="Times New Roman"/>
                <w:b/>
                <w:color w:val="FF0000"/>
              </w:rPr>
              <w:t>24200.00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2023/08/03</w:t>
            </w:r>
          </w:p>
        </w:tc>
        <w:tc>
          <w:tcPr>
            <w:tcW w:w="2310" w:type="dxa"/>
            <w:gridSpan w:val="7"/>
          </w:tcPr>
          <w:p>
            <w:pPr/>
            <w:r>
              <w:rPr>
                <w:lang w:val="zh-CN"/>
                <w:rFonts w:ascii="Times New Roman" w:hAnsi="Times New Roman" w:cs="Times New Roman"/>
                <w:b/>
                <w:color w:val="000000"/>
              </w:rPr>
              <w:t>出发地——北京/天津(飞机)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A重庆江北机场/泸州云龙机场/宜宾五粮液机场/达州金娅机场/万州吴桥机场等地乘坐航班赴北京大兴机场北京首都机场/天津滨海机场，参考航班根据具体情况而定，接团后住宿北京/天津。B重庆北站/西站/奉节/万州/宜昌/自贡等地客人乘坐动车二等座或者硬卧赴北京西站，抵达后，接站安排住宿。（重庆出发时间参考G5207:32启程-14:26抵达/G35208：15启程----17:03抵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早餐：不含；午餐：不含；晚餐：不含；住宿：北京/天津</w:t>
            </w:r>
          </w:p>
        </w:tc>
      </w:tr>
      <w:tr>
        <w:tc>
          <w:tcPr>
            <w:tcW w:w="2310" w:type="dxa"/>
            <w:vAlign w:val="center"/>
            <w:vMerge w:val="restart"/>
          </w:tcPr>
          <w:p>
            <w:pPr/>
            <w:r>
              <w:rPr>
                <w:lang w:val="zh-CN"/>
                <w:rFonts w:ascii="Times New Roman" w:hAnsi="Times New Roman" w:cs="Times New Roman"/>
                <w:sz w:val="20"/>
                <w:szCs w:val="20"/>
                <w:color w:val="000000"/>
              </w:rPr>
              <w:t>2023/08/04</w:t>
            </w:r>
          </w:p>
        </w:tc>
        <w:tc>
          <w:tcPr>
            <w:tcW w:w="2310" w:type="dxa"/>
            <w:gridSpan w:val="7"/>
          </w:tcPr>
          <w:p>
            <w:pPr/>
            <w:r>
              <w:rPr>
                <w:lang w:val="zh-CN"/>
                <w:rFonts w:ascii="Times New Roman" w:hAnsi="Times New Roman" w:cs="Times New Roman"/>
                <w:b/>
                <w:color w:val="000000"/>
              </w:rPr>
              <w:t>天安门广场-纪念堂-故宫博物院-什刹海(汽车)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景点：世界的仰望、大国崛起的见证——【天安门广场】天安门广场是世界最大的城市广场，位于北京市中心，南北长880米，东西宽500米，面积达44万平方米，可容纳100万人举行盛大集会。广场内沿北京中轴线由北向南依次矗立着国旗杆、人民英雄纪念碑、毛主席纪念堂和正阳门城楼。广场记载了中国人民不屈不挠的革命精神和大无畏的英雄气概，五四运动、一二·九运动、五·二〇运动都在这里为中国现代革命史留下了浓重的色彩，同时还是无数重大政治、历史事件的发生地，是中国从衰落到崛起的历史外观见证外观党和国家及各人民团体举行政治活动的场所——人民大会堂赠送参观：伟大的人民领袖——赠送参观【毛**纪念堂】:前缅怀以毛**同志为首的无产阶级革命家。在人民英雄纪念碑前纪念中国近现代史上的革命烈士。温馨提示：毛**纪念堂每周一闭馆或国家接待、内部维修等原因关闭无法入内，则改为外景参观。另外景区还进行流量控制，旅行社可以帮忙协助预约，不保证安排入内，游客可在微信小程序上搜索“毛**纪念堂预约瞻仰”自行预约进入。纪念堂属于免费赠送景点，如不入内，不作任何退费。赠天安门集体照，以家庭为单位!游览景点：权利与艺术的中心—【故宫博物院】—（游览时间约3.5小时），又名紫禁城，是全世界最大的古代宫殿群，明、清两代曾有24位皇帝在此居住，仅房间就有9999间之多。城内宫殿建筑布局沿中轴线向东西两侧展开。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温馨提示：1、故宫博物院实行实名制携带二代身份证购票，每周一全天闭馆，如遇闭馆则根据实际情况调整行程，敬请谅解！成人请携带好身份证件原件入馆，学生儿童如无身份证件请带户口簿原件入馆。2故宫博物院实行景区流量限制且实名预约，需提前7-10天网上预约，如遇故宫限流门票售罄，则免费升级为景山公园登高+俯览故宫全貌+北海精品游参观或直接退故宫门票后游客自由活动，恕不接受因无法入园产生的投诉。,旅行社已经保证最大程度进入，谢谢理解！游览景点：老北京的休闲生活-【什刹海风景区】：什刹海北京市历史文化旅游风景区、北京市历史文化保护区。与中南海水域一脉相连，是北京内城一处具有开阔水面的开放型景区，也是北京城内面积最大、风貌保存最完整的一片历史街区，在北京城规划建设史上占有独特的地位，景区内有很多名人故居和历史建筑。景区内散步着大大小小的胡同，每条胡同都有个说头儿，都有自己的故事，都有着传奇般的经历，里面的趣闻掌故，时代的风貌，并蕴含着浓郁的文化气息，好像一座座民俗风情的博物馆，烙下了人们各种社会生活的印记。什刹海景区内有特色人力三轮车，可选择乘坐，导游可协助购买，听师傅闹瞌，讲述老北京的故事，漫步其中，到处都是名胜古迹，细细品味又似北京的百科全书，不少胡同中的一块砖、一片瓦都有好几百年的历史了。从一个个大大小小的胡同院落中可以了解北京市民生活。晚餐后，返回酒店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2023/08/05</w:t>
            </w:r>
          </w:p>
        </w:tc>
        <w:tc>
          <w:tcPr>
            <w:tcW w:w="2310" w:type="dxa"/>
            <w:gridSpan w:val="7"/>
          </w:tcPr>
          <w:p>
            <w:pPr/>
            <w:r>
              <w:rPr>
                <w:lang w:val="zh-CN"/>
                <w:rFonts w:ascii="Times New Roman" w:hAnsi="Times New Roman" w:cs="Times New Roman"/>
                <w:b/>
                <w:color w:val="000000"/>
              </w:rPr>
              <w:t>升旗仪式-八达岭长城-奥林匹克(汽车)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伟大的民族情怀—【升旗仪式】凌晨起床，前往天安门广场，观升旗仪式，伴随着激昂的国歌，在天安门见证国旗和太阳一起冉冉升起的神圣时刻，这一刻名族自豪感油然而生（温馨提示：因升旗的时间每日不固定，具体出发时间，导游提前通知，早餐为打包早。升旗仪式当天起床时间回非常早，请提前做好身体和心理上的准备）游览景点：争做长城好汉-【八达岭长城】（游览时间不低于2小时），居位于北京市延庆区军都山关沟古道北口。是中国古代伟大的防御工程万里长城的重要组成部分，是明长城的一个隘口，所在地重峦叠嶂，大多是险峰峻岭，也是历史上的兵家必争之地，“路从此分，四通八达“，这也就是八达岭一名的来源。一直以来，长城在中华儿女心中的地位就格外特别，现今更是成为了中华民族的象征之一，八达岭长城就是长城之中璀璨的一颗明珠。八达岭长城有着雄伟壮丽的墙体建筑、数不胜数的诗文碑刻、精妙珍贵的石刻砖雕、严密完善的防御系统，这些都沉淀了长城深厚的历史文化内涵。八达岭长城还有着悠久的历史，一直以来都是重要的军事要地，也是历史上许多事件的见证，这些事件也为如今的八达岭长城留下了许多历史资料和典故。（如因流量控制可更改为居庸关长城和水关长城）可在特产店购买一些土特产和小吃作为伴手礼，带回去给家人或者亲戚朋友，不建议攀比和铺张浪费超市内有北京的小吃等旅游纪念品销售，请注意甄别，若需购买请您保留好收据，不做强制。游览景点：奥林匹克公园、外观鸟巢、水立方（游览时间约1小时），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奥林匹克公园内有观光车等景区交通，可以选择乘坐，费用自理，导游可以协助购买），外观【冰丝带】（国家速滑馆又称为“冰丝带”，是2022年北京冬奥会北京主赛区标志性场馆，拥有亚洲最大的全冰面设计，冰面面积达1.2万平方米。晚餐后，返回酒店住宿。</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2023/08/06</w:t>
            </w:r>
          </w:p>
        </w:tc>
        <w:tc>
          <w:tcPr>
            <w:tcW w:w="2310" w:type="dxa"/>
            <w:gridSpan w:val="7"/>
          </w:tcPr>
          <w:p>
            <w:pPr/>
            <w:r>
              <w:rPr>
                <w:lang w:val="zh-CN"/>
                <w:rFonts w:ascii="Times New Roman" w:hAnsi="Times New Roman" w:cs="Times New Roman"/>
                <w:b/>
                <w:color w:val="000000"/>
              </w:rPr>
              <w:t>颐和园-外观名校-天坛-圆明园(汽车)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景点：中国园林艺术的集大成者——颐和园（游览时间约2小时）深度游览中国现存的古代最大的皇家园林【颐和园】（游览时间不低于2小时）（颐和园内有水道和游船等景区交通工具和娱乐项目，如需要选择费用自理，导游可以帮忙协助购买），颐和园是利用昆明湖、万寿山为基址，以杭州西湖风景为蓝本，汲取江南园林的某些设计手法和意境而建成的一座大型天然山水园，也是保存得最完整的一座皇家行宫御苑，被誉为皇家园林博物馆。其景区规模宏大，园内建筑以佛香阁为中心，园中有景点建筑物百余座、大小院落20余处，3555古建筑，共有亭、台、楼、阁、廊、榭等不同形式的建筑3000多间。古树名木1600余株。其中佛香阁、长廊、石舫、苏州街、十七孔桥、谐趣园、大戏台等都已成为家喻户晓的代表性建筑。游学景点：外观【清华大学/北京大学】某学校门口留足1-1.5小时自由活动时间，拍照打卡。（如需入内产生费用自理）特别安排：清华大学/北京大学优秀辅导员老师或学生分享交流学习经验和心得，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通过参与让家长了解家庭教育的重要性，亲子如何有效的沟通，让孩子找到个人的归属和价值，激发奋发拼搏意识，听一听清华、说一说北大，了解和感悟中国最高学府的博大精神和悠久历史，同时通过分享北大清华状元的学习成长故事，激发孩子学习的兴趣和动力，培养孩子养成良好的学习习惯。（整个活动约1小时左右）参加交流的学生孩子每人特别赠送2支“金榜题名状元笔”，用笔书写未来的辉煌人生。（特别提示：整个活动大约1小时左右，不想参加活动的客人请自由活动1小时。）游览景点：民族记忆【圆明园】（含大门票）由圆明园、绮春园、长春园组成，而以圆明园最大，故统称圆明园（亦称圆明三园）。圆明园不仅汇集了江南若干名园胜景，还移植了西方园林建筑，集当时古今中外造园艺术之大成。堪称人类文化的宝库之一，是当时世界上最大的一座博物馆，1860年，英法侵略者纵火焚烧圆明园，圆明园及附近的清漪园、静明园、静宜园、畅春园及海淀镇均被烧，八国联军侵占北京，圆明园的建筑和古树名木遭到彻底毁灭。清朝灭亡后，圆明园的遗物又长期遭到官僚、军阀、奸商巧取豪夺。新中国成立后才开始对圆明园进行了复原工作，但是永远也回不到当时的盛景。近年来随着帝国主义文化冲网络上的不断侵略，学校教育已经也渐渐不再让学生有忧患意识，但是作为一名爱国爱家的青少年，只有努力学习知识，武装自己的头脑，少年强则过强，中国的未来需要更强大的一批少年。为丰富北京旅游行程：推荐观看【金面王朝】/朝阳剧场大型演出+圆明园穿越飞船（圆明园万园之园景观再现，身临其境真实体验） 合计金额220-260/人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w:t>
            </w:r>
          </w:p>
        </w:tc>
      </w:tr>
      <w:tr>
        <w:tc>
          <w:tcPr>
            <w:tcW w:w="2310" w:type="dxa"/>
            <w:vAlign w:val="center"/>
            <w:vMerge w:val="restart"/>
          </w:tcPr>
          <w:p>
            <w:pPr/>
            <w:r>
              <w:rPr>
                <w:lang w:val="zh-CN"/>
                <w:rFonts w:ascii="Times New Roman" w:hAnsi="Times New Roman" w:cs="Times New Roman"/>
                <w:sz w:val="20"/>
                <w:szCs w:val="20"/>
                <w:color w:val="000000"/>
              </w:rPr>
              <w:t>2023/08/07</w:t>
            </w:r>
          </w:p>
        </w:tc>
        <w:tc>
          <w:tcPr>
            <w:tcW w:w="2310" w:type="dxa"/>
            <w:gridSpan w:val="7"/>
          </w:tcPr>
          <w:p>
            <w:pPr/>
            <w:r>
              <w:rPr>
                <w:lang w:val="zh-CN"/>
                <w:rFonts w:ascii="Times New Roman" w:hAnsi="Times New Roman" w:cs="Times New Roman"/>
                <w:b/>
                <w:color w:val="000000"/>
              </w:rPr>
              <w:t>天津一日游(汽车)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开启今天的天津一日游旅程！游览景点：天津【意大利风情街】亚洲唯一一处具有意大利风格的大型建筑群。整个街区内充满了意大利文化和特色，其中马可波罗广场是为了纪念第一次世界大战胜利而建的。游览景点：天津古文化街和食品街 天津古文化街位于天津市南开区东北角东门外、海河西岸，系商业步行街，国家5A级旅游景区。作为津门十景之一，天津古文化街一直坚持“中国味，天津味，文化味，古味”经营特色，以经营文化用品为主。有近百家店堂。可在小吃店内品尝特色小吃（如喜欢可以选择一些作为伴手礼，自行购买，不视为旅行购物商店），这里也是天津老字号店民间手工艺品店的集中地，有地道美食：狗不理包子、耳朵眼炸糕、煎饼果子、老翟药糖，张家水铺、天津麻花等。旅游景点有天后宫、“风筝魏”风筝、泥人张彩塑等，游览景点：【周邓纪念馆】纪念馆位于天津市南开区水上公园西路9号，于1998年2月28日建成开放。，是全国爱国主义教育示范基地（纪念馆周一闭馆，因政策性原因无法观看，则更改观外景或者更改为天津【瓷房子】是一个用古瓷器修建而成的法式洋楼。瓷房子一共有4层楼，整栋房子从里到外，除了地面是大理石铺的以外，能看到的地方都嵌上了瓷片，就连墙上也是用瓷片拼贴而成的画作。瓷房子整个楼房修建一共用了7亿多片古瓷片，13000多件古瓷瓶、瓷盘、瓷碗，300多尊历代的石雕造像，300多件汉白玉石狮子，300多个明清时期的瓷猫枕，20多吨的水晶玛瑙等，它被称为一座价值连城的“中国古瓷博物馆”）、游览景点：【天津水上公园】水上公园由三湖五岛构成（东湖、西湖、南湖；春岛、夏岛、秋岛、冬岛、瀛岛）。环湖绿树成荫，湖面荷花吐艳，玉带碧水之间众岛与眺远亭遥相辉映；七座石拱桥与多处仿明清建筑争相媲美；三处明清式长廊镶嵌绿荫之中；“水景长堤”、“水晶广场”多姿水景，步移景异，诱人眼帘；盆景园、神户园、水生植物园风格独具，美不胜收；翠堤览胜、桃柳宜春、秋宇清霜、冬宜雪韵等景观区域季相突出。是天津市规模最大的综合性公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早餐：含；午餐：含；晚餐：含；住宿：天津/北京</w:t>
            </w:r>
          </w:p>
        </w:tc>
      </w:tr>
      <w:tr>
        <w:tc>
          <w:tcPr>
            <w:tcW w:w="2310" w:type="dxa"/>
            <w:vAlign w:val="center"/>
            <w:vMerge w:val="restart"/>
          </w:tcPr>
          <w:p>
            <w:pPr/>
            <w:r>
              <w:rPr>
                <w:lang w:val="zh-CN"/>
                <w:rFonts w:ascii="Times New Roman" w:hAnsi="Times New Roman" w:cs="Times New Roman"/>
                <w:sz w:val="20"/>
                <w:szCs w:val="20"/>
                <w:color w:val="000000"/>
              </w:rPr>
              <w:t>2023/08/08</w:t>
            </w:r>
          </w:p>
        </w:tc>
        <w:tc>
          <w:tcPr>
            <w:tcW w:w="2310" w:type="dxa"/>
            <w:gridSpan w:val="7"/>
          </w:tcPr>
          <w:p>
            <w:pPr/>
            <w:r>
              <w:rPr>
                <w:lang w:val="zh-CN"/>
                <w:rFonts w:ascii="Times New Roman" w:hAnsi="Times New Roman" w:cs="Times New Roman"/>
                <w:b/>
                <w:color w:val="000000"/>
              </w:rPr>
              <w:t>北京/天津——出发地(飞机)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A北京首都机场/大兴机场-天津滨海机场乘机返回重庆江北/重庆万州五桥/宜宾五粮液机场/泸州云龙机场/南充/达州金娅机场等B北京西站乘坐动车二等座或者硬卧返回重庆/万州/奉节/宜昌/南充等地。具体航班时间和动车时间以实际报价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费用包含1、交通标准：A:出发地——北京大兴/首都机场/天津滨海机场往返飞机票含机建燃油费用（暑期团队航班切位，旅行社已经付款全款押金，失信人请承担机票损失和地接损失）B:出发地——北京西站往返高铁二等座和硬卧（7-13岁儿童票，14岁及以上成人票）景区间使用当地正规牌照旅游包车旅游车（每人一正座）（人数不足视实际情况安排）。重要通知：如遇天气原因，遇泥石流、地震等突然情况取消列车/飞机航线，旅行社不承担因不可以抗力因素产生的经济损失，请客人自行承担费用和损失。2、住宿标准：当地商务经济性酒店在住宿（酒店干净卫生、配有热水器、彩电、空调、独立卫生间），确保每人每晚一床位，如遇单男单女时，请听从导游安排入住三人间或补足房差。（北京旺季用房资源紧张，住宿不保证地理位置，很多时候可能会在5环6环外，但是房间一定保证干净卫生）3、用餐标准：旅游当地5早6正全餐最低餐标20元/人/正餐（八菜一汤，荤素合理搭配）（早晚高峰较容易堵车，旅游行程饱满时间有限，为保证充分游览时间，行程中早餐会有打包形式，）4、景点门票：含行程中所列景点大门票，不含景点内小门票、景区内娱乐项目及游览景区交通方式暑期因门票约票难度大，还需要额外支出约票费用，特殊行程学生证、老年证、军官证、残疾证等各种优惠门票全部不退5、导游服务：当地优秀中文持证导游讲解，导服费用100/人6、特别提示：①若在游览期间出现因政策性原因或不可抗力等情况导致景区关闭或限流，旅行社会根据情况作出行程浏览顺序调整，尽量不减少您的行程景点浏览。②如遇政策性原因或不可抗力等导致景区关闭或限流未能正常游玩，导游会与您和同团游客共同协商对应方案。方案一：根据实际情况用其他代替景点更换原来景点游览。方案二：由导游按旅行社团队门票价格退还您相应景点费用。以上情况请您理解！二、费用不含1、保险：请游客自愿办理旅游人身意外险。如因交通事故造成客人身体伤害及财物损失，按照《中华人民共和国道路交通事故处理办法》进行赔偿。解释权及理赔权由保险公司负责，如参团人员为外宾请提前告之旅行社。2、游客自行出发点至机场的往返交通费用。3、旅游期间一切私人性质的自由自主消费，如：洗衣，通讯，娱乐或自由自主购物等。4、因战争，台风，航班延误，海啸，地震等不可抗力而引起的一切费用。5、行程中罗列以外的一切费用。6、景区内交通工具及娱乐项目费用不含。为丰富北京旅游行程：推荐观看【金面王朝】/朝阳剧场大型演出+圆明园穿越飞船（圆明园万园之园景观再现，身临其境真实体验）合计金额220-260/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行程时间安排仅供参考，具体时间安排和游览顺序可能按实际路况及景区政策稍作调整。2.报名时请务必提供准确姓名及身份证号码，确认出行日期及往返大交通，以免产生不必要的经济损失。3.此线路行程强度较大，75周岁以上老年人预定出游，须出示健康证明并有年轻的直系家属陪同。，4.请在约定时间到达集合地点，切勿迟到，以免耽误其他游客行程。若因迟到导致无法随车游览，责任自负，敬请谅解。4.出行期间，请随身携带本人有效身份证原件（出行前请务必检查自己证件的有效期），未满16周岁者请携带户口本原件。超过16岁的游客若没有办理身份证，请在户籍所在地派出所开具相关身份证明，以免影响登机。5.旅程结束时，请认真如实地填写旅行社提供的《游客意见反馈表》，返程后提出投诉原则上我社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李小雨</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潘玉兰</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29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2023/7/29 11:10:54</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