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营山假日旅行社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宋赛凤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15182948909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YN20240718庞琳11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悦美昆大丽双飞一动6日游（千古情）0508</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2024-07-18 MU5437 南充→昆明 13:00-14:30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2024-07-23 MU5438 昆明→南充 16:05-17:4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1、熊然</w:t>
            </w:r>
          </w:p>
        </w:tc>
        <w:tc>
          <w:tcPr>
            <w:tcW w:w="2310" w:type="dxa"/>
            <w:vAlign w:val="center"/>
            <w:gridSpan w:val="2"/>
          </w:tcPr>
          <w:p>
            <w:pPr/>
            <w:r>
              <w:rPr>
                <w:lang w:val="zh-CN"/>
                <w:rFonts w:ascii="Times New Roman" w:hAnsi="Times New Roman" w:cs="Times New Roman"/>
                <w:sz w:val="20"/>
                <w:szCs w:val="20"/>
                <w:color w:val="000000"/>
              </w:rPr>
              <w:t>511322198705166564</w:t>
            </w:r>
          </w:p>
        </w:tc>
        <w:tc>
          <w:tcPr>
            <w:tcW w:w="2310" w:type="dxa"/>
            <w:vAlign w:val="center"/>
          </w:tcPr>
          <w:p>
            <w:pPr/>
            <w:r>
              <w:rPr>
                <w:lang w:val="zh-CN"/>
                <w:rFonts w:ascii="Times New Roman" w:hAnsi="Times New Roman" w:cs="Times New Roman"/>
                <w:sz w:val="20"/>
                <w:szCs w:val="20"/>
                <w:color w:val="000000"/>
              </w:rPr>
              <w:t>13388224388</w:t>
            </w:r>
          </w:p>
        </w:tc>
        <w:tc>
          <w:tcPr>
            <w:tcW w:w="2310" w:type="dxa"/>
            <w:vAlign w:val="center"/>
          </w:tcPr>
          <w:p>
            <w:pPr/>
            <w:r>
              <w:rPr>
                <w:lang w:val="zh-CN"/>
                <w:rFonts w:ascii="Times New Roman" w:hAnsi="Times New Roman" w:cs="Times New Roman"/>
                <w:sz w:val="20"/>
                <w:szCs w:val="20"/>
                <w:color w:val="000000"/>
              </w:rPr>
              <w:t>2、郑蛟</w:t>
            </w:r>
          </w:p>
        </w:tc>
        <w:tc>
          <w:tcPr>
            <w:tcW w:w="2310" w:type="dxa"/>
            <w:vAlign w:val="center"/>
            <w:gridSpan w:val="2"/>
          </w:tcPr>
          <w:p>
            <w:pPr/>
            <w:r>
              <w:rPr>
                <w:lang w:val="zh-CN"/>
                <w:rFonts w:ascii="Times New Roman" w:hAnsi="Times New Roman" w:cs="Times New Roman"/>
                <w:sz w:val="20"/>
                <w:szCs w:val="20"/>
                <w:color w:val="000000"/>
              </w:rPr>
              <w:t>511322198509247818</w:t>
            </w:r>
          </w:p>
        </w:tc>
        <w:tc>
          <w:tcPr>
            <w:tcW w:w="2310" w:type="dxa"/>
            <w:vAlign w:val="center"/>
          </w:tcPr>
          <w:p>
            <w:pPr/>
            <w:r>
              <w:rPr>
                <w:lang w:val="zh-CN"/>
                <w:rFonts w:ascii="Times New Roman" w:hAnsi="Times New Roman" w:cs="Times New Roman"/>
                <w:sz w:val="20"/>
                <w:szCs w:val="20"/>
                <w:color w:val="000000"/>
              </w:rPr>
              <w:t>13890765543</w:t>
            </w:r>
          </w:p>
        </w:tc>
      </w:tr>
      <w:tr>
        <w:tc>
          <w:tcPr>
            <w:tcW w:w="2310" w:type="dxa"/>
            <w:vAlign w:val="center"/>
          </w:tcPr>
          <w:p>
            <w:pPr/>
            <w:r>
              <w:rPr>
                <w:lang w:val="zh-CN"/>
                <w:rFonts w:ascii="Times New Roman" w:hAnsi="Times New Roman" w:cs="Times New Roman"/>
                <w:sz w:val="20"/>
                <w:szCs w:val="20"/>
                <w:color w:val="000000"/>
              </w:rPr>
              <w:t>3、郑雨晨</w:t>
            </w:r>
          </w:p>
        </w:tc>
        <w:tc>
          <w:tcPr>
            <w:tcW w:w="2310" w:type="dxa"/>
            <w:vAlign w:val="center"/>
            <w:gridSpan w:val="2"/>
          </w:tcPr>
          <w:p>
            <w:pPr/>
            <w:r>
              <w:rPr>
                <w:lang w:val="zh-CN"/>
                <w:rFonts w:ascii="Times New Roman" w:hAnsi="Times New Roman" w:cs="Times New Roman"/>
                <w:sz w:val="20"/>
                <w:szCs w:val="20"/>
                <w:color w:val="000000"/>
              </w:rPr>
              <w:t>511322200907116565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10740.00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总金额：壹万零柒佰肆拾元整</w:t>
            </w:r>
          </w:p>
        </w:tc>
        <w:tc>
          <w:tcPr>
            <w:tcW w:w="2310" w:type="dxa"/>
            <w:textDirection w:val="right"/>
            <w:gridSpan w:val="3"/>
          </w:tcPr>
          <w:p>
            <w:pPr/>
            <w:r>
              <w:rPr>
                <w:lang w:val="zh-CN"/>
                <w:rFonts w:ascii="Times New Roman" w:hAnsi="Times New Roman" w:cs="Times New Roman"/>
                <w:b/>
                <w:color w:val="FF0000"/>
              </w:rPr>
              <w:t>10740.00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各地乘机抵达【昆明长水国际机场】后，我们的工作人员将在昆明长水机场接站牌处迎接您，随后您将乘坐我社专用商务车接送至酒店，安排入住；入住后游客可自行游览昆明。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昆明—滇池海埂大坝（应季盲盒-时令景观）—石林风景区（赠送电瓶车）—石林鲜花宴—楚雄—入住酒店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石林，抵达后畅游AAAAA级风景区【石林】（游览时间为120分钟），天下第一奇观多姿多彩的喀斯特地貌、世界自然遗产景观阿诗玛、剑峰池、望峰亭、双鸟渡食、石林湖、小石林等奇景，品味“群峰壁立，千嶂叠翠的壮美景观。游览结束后享用中餐【鲜花宴】。用完中餐后乘车前往【滇池海埂大坝】（或应季盲盒）。滇池大坝又称为海埂大坝，位于滇池东岸，与昆明众多标志性建筑相邻，如海埂会堂、红塔体育中心等。在滇池大坝，既可以看水，又能远眺西山睡美人。游毕乘车赴楚雄，晚餐感受民族歌舞伴餐，歌舞伴餐，视觉与味觉的双重体验，让游客体验彝家儿女火一样的热情......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楚雄—大理网红打卡点·洱海S湾—双廊古镇—太和城醉苍洱花海歌舞伴餐—入住酒店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早餐后乘车前往大理前往之后乘车前往洱海最美海岸线【大理网红打卡点·洱海S湾】含骑行/旅拍，定格最佳洱海拍摄角度，随手一拍就是网红大片。洱海最IN新玩法，来自最美海岸线的呼喊，直达大理洱海最美地，去感受放荡不拘爱自由。让洱海的碧波和清凉尽情吹散你的烦恼与压力，来自大理最美海岸线的呼喊，倾心为您定制洱海梦（每组家庭特别赠送3-5张精修电子相片）享用中餐前往云南省省级历史文化名镇和"苍海风光第一镇"4A级景区【双廊】，双廊位于洱海东部，三面环山，一面临水，可以说是西眺苍山十九峰，门临洱海万顷碧波，东靠“佛教圣地”鸡足山，南接“蓬莱仙岛”小普陀，占尽天时地利之势，因古镇南北有洱海“二曲”，前后又有洱海“双岛”，所以双廊一名由此而得。缓步走在双廊古镇街上，每一座建筑都极具艺术性，是一个遗落在洱海边的世外桃源。比丽江清净，比大理多情，这里的日子，永远风轻云淡而宁静。乘车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大理古城—丽江—玉龙雪山•冰川大索道（赠送雪山三宝）—蓝月谷（含电瓶车）—入住酒店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前往大理古城，随后游览【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享用中餐（正餐或餐包）。中餐之后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蓝月谷】（含景区电瓶车）：一弯蓝色的月亮浅浅的镶嵌在玉龙雪山脚下，在青山绿树的怀抱中，看起来是那么灵动，将玉龙雪山衬托的更加美丽，皑皑雪峰，蓝天白云下，山水一脉，天水一色，周围的古树给蓝月湖带来一抹别样的神秘色彩。随后自行游览丽江古城，丽江古城是中国5A级旅游景区，国家级历史文化名城，也是世界文化遗产之一。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丽江—束河古镇—赠送【千古情表演】—大理动车返回昆明—入住酒店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参观贵宾按照提前约定时间起床，乘车前往游览“世界文化遗产”丽江古城的重要组成部分，茶马互市交流地【束河古镇】。享受中餐中餐结束后，前往丽江千古情景区。观看丽江一生必看的演出的大型人文表演《丽江千古情歌舞表演》（60分钟）。丽江千古情重现了《纳西创世纪》、《泸沽女儿国》、《马帮传奇》、《古道今风》、《玉龙第三国》等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乘车前往大理，后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斗南花市—昆明长水国际机场—温馨的家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斗南花卉交易市场】，昆明斗南花市位于昆明市呈贡区滇池东岸，是全国唯一的国家级花卉市场。斗南花市享有“金斗南”之称，是亚洲最大的鲜切花交易市场，也是中国乃至世界鲜切花的生产、交易、集散中心。根据航班时间送至【昆明长水国际机场】，返回您温馨的家。『悦·美』期待您常来云南，再次为您提供服务。（返程航班在12:00前的因送机时间安排问题无法走斗南花市，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宋赛凤</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2024/7/9 10:44:50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