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果州旅行社仪陇分社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陈哥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15328892695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YN20240718庞琳40</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【趣旅行】丽江、大理、香格里拉双飞6日游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2024-07-18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2024-07-23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6(4大2小)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2024-07-18 JD5619 巴中→丽江 15:35-17:30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2024-07-23 JD5620 丽江→巴中 06:45-08:3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1、谷汶静</w:t>
            </w:r>
          </w:p>
        </w:tc>
        <w:tc>
          <w:tcPr>
            <w:tcW w:w="2310" w:type="dxa"/>
            <w:vAlign w:val="center"/>
            <w:gridSpan w:val="2"/>
          </w:tcPr>
          <w:p>
            <w:pPr/>
            <w:r>
              <w:rPr>
                <w:lang w:val="zh-CN"/>
                <w:rFonts w:ascii="Times New Roman" w:hAnsi="Times New Roman" w:cs="Times New Roman"/>
                <w:sz w:val="20"/>
                <w:szCs w:val="20"/>
                <w:color w:val="000000"/>
              </w:rPr>
              <w:t>511324200607180680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2、张燕</w:t>
            </w:r>
          </w:p>
        </w:tc>
        <w:tc>
          <w:tcPr>
            <w:tcW w:w="2310" w:type="dxa"/>
            <w:vAlign w:val="center"/>
            <w:gridSpan w:val="2"/>
          </w:tcPr>
          <w:p>
            <w:pPr/>
            <w:r>
              <w:rPr>
                <w:lang w:val="zh-CN"/>
                <w:rFonts w:ascii="Times New Roman" w:hAnsi="Times New Roman" w:cs="Times New Roman"/>
                <w:sz w:val="20"/>
                <w:szCs w:val="20"/>
                <w:color w:val="000000"/>
              </w:rPr>
              <w:t>511322198510083208</w:t>
            </w:r>
          </w:p>
        </w:tc>
        <w:tc>
          <w:tcPr>
            <w:tcW w:w="2310" w:type="dxa"/>
            <w:vAlign w:val="center"/>
          </w:tcPr>
          <w:p>
            <w:pPr/>
            <w:r>
              <w:rPr>
                <w:lang w:val="zh-CN"/>
                <w:rFonts w:ascii="Times New Roman" w:hAnsi="Times New Roman" w:cs="Times New Roman"/>
                <w:sz w:val="20"/>
                <w:szCs w:val="20"/>
                <w:color w:val="000000"/>
              </w:rPr>
              <w:t>13458219200</w:t>
            </w:r>
          </w:p>
        </w:tc>
      </w:tr>
      <w:tr>
        <w:tc>
          <w:tcPr>
            <w:tcW w:w="2310" w:type="dxa"/>
            <w:vAlign w:val="center"/>
          </w:tcPr>
          <w:p>
            <w:pPr/>
            <w:r>
              <w:rPr>
                <w:lang w:val="zh-CN"/>
                <w:rFonts w:ascii="Times New Roman" w:hAnsi="Times New Roman" w:cs="Times New Roman"/>
                <w:sz w:val="20"/>
                <w:szCs w:val="20"/>
                <w:color w:val="000000"/>
              </w:rPr>
              <w:t>3、马婉林</w:t>
            </w:r>
          </w:p>
        </w:tc>
        <w:tc>
          <w:tcPr>
            <w:tcW w:w="2310" w:type="dxa"/>
            <w:vAlign w:val="center"/>
            <w:gridSpan w:val="2"/>
          </w:tcPr>
          <w:p>
            <w:pPr/>
            <w:r>
              <w:rPr>
                <w:lang w:val="zh-CN"/>
                <w:rFonts w:ascii="Times New Roman" w:hAnsi="Times New Roman" w:cs="Times New Roman"/>
                <w:sz w:val="20"/>
                <w:szCs w:val="20"/>
                <w:color w:val="000000"/>
              </w:rPr>
              <w:t>51132220051229122x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4、谷雨桐</w:t>
            </w:r>
          </w:p>
        </w:tc>
        <w:tc>
          <w:tcPr>
            <w:tcW w:w="2310" w:type="dxa"/>
            <w:vAlign w:val="center"/>
            <w:gridSpan w:val="2"/>
          </w:tcPr>
          <w:p>
            <w:pPr/>
            <w:r>
              <w:rPr>
                <w:lang w:val="zh-CN"/>
                <w:rFonts w:ascii="Times New Roman" w:hAnsi="Times New Roman" w:cs="Times New Roman"/>
                <w:sz w:val="20"/>
                <w:szCs w:val="20"/>
                <w:color w:val="000000"/>
              </w:rPr>
              <w:t>511324201606200672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5、谷雨奇</w:t>
            </w:r>
          </w:p>
        </w:tc>
        <w:tc>
          <w:tcPr>
            <w:tcW w:w="2310" w:type="dxa"/>
            <w:vAlign w:val="center"/>
            <w:gridSpan w:val="2"/>
          </w:tcPr>
          <w:p>
            <w:pPr/>
            <w:r>
              <w:rPr>
                <w:lang w:val="zh-CN"/>
                <w:rFonts w:ascii="Times New Roman" w:hAnsi="Times New Roman" w:cs="Times New Roman"/>
                <w:sz w:val="20"/>
                <w:szCs w:val="20"/>
                <w:color w:val="000000"/>
              </w:rPr>
              <w:t>511324201606200699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6、谷洪兵</w:t>
            </w:r>
          </w:p>
        </w:tc>
        <w:tc>
          <w:tcPr>
            <w:tcW w:w="2310" w:type="dxa"/>
            <w:vAlign w:val="center"/>
            <w:gridSpan w:val="2"/>
          </w:tcPr>
          <w:p>
            <w:pPr/>
            <w:r>
              <w:rPr>
                <w:lang w:val="zh-CN"/>
                <w:rFonts w:ascii="Times New Roman" w:hAnsi="Times New Roman" w:cs="Times New Roman"/>
                <w:sz w:val="20"/>
                <w:szCs w:val="20"/>
                <w:color w:val="000000"/>
              </w:rPr>
              <w:t>51132419820115073X</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1100.00</w:t>
            </w:r>
          </w:p>
        </w:tc>
        <w:tc>
          <w:tcPr>
            <w:tcW w:w="2310" w:type="dxa"/>
          </w:tcPr>
          <w:p>
            <w:pPr/>
            <w:r>
              <w:rPr>
                <w:lang w:val="zh-CN"/>
                <w:rFonts w:ascii="Times New Roman" w:hAnsi="Times New Roman" w:cs="Times New Roman"/>
                <w:sz w:val="20"/>
                <w:szCs w:val="20"/>
                <w:color w:val="000000"/>
              </w:rPr>
              <w:t>4400.00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650.00</w:t>
            </w:r>
          </w:p>
        </w:tc>
        <w:tc>
          <w:tcPr>
            <w:tcW w:w="2310" w:type="dxa"/>
          </w:tcPr>
          <w:p>
            <w:pPr/>
            <w:r>
              <w:rPr>
                <w:lang w:val="zh-CN"/>
                <w:rFonts w:ascii="Times New Roman" w:hAnsi="Times New Roman" w:cs="Times New Roman"/>
                <w:sz w:val="20"/>
                <w:szCs w:val="20"/>
                <w:color w:val="000000"/>
              </w:rPr>
              <w:t>1300.00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总金额：伍仟柒佰元整</w:t>
            </w:r>
          </w:p>
        </w:tc>
        <w:tc>
          <w:tcPr>
            <w:tcW w:w="2310" w:type="dxa"/>
            <w:textDirection w:val="right"/>
            <w:gridSpan w:val="3"/>
          </w:tcPr>
          <w:p>
            <w:pPr/>
            <w:r>
              <w:rPr>
                <w:lang w:val="zh-CN"/>
                <w:rFonts w:ascii="Times New Roman" w:hAnsi="Times New Roman" w:cs="Times New Roman"/>
                <w:b/>
                <w:color w:val="FF0000"/>
              </w:rPr>
              <w:t>5700.00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工行重庆较场口支行</w:t>
            </w:r>
          </w:p>
        </w:tc>
        <w:tc>
          <w:tcPr>
            <w:tcW w:w="2310" w:type="dxa"/>
            <w:gridSpan w:val="2"/>
          </w:tcPr>
          <w:p>
            <w:pPr/>
            <w:r>
              <w:rPr>
                <w:lang w:val="zh-CN"/>
                <w:rFonts w:ascii="Times New Roman" w:hAnsi="Times New Roman" w:cs="Times New Roman"/>
                <w:sz w:val="20"/>
                <w:szCs w:val="20"/>
                <w:color w:val="000000"/>
              </w:rPr>
              <w:t>谢丰</w:t>
            </w:r>
          </w:p>
        </w:tc>
        <w:tc>
          <w:tcPr>
            <w:tcW w:w="2310" w:type="dxa"/>
            <w:gridSpan w:val="3"/>
          </w:tcPr>
          <w:p>
            <w:pPr/>
            <w:r>
              <w:rPr>
                <w:lang w:val="zh-CN"/>
                <w:rFonts w:ascii="Times New Roman" w:hAnsi="Times New Roman" w:cs="Times New Roman"/>
                <w:sz w:val="20"/>
                <w:szCs w:val="20"/>
                <w:color w:val="000000"/>
              </w:rPr>
              <w:t>6222083100005279205</w:t>
            </w:r>
          </w:p>
        </w:tc>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2024/07/18</w:t>
            </w:r>
          </w:p>
        </w:tc>
        <w:tc>
          <w:tcPr>
            <w:tcW w:w="2310" w:type="dxa"/>
            <w:gridSpan w:val="7"/>
          </w:tcPr>
          <w:p>
            <w:pPr/>
            <w:r>
              <w:rPr>
                <w:lang w:val="zh-CN"/>
                <w:rFonts w:ascii="Times New Roman" w:hAnsi="Times New Roman" w:cs="Times New Roman"/>
                <w:b/>
                <w:color w:val="000000"/>
              </w:rPr>
              <w:t>巴中-丽江</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贵宾请根据出发航班时间，提前赴当地机场候机。航班抵达丽江三义机场后，我社安排礼宾人员欢迎您的到来！接待人员为贵宾办理好签到手续后，安排接机车辆送达入住酒店。待办理完酒店入住手续，贵宾尽可自由安排今日剩余时间。温馨提示：?贵宾乘机抵达丽江三义机场，待取完托运行李后，请根据本社发放的接机流程与接机人员接洽。?抵达下榻酒店并办理完入住手续后，贵宾如有自由出行需求，请赴酒店前台领取酒店信息名片。自由出行期间请保持预留手机通信畅通，如遇特殊情况或发生意外，请及时联系本社工作人员，或拨打当地紧急救助电话。</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早餐：不含；午餐：不含；晚餐：不含；住宿：丽江</w:t>
            </w:r>
          </w:p>
        </w:tc>
      </w:tr>
      <w:tr>
        <w:tc>
          <w:tcPr>
            <w:tcW w:w="2310" w:type="dxa"/>
            <w:vAlign w:val="center"/>
            <w:vMerge w:val="restart"/>
          </w:tcPr>
          <w:p>
            <w:pPr/>
            <w:r>
              <w:rPr>
                <w:lang w:val="zh-CN"/>
                <w:rFonts w:ascii="Times New Roman" w:hAnsi="Times New Roman" w:cs="Times New Roman"/>
                <w:sz w:val="20"/>
                <w:szCs w:val="20"/>
                <w:color w:val="000000"/>
              </w:rPr>
              <w:t>2024/07/19</w:t>
            </w:r>
          </w:p>
        </w:tc>
        <w:tc>
          <w:tcPr>
            <w:tcW w:w="2310" w:type="dxa"/>
            <w:gridSpan w:val="7"/>
          </w:tcPr>
          <w:p>
            <w:pPr/>
            <w:r>
              <w:rPr>
                <w:lang w:val="zh-CN"/>
                <w:rFonts w:ascii="Times New Roman" w:hAnsi="Times New Roman" w:cs="Times New Roman"/>
                <w:b/>
                <w:color w:val="000000"/>
              </w:rPr>
              <w:t>丽江-大理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A·M·上午酒店享用早餐后乘车赴大理白族自治州，桃源码头乘坐?洱海游船（摆渡船），游洱海风光，洱海，因形状似人的耳朵而取名为“洱海”。【金梭岛】是洱海四大景之一。金梭岛是洱海里最大的岛屿，也是大理市唯一的湖中行政村。乘着渡船踏上金梭岛，洱海风光尽收眼底。远处，高山披着绿装，掩映着宁静的渔村；近处，海面银波点点，海鸟在脚下嬉戏，渔歌在耳边萦绕，路都可以看见身着白族服饰的阿奶，在路边现炸现卖小鱼小，一旁有孩子们在嬉戏追逐，淳朴又浓郁的生活气息在这里流淌。在龙宫里还可以欣赏到精彩的白族文化歌舞表演，《海之花》《海菜花》《捕鱼舞》《撒网舞》《渔调》，都是以金梭岛渔民在洱海中捕鱼的生活习俗为灵感依托创作出来的，歌颂了灿烂的白族文化，展示了人与自然和谐相处的美好画卷，你可以在这里享受一场视觉的盛宴。P·M·下午午餐后，前往网红打卡地?理想邦（约90分钟）蓝色浪漫，白色纯净，温柔与风和白云一样恍惚，（带着美美的、帅气的衣服），在这里随便一拍都是大片。理想邦以建筑的方式搭建海的线条、波浪浮动的音律与颜色。这是中世纪关于美的告白，是对所谓常规的优雅反击。色彩柔软，伴随着蓝色调，深入内心静谧处，看久了似乎陷进画的浪漫世界，安静地声音，忘记一切。天空与海洋两者间一个个梦境，尤其浪漫。游览结束后，前往?大理古城（游玩约90分钟）看遍世间的千山万水，双脚丈量了每一寸土地，随时随地散发着岁月静好的迷人气质，仿佛外界的喧嚣纷争与这里没有一丝一毫的关系。去感受古城旺盛“烟火气”和蓬勃经济活力。晚餐后后前往?地热国，地热国是将神奇的温泉养生文化、云南的白民族文化融合在独特的自然风光之中，整个景区体现了人与自然、天人合一的旅游环境，为此，被评为“中国最佳温泉度假胜地”。入住酒店后，享受温泉之夜，在水气蒸腾氤氲中一泡为快。（PS:温泉酒店室外泡区按酒店床位含温泉泡汤，如小孩不占床位并超高需自行补费。温馨提示：请自备泳衣等泡汤装备）晚入住酒店休息，等待开启精彩的丽江之行！大理美食推荐：1，大理再回首凉鸡米线（位于大理古城人民路）；2，大理段公子白族餐（位于大理古城人民路）；3，大理喜洲粑粑；4，大理烤乳扇；5，大理烧饵块。温馨提示：?大理古城游览，可乘坐电瓶车：35元/人，可根据自身因素考虑乘坐；?游览金梭岛时，请留意导游告知的集合时间，以免错失游船起航时间。?大理古城内有许多手鼓、工艺品商店，如有需求购买，请事前询问好价格！</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早餐：含；午餐：含；晚餐：含；住宿：大理</w:t>
            </w:r>
          </w:p>
        </w:tc>
      </w:tr>
      <w:tr>
        <w:tc>
          <w:tcPr>
            <w:tcW w:w="2310" w:type="dxa"/>
            <w:vAlign w:val="center"/>
            <w:vMerge w:val="restart"/>
          </w:tcPr>
          <w:p>
            <w:pPr/>
            <w:r>
              <w:rPr>
                <w:lang w:val="zh-CN"/>
                <w:rFonts w:ascii="Times New Roman" w:hAnsi="Times New Roman" w:cs="Times New Roman"/>
                <w:sz w:val="20"/>
                <w:szCs w:val="20"/>
                <w:color w:val="000000"/>
              </w:rPr>
              <w:t>2024/07/20</w:t>
            </w:r>
          </w:p>
        </w:tc>
        <w:tc>
          <w:tcPr>
            <w:tcW w:w="2310" w:type="dxa"/>
            <w:gridSpan w:val="7"/>
          </w:tcPr>
          <w:p>
            <w:pPr/>
            <w:r>
              <w:rPr>
                <w:lang w:val="zh-CN"/>
                <w:rFonts w:ascii="Times New Roman" w:hAnsi="Times New Roman" w:cs="Times New Roman"/>
                <w:b/>
                <w:color w:val="000000"/>
              </w:rPr>
              <w:t>大理-丽江</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A·M·上午酒店享用早餐后，前往大理?【新华小镇】（游玩约120分钟），新华小镇位于云南省大理白族自治州鹤庆县西北部凤凰山脚下，一个集田园风光、民居、民俗为一体的白族村寨;新华村依山旁水，可饱览鹤庆坝的绵绣田园风光。村寨中的黑龙潭清澈见底，水中密布着星星点点、洁白如玉的海菜花，小水鸭游弋其间。风平浪静时，四周景物和蓝天白云倒映潭中。每年夏季，荷花怒放，呈现一派难见的高原水乡景色。一年一度的荷花节，吸引着周围成千上万的群众。随着季节的转变新华村展现出不同的美景，犹如一卷画幅，让人们感受到高原水乡独特的风韵。（中午由于雪山制卡时间原因，午餐安排便携餐包。）P·M·下午乘车赴丽江市，游览中国森林氧吧、国家AAAAA景区?玉龙雪山风景区：云杉坪+蓝月谷（游玩约120分钟，不含羽绒服、氧气瓶、不含蓝月谷电瓶车60元/人）一段纳西传说，造就了一处美不胜收的雪域美景。玉龙十三峰是壮丽秀美的代名词，在雪山中最美的草甸云杉坪，观赏主峰扇子陡和千年冰川所带来的视觉冲击，还可以聆听纳西族最美的爱情故事，寻找传说中的玉龙第三国。观赏少数民族特色文化演绎?《丽水金沙》穿越过雪山，寄情过山水，置身在云南这幅古老的历史长卷中，感受少数民族的璀璨人文。纳西族、傣族、摩梭族……每一个少数民族都是一本历史古籍，《丽水金沙》用舞蹈展现着少数民族的文化精髓。之后，贵宾游览世界文化遗产、国家AAAAA景区?丽江古城（自由活动）丽江古城内的街道依山傍水修建，以红色角砾岩铺就，有四方街、木府、白沙民居建筑群、束河民居建筑群等景点，走过石板路，感受四方街的繁华和热闹，体会小桥流水人家的韵味，走进丽江古城，感受纳西风情。今日无晚餐安排，游览丽江古城时，可根据个人喜好选择美食。温馨提示：?乘坐景区索道时，请勿在轿厢内随意活动或要换箱体。?玉龙雪山景区氧气瓶￥60元/瓶；羽绒服租赁￥50元/件；高原维能68元/瓶，蓝月谷电瓶车￥60元/人。丽江美食推荐：1，丽江火塘鸡；2，丽江腊排骨火锅；3，丽江鸡豆凉粉；4，丽江粑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早餐：含；午餐：含；晚餐：不含；住宿：丽江</w:t>
            </w:r>
          </w:p>
        </w:tc>
      </w:tr>
      <w:tr>
        <w:tc>
          <w:tcPr>
            <w:tcW w:w="2310" w:type="dxa"/>
            <w:vAlign w:val="center"/>
            <w:vMerge w:val="restart"/>
          </w:tcPr>
          <w:p>
            <w:pPr/>
            <w:r>
              <w:rPr>
                <w:lang w:val="zh-CN"/>
                <w:rFonts w:ascii="Times New Roman" w:hAnsi="Times New Roman" w:cs="Times New Roman"/>
                <w:sz w:val="20"/>
                <w:szCs w:val="20"/>
                <w:color w:val="000000"/>
              </w:rPr>
              <w:t>2024/07/21</w:t>
            </w:r>
          </w:p>
        </w:tc>
        <w:tc>
          <w:tcPr>
            <w:tcW w:w="2310" w:type="dxa"/>
            <w:gridSpan w:val="7"/>
          </w:tcPr>
          <w:p>
            <w:pPr/>
            <w:r>
              <w:rPr>
                <w:lang w:val="zh-CN"/>
                <w:rFonts w:ascii="Times New Roman" w:hAnsi="Times New Roman" w:cs="Times New Roman"/>
                <w:b/>
                <w:color w:val="000000"/>
              </w:rPr>
              <w:t>丽江-香格里拉</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游览中国魅力名镇?束河古镇（游玩约180分钟）以山名村，流传变异而成，意为“高峰之下的村寨”，是纳西先民在丽江坝子中最早的聚居地之一，茶马古道上保存完好的重要集镇，纳西先民从农耕文明向商业文明过渡的活标本，束河是世界文化遗产丽江古城的重要组成部分，入选CCTV“中国魅力名镇”，现如今成为了游人最爱的丽江休闲之所。游览游览世界自然遗产、国家AAAAA景区?普达措国家公园（游玩约120分钟）净土，这个词寓意着太多不可思议和难以想象，而普达措就是为你想象中的净土画上圆满句号的地方。生灵到达彼岸的途径，有草原的秀美、山川的壮丽、湖泊的灵动，随处可见的玛尼石堆是藏族人深厚的信仰和寄托。晚间安排香格里拉?土司宴，用餐结束后入住酒店休息。温馨提示：?普达措国家公园内有放养动物和国家级保护动植物，游玩时请勿惊吓、投喂动物或采摘花草。?香格里拉氧气瓶自费：小瓶￥60元/瓶、大瓶￥100元/瓶。?迪庆藏族自治州属云南平均海拔最高的地区，容易出现高原反应，进入迪庆前后，请勿发生剧烈运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早餐：含；午餐：含；晚餐：含；住宿：香格里拉</w:t>
            </w:r>
          </w:p>
        </w:tc>
      </w:tr>
      <w:tr>
        <w:tc>
          <w:tcPr>
            <w:tcW w:w="2310" w:type="dxa"/>
            <w:vAlign w:val="center"/>
            <w:vMerge w:val="restart"/>
          </w:tcPr>
          <w:p>
            <w:pPr/>
            <w:r>
              <w:rPr>
                <w:lang w:val="zh-CN"/>
                <w:rFonts w:ascii="Times New Roman" w:hAnsi="Times New Roman" w:cs="Times New Roman"/>
                <w:sz w:val="20"/>
                <w:szCs w:val="20"/>
                <w:color w:val="000000"/>
              </w:rPr>
              <w:t>2024/07/22</w:t>
            </w:r>
          </w:p>
        </w:tc>
        <w:tc>
          <w:tcPr>
            <w:tcW w:w="2310" w:type="dxa"/>
            <w:gridSpan w:val="7"/>
          </w:tcPr>
          <w:p>
            <w:pPr/>
            <w:r>
              <w:rPr>
                <w:lang w:val="zh-CN"/>
                <w:rFonts w:ascii="Times New Roman" w:hAnsi="Times New Roman" w:cs="Times New Roman"/>
                <w:b/>
                <w:color w:val="000000"/>
              </w:rPr>
              <w:t>香格里拉-丽江</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游览历史文化名城?独克宗古城（游玩约60分钟）独克宗-藏地中的月光之城。依山而建的古城中，起伏不平的路面上是马帮给时间留下的信物，就仿佛一首经历千年对的悠长谣曲，接着又要往无限的岁月中唱去。去龟山公园看看世界最大的转经筒，在神秘的香格里拉来一次“精神修行”！游览中国最深的峡谷之一、国家AAAA景区?虎跳峡（游玩约60-90分钟）峡谷，总能给人一种动人心魄的人与无限探索的冲动。走进峡谷中的藏地天堑，数百米的金沙江面陡然收缩成几十米宽的激流，两块巨石隔岸矗立，江水好似老虎跳跃而过，撞碎的浪花在幽深的峡谷中闪现出彩虹奇景。乘车返回丽江市，今日行程结束后，贵宾可在丽江自由活动，可根据个人喜好选择当地美食。温馨提示：、?游览虎跳峡景区时，请勿攀爬、试图翻越护栏；拍照时请留意好手机、相机，以免落水造成损失。?丽江自由活动期间，请贵宾注意安全，并妥善保管好个人随身物品及财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早餐：含；午餐：含；晚餐：不含；住宿：丽江</w:t>
            </w:r>
          </w:p>
        </w:tc>
      </w:tr>
      <w:tr>
        <w:tc>
          <w:tcPr>
            <w:tcW w:w="2310" w:type="dxa"/>
            <w:vAlign w:val="center"/>
            <w:vMerge w:val="restart"/>
          </w:tcPr>
          <w:p>
            <w:pPr/>
            <w:r>
              <w:rPr>
                <w:lang w:val="zh-CN"/>
                <w:rFonts w:ascii="Times New Roman" w:hAnsi="Times New Roman" w:cs="Times New Roman"/>
                <w:sz w:val="20"/>
                <w:szCs w:val="20"/>
                <w:color w:val="000000"/>
              </w:rPr>
              <w:t>2024/07/23</w:t>
            </w:r>
          </w:p>
        </w:tc>
        <w:tc>
          <w:tcPr>
            <w:tcW w:w="2310" w:type="dxa"/>
            <w:gridSpan w:val="7"/>
          </w:tcPr>
          <w:p>
            <w:pPr/>
            <w:r>
              <w:rPr>
                <w:lang w:val="zh-CN"/>
                <w:rFonts w:ascii="Times New Roman" w:hAnsi="Times New Roman" w:cs="Times New Roman"/>
                <w:b/>
                <w:color w:val="000000"/>
              </w:rPr>
              <w:t>丽江-巴中</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将安排贵宾游览?黑龙潭，峡谷里散落着春花、秋月、平沙、落雁、曲、叠、沉、悬潭等十八个名潭，以“新、奇、险”著称。参观结束后将由我社送机中心服务人员将您送至丽江三义机场候机。在此，我社全体服务人员预祝您旅途平安，期待您再次来云南！特别告知：返程航班时间为今日14:00前的贵宾将无法安排参观黑龙潭，给您带来不便，敬请谅解！！！温馨提示：?返程前请关注目的地天气情况，以便在航班落地前做好添减衣物的准备。?本次旅行结束后，我社可能会对贵宾进行电话回访，如此次行程安排中有何不足之处，请贵宾将情反馈给客服人员，我们将尽快改进！如给您造成不愉快，也在此向贵宾致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早餐：早餐；午餐：不含；晚餐：不含；住宿：不含</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三、温馨提示：一、出发前准备：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2、着装：准备衣物要根据季节的变化而定，云南地处云贵高原，一里不同俗十里不同天，气候变化较快，请出团前注意当地天气预报。请出团前注意当地天气预报，云南地处云贵高原，当地昼夜温差大，请带足保暖防寒衣物。3、应带物品：出团时请自备牙具，洗漱用品，拖鞋，因多数酒店不配备此类物品，主要是为环保及个人卫生。云南日照强，紫外线强。长时间在户外活动,请戴上太阳帽、太阳镜，涂抹防霜,以保护皮肤。天气变化多端，请携带雨具。二、云南购物提示：1、云南特殊的气候适宜于很多品种花卉的生存，所有的鲜花、干花绝对是您从来没有见过的便宜，建议您可以多看一饱眼福，建议根据需求购买；2、云南玉石和银器、普洱茶比较出名，客人可以根据需要和爱好购买；三、云南游览期间注意事项：1、游客不得参观或者参与违反我国法律、法规、社会公德和旅游目的地的相关法律、风俗习惯、宗教禁忌的项目或者活动。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3、云南属少数民族地区请尊重当地少数民族的宗教及生活习惯，避免和少数民族的人有什么冲突。4、餐饮：云南饮食与其它地区有较大区别，可能有不合口味的情况发生；5、云南少数民族众多，许多民族民风彪悍，要尊重当地的风俗习惯，请您尽量不要与当地人发生矛盾，避免不必要的争执和不快；当地各民族都有自己别具特色的称谓，具体如下：石林：男--阿黑哥女--阿诗玛大理：男--阿鹏女--金花丽江：男--胖金哥女--胖金妹中甸：男--扎西女--卓玛版纳：男--猫多里女--骚多里另外，整个云南境内，无论民族，都极其反感“小姐”这个称谓，如果需要，请用“小姑娘”代替；6、云南寺庙众多，您在游历寺庙时有四大忌讳需牢记心头，以免不必要的争执与不快：★与僧人见面常见的行礼方式为双手合十，微微低头，或者单手竖掌于胸前、头略低，忌握手、拥抱、抚摸僧人头部等不当礼节；★在寺庙中不得吸烟、随地乱扔垃圾、大声喧哗、指点议论、随便走动；★在大殿中切忌不要拍照、摄影、乱摸乱刻神像，踩踏大殿门槛；★如遇佛事活动应静立默视或悄然离开。同时，要照看好自己的孩子，以免其因无知而做出不礼貌为；四、云南游览期间安全事项：1、晚间休息，注意检查房门、窗是否关好，贵重物品可放在酒店保险柜或贴身保管。2、身份证件及贵重物品随身携带，请勿交给他人或留在车上、房间内。行走在街上特别注意小偷、抢劫者，遇紧急情况，尽快报警或通知领队、导游。3、下车是请记住车号、车型。如迷路请站在曾经走过的地方等候、切不可到处乱跑，最稳当是随身携带酒店卡，在迷路是打的回酒店。4、飞机起飞、降落时一定要系好安全带，如要互换座位，必须待飞机平飞后进行。船上按要求穿好救生衣。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6、外出旅游必需注意饮食饮水卫生，不要购买或食用包装无厂家/无日期/无QS食品质量安全认证标志或过期的食品，以防饮食后有不良反应。若有不适，及时报告领队/导游设法就医诊治。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陈哥</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7</w:t>
                  </w:r>
                  <w:r>
                    <w:rPr>
                      <w:rFonts w:hint="eastAsia" w:asciiTheme="minorEastAsia" w:hAnsiTheme="minorEastAsia"/>
                    </w:rPr>
                    <w:t xml:space="preserve">月 </w:t>
                  </w:r>
                  <w:r>
                    <w:rPr>
                      <w:rFonts w:hint="eastAsia" w:asciiTheme="minorEastAsia" w:hAnsiTheme="minorEastAsia"/>
                    </w:rPr>
                    <w:t>15</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2024/7/15 21:21:33</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