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YN20200814庞琳08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与众不同放肆玩双飞6日游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2020-08-14 MU5437 南充→昆明 12:40-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2020-08-19 MU5438 昆明→南充 16:20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1、刘俊清</w:t>
            </w:r>
          </w:p>
        </w:tc>
        <w:tc>
          <w:tcPr>
            <w:tcW w:w="2310" w:type="dxa"/>
            <w:vAlign w:val="center"/>
            <w:gridSpan w:val="2"/>
          </w:tcPr>
          <w:p>
            <w:pPr/>
            <w:r>
              <w:rPr>
                <w:lang w:val="zh-CN"/>
                <w:rFonts w:ascii="Times New Roman" w:hAnsi="Times New Roman" w:cs="Times New Roman"/>
                <w:sz w:val="20"/>
                <w:szCs w:val="20"/>
                <w:color w:val="000000"/>
              </w:rPr>
              <w:t>511324198308150887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2、彭梓豪</w:t>
            </w:r>
          </w:p>
        </w:tc>
        <w:tc>
          <w:tcPr>
            <w:tcW w:w="2310" w:type="dxa"/>
            <w:vAlign w:val="center"/>
            <w:gridSpan w:val="2"/>
          </w:tcPr>
          <w:p>
            <w:pPr/>
            <w:r>
              <w:rPr>
                <w:lang w:val="zh-CN"/>
                <w:rFonts w:ascii="Times New Roman" w:hAnsi="Times New Roman" w:cs="Times New Roman"/>
                <w:sz w:val="20"/>
                <w:szCs w:val="20"/>
                <w:color w:val="000000"/>
              </w:rPr>
              <w:t>511324200801053036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3、刘博涛</w:t>
            </w:r>
          </w:p>
        </w:tc>
        <w:tc>
          <w:tcPr>
            <w:tcW w:w="2310" w:type="dxa"/>
            <w:vAlign w:val="center"/>
            <w:gridSpan w:val="2"/>
          </w:tcPr>
          <w:p>
            <w:pPr/>
            <w:r>
              <w:rPr>
                <w:lang w:val="zh-CN"/>
                <w:rFonts w:ascii="Times New Roman" w:hAnsi="Times New Roman" w:cs="Times New Roman"/>
                <w:sz w:val="20"/>
                <w:szCs w:val="20"/>
                <w:color w:val="000000"/>
              </w:rPr>
              <w:t>511324201010100857</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1700.00</w:t>
            </w:r>
          </w:p>
        </w:tc>
        <w:tc>
          <w:tcPr>
            <w:tcW w:w="2310" w:type="dxa"/>
          </w:tcPr>
          <w:p>
            <w:pPr/>
            <w:r>
              <w:rPr>
                <w:lang w:val="zh-CN"/>
                <w:rFonts w:ascii="Times New Roman" w:hAnsi="Times New Roman" w:cs="Times New Roman"/>
                <w:sz w:val="20"/>
                <w:szCs w:val="20"/>
                <w:color w:val="000000"/>
              </w:rPr>
              <w:t>3400.00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1600.00</w:t>
            </w:r>
          </w:p>
        </w:tc>
        <w:tc>
          <w:tcPr>
            <w:tcW w:w="2310" w:type="dxa"/>
          </w:tcPr>
          <w:p>
            <w:pPr/>
            <w:r>
              <w:rPr>
                <w:lang w:val="zh-CN"/>
                <w:rFonts w:ascii="Times New Roman" w:hAnsi="Times New Roman" w:cs="Times New Roman"/>
                <w:sz w:val="20"/>
                <w:szCs w:val="20"/>
                <w:color w:val="000000"/>
              </w:rPr>
              <w:t>1600.00</w:t>
            </w:r>
          </w:p>
        </w:tc>
        <w:tc>
          <w:tcPr>
            <w:tcW w:w="2310" w:type="dxa"/>
            <w:gridSpan w:val="2"/>
          </w:tcPr>
          <w:p>
            <w:pPr/>
            <w:r>
              <w:rPr>
                <w:lang w:val="zh-CN"/>
                <w:rFonts w:ascii="Times New Roman" w:hAnsi="Times New Roman" w:cs="Times New Roman"/>
                <w:sz w:val="20"/>
                <w:szCs w:val="20"/>
                <w:color w:val="000000"/>
              </w:rPr>
              <w:t>儿童不占床含门票</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总金额：伍仟元整</w:t>
            </w:r>
          </w:p>
        </w:tc>
        <w:tc>
          <w:tcPr>
            <w:tcW w:w="2310" w:type="dxa"/>
            <w:textDirection w:val="right"/>
            <w:gridSpan w:val="3"/>
          </w:tcPr>
          <w:p>
            <w:pPr/>
            <w:r>
              <w:rPr>
                <w:lang w:val="zh-CN"/>
                <w:rFonts w:ascii="Times New Roman" w:hAnsi="Times New Roman" w:cs="Times New Roman"/>
                <w:b/>
                <w:color w:val="FF0000"/>
              </w:rPr>
              <w:t>5000.00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2020/08/14</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美丽的春城-昆明，由专车接至指定酒店并办理入住手续（如遇旅游旺季我社将安排同等级常规酒店）。在滇国中，秀丽怡人的春城，绚丽多彩的民族风情、神奇美丽的自然风光、得天独厚的气候条件，慢步在街道上，放松身心，呼吸着迥然不同的气息，置身于这世外桃源般的城市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2020/08/15</w:t>
            </w:r>
          </w:p>
        </w:tc>
        <w:tc>
          <w:tcPr>
            <w:tcW w:w="2310" w:type="dxa"/>
            <w:gridSpan w:val="7"/>
          </w:tcPr>
          <w:p>
            <w:pPr/>
            <w:r>
              <w:rPr>
                <w:lang w:val="zh-CN"/>
                <w:rFonts w:ascii="Times New Roman" w:hAnsi="Times New Roman" w:cs="Times New Roman"/>
                <w:b/>
                <w:color w:val="000000"/>
              </w:rPr>
              <w:t>昆明-石林-楚雄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石林,游览唯一位于亚热带高原地区的喀斯特地貌风景区，素有“天下第一奇观”的AAAAA景区—【石林】（游览时间约120分钟，不含石电瓶车25元/人）“石林胜境”、“千钧一发”、“阿诗玛”等熟知的景点多集中于此，构成一幅神韵流动、蔚为壮观的天然画卷,午餐后乘车返回昆明，为每位贵宾准备了【VIP茶歇】喝上一杯热腾腾的地道普洱茶，感受云南千年历史茶文化。乘车前往楚雄-【长街宴】。为国家4A级旅游景区-【彝人古镇】内参加“彝人部落”长街宴（160元/人，赠送项目不参加则视为自动放弃，不退任何费用），欣赏彝人歌舞晚会。长街宴是彝族火把节的一种传统习俗，每当节日来临，彝人会在山寨里摆上酒席，一起欢度节日。在摆酒庆祝时，百来张桌子排在一起，恰似长龙，“长街宴”也因此而得名。毕摩广场熊熊的篝火燃起来了，火把亮起来了，月琴叮咚弹起来了，彝山调子唱起来了，彝家的左脚舞跳起来了。雨水浇不熄火把，浇不熄彝人火一样的热情。歌声、乐声、欢呼声响彻彝海。以“火”为主线，展示彝族传统习俗和火文化的魅力，将你带入一个欢乐的不眠夜</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2020/08/16</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洱海边，漫步洱海之滨，观苍山十九峰，感受风花雪月的独特魅力，互动参与千年文化传承的【鱼鹰表演】。随后乘坐【敞篷吉普车】可全程拍照，定格你最难忘的一刻！让你的旅行成为你一辈子的记忆！延环海西路网红拍摄点洱滨湾拍摄时间大约10至15分钟，继续前行至蒋篷村西海岸小谷雀大花园拍摄，花海设各种网红拍摄道具拍摄，如网红玻璃球，大理欢迎您门框，网红拍摄桌，古董自行车，卡通敞蓬吉普车等道具拍！（4人一车，全程游览时间约60分钟左右）下午：抵达后游览【大理古城】【洋人街】大理古城位于云南省西部，又名叶榆城、紫城。古城其历史可追溯至唐天宝年间，南诏王阁逻凤筑的羊苴咩城，为其新都。古城始建于明洪武十五年（1382年），占地面积3平方公里。大理为1982年2月8日国务院公布的中国首批24个历史文化名城之一。大理古城在唐、宋500多年的历史间是云南的政治、经济、文化的中心，在古城内分布了14处市级以上的重点文物保护单位，承载着大理历史文化、宗教文化、民族文化，是大理旅游核心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2020/08/17</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白族民居】这里有着保存较多、较好的白族民居建筑群。从布局上看是典型的“三坊一照壁”及“四合五天井”的白族庭院格局，中餐后乘车前往有“东方瑞士”著称的国家5A景区【玉龙雪山】，乘坐云杉坪索道（游览时间约1.5小时，不含排队和上索道时间)，游“小九寨”-【蓝月谷】（约60分钟左右），可选择乘坐蓝月谷电瓶车游览，费用60元/人自愿自理付），蓝月谷是条幽深的河谷，冰雪从峰巅融化流淌而下，一落千丈，遇陡崖成瀑，过浅滩成溪，穿林过岩，清清澈澈地欢跳在人们面前）。结束行程后入住酒店休息，客人可自行前往【丽江古城】穿越古城内大街小巷，回旋千家万户，体会小桥流水，垂柳依依的感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2020/08/18</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上午：早餐后前往【拉市海】200元/人骑马自理拉市海湿地公园是一片神奇的乐土，由北往南的候鸟在经历了长途跋涉的艰辛、都市里高楼林立的迷惑和无知者猎枪弹弓的偷袭后，疲惫不堪但满怀欣喜地降落这里。除了湿地里丰美水草、小鱼小虾的诱惑外，这里安全的自然环境，是吸引候鸟们南迁越冬的重要前提。这里，就是――拉市海。拉市海的春天是姗姗来迟的。当丽江城内的太阳正明媚当空时，这里的冷风还在嗖嗖作响。三月的一个清晨，我站在了向往已久的拉市海边：这是一面宽阔安静的湖泊，清冷的天空下，湖面泛着盈盈的绿光。小块小块的湿地把湖面分隔成大大小小的湾。湖中稀疏站立的柳树上，停着一群鸬鹚；浅湾里和岸边，是一大群野鸭，或扎猛子寻鱼虾，或交颈而眠。偶尔有两只双宿双栖的赤麻鸭扑棱棱飞起，带起附近的水禽懒洋洋扇扇翅膀。远处水气氤氲，不时可见山林鸟游动飞舞的点点小影。这就是拉市海的初春，早迁的候鸟已北移，晚行的正在休养生息，准备踏上万里归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2020/08/19</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早餐后我社安排客人前往散客旅游综合集散中心，根据游客航班（请尽量定16:00以后航班）乘班机或者高铁返温暖的家，把春城的真诚和美丽带给您的亲朋好友，服务结束！祝您旅途愉快！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南充-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参考酒店昆明参考酒店：呈实之光红海大酒店亚美丽嘉怡莱精品楚雄常用酒店：玉波酒店、韩尚峰酒店、楚雄印象酒店、金海湾酒店、桐鑫酒店、福星酒店、吕合宏强酒店、红屋酒店、金水印象酒店、玉君酒店、龙瀚酒店、君耀酒店、彝都酒店、雄彝大酒店、苏缇春晓酒店、凯天酒店、云逸酒店、天汇主题酒店、嘉悦酒店等大理常用酒店：索亚假日酒店、三川钢构酒店、晚约主题酒店、尚客优酒店、云瑞大酒店、大禹酒店、南亚酒店、格林东方酒店、地质宾馆、苍海雅园酒店、世纪风情大酒店、天发酒店、银泉大酒店等丽江常用酒店：花悦全季酒店、金海大酒店、福乾大酒店、铂豪酒店、豪玺大酒店、海龙云鹤大酒店、祥丰假日酒店、嘉年华大酒店、瑞福居、虎跳峡酒店、大和酒店、恋之家大酒店、纳和大酒店、大恒别院、温沙漫酒店、箐溪酒店、逸缘酒店、文笔峰酒店、滇程酒店、格瑞酒店、派酒店等以上参考酒店无法接待的情况下，我社可选择其他酒店，但标准不低于上述酒店。用餐标准：全程5早7正餐，十菜一汤，（十人一桌，根据人数调整），正餐20元/人，人数减少菜数酌减。早餐（房费含早，不吃不退早餐，若小孩不占床，则须补早餐费，按入住酒店收费规定，由家长现付）用车：全程空调旅游车，每人确保一正作，车型根据人数选择。景点标准：已含行程中所列景点首道门票，因云南实行旅游全包价，所有景区不在享受任何优免退费。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l云南为高海拔地区,为确保游客人身安全，65岁以上年龄段出生的老人，请组团社一定提醒客人所存在的风险，若客人执意参团，需开具医院健康证明及直系亲属陪同。l因成本操作，未产生的费用一律不退。l此行程为散客拼团，在不减少景点的情况下会调整行程先后顺序。凡参加旅游团的团员出示合法有效证件（包括老年证，残疾证、军人证等），均无优惠。行程备注：1、请各组团社提供客人准确无误的名单及身份证号码，电话号码、航班信息！2、含旅行社责任险，云南旅游综合险（具体解释权归保险公司）。其他保险自理。3、儿童仅含半餐及车位，不含：门票、床位、早餐费（早餐费按入住酒店收费规定，由家长现付）。4、参团时发生单房差的客人，请按规定补足单房差。5、因人力不可抗拒因素（自然灾害、交通状况、政府行为等）影响行程，我社与所有游客协商同意后可以作出行程调整，尽力确保行程的顺利进行。实在导致无法按照约定的计划执行的，因变更而超出的费用由旅游者承担。6、为了提高我社接待服务质量标准，请各位游客如实填写旅游意见单，如对我社接待质量不满意请在第一时间与我社联系，方便我社协调处理。7、赠送项目发生优惠、免票、自愿放弃或因航班时间，天气等人力不可抗拒原因导致不能赠送的，我社不退任何费用）。8、此团费为团队优惠票核价产品，因此老年证、军官证等优惠证件无退费；放弃景点游览的，不予还退门票费用；客人中途离团的，我社不退任何费用，且有权终止后续服9、特价机票不可退改签，请您谨慎安排出行时间。如有变动，无法退费，中途退团者或回程机票取消，损失自行承担。10、团费为团队优惠票核价产品，因此老年证、军官证等优惠证件无退费；放弃景点游览的，门票无法退还。11、若您中途离团，将不退费用，且我社有权终止后续服务，取消返程机票。儿童：12岁（含12岁）以下儿童：含半正餐和车位，不含景区门票和酒店床位，不占床儿童需自理早餐费，若产生景区门票费用请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2020/8/10 15:34:33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