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达州市李建立旅行社服务有限公司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程菊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13508248133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18725833144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YN20250807胡超03</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【梦回丽江】丽大香双飞5日游（升级版）（雪山版）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5(4大1小)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2025-08-07 3U8011 重庆江北T2→丽江 21:20-22:55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2025-08-11 3U8012 丽江→重庆江北T2 23:40-01:2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1、向洪霞</w:t>
            </w:r>
          </w:p>
        </w:tc>
        <w:tc>
          <w:tcPr>
            <w:tcW w:w="2310" w:type="dxa"/>
            <w:vAlign w:val="center"/>
            <w:gridSpan w:val="2"/>
          </w:tcPr>
          <w:p>
            <w:pPr/>
            <w:r>
              <w:rPr>
                <w:lang w:val="zh-CN"/>
                <w:rFonts w:ascii="Times New Roman" w:hAnsi="Times New Roman" w:cs="Times New Roman"/>
                <w:sz w:val="20"/>
                <w:szCs w:val="20"/>
                <w:color w:val="000000"/>
              </w:rPr>
              <w:t>513021199602050028</w:t>
            </w:r>
          </w:p>
        </w:tc>
        <w:tc>
          <w:tcPr>
            <w:tcW w:w="2310" w:type="dxa"/>
            <w:vAlign w:val="center"/>
          </w:tcPr>
          <w:p>
            <w:pPr/>
            <w:r>
              <w:rPr>
                <w:lang w:val="zh-CN"/>
                <w:rFonts w:ascii="Times New Roman" w:hAnsi="Times New Roman" w:cs="Times New Roman"/>
                <w:sz w:val="20"/>
                <w:szCs w:val="20"/>
                <w:color w:val="000000"/>
              </w:rPr>
              <w:t>18982812708</w:t>
            </w:r>
          </w:p>
        </w:tc>
        <w:tc>
          <w:tcPr>
            <w:tcW w:w="2310" w:type="dxa"/>
            <w:vAlign w:val="center"/>
          </w:tcPr>
          <w:p>
            <w:pPr/>
            <w:r>
              <w:rPr>
                <w:lang w:val="zh-CN"/>
                <w:rFonts w:ascii="Times New Roman" w:hAnsi="Times New Roman" w:cs="Times New Roman"/>
                <w:sz w:val="20"/>
                <w:szCs w:val="20"/>
                <w:color w:val="000000"/>
              </w:rPr>
              <w:t>2、向溪默（儿童）</w:t>
            </w:r>
          </w:p>
        </w:tc>
        <w:tc>
          <w:tcPr>
            <w:tcW w:w="2310" w:type="dxa"/>
            <w:vAlign w:val="center"/>
            <w:gridSpan w:val="2"/>
          </w:tcPr>
          <w:p>
            <w:pPr/>
            <w:r>
              <w:rPr>
                <w:lang w:val="zh-CN"/>
                <w:rFonts w:ascii="Times New Roman" w:hAnsi="Times New Roman" w:cs="Times New Roman"/>
                <w:sz w:val="20"/>
                <w:szCs w:val="20"/>
                <w:color w:val="000000"/>
              </w:rPr>
              <w:t>511721201803090102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3、曹传连</w:t>
            </w:r>
          </w:p>
        </w:tc>
        <w:tc>
          <w:tcPr>
            <w:tcW w:w="2310" w:type="dxa"/>
            <w:vAlign w:val="center"/>
            <w:gridSpan w:val="2"/>
          </w:tcPr>
          <w:p>
            <w:pPr/>
            <w:r>
              <w:rPr>
                <w:lang w:val="zh-CN"/>
                <w:rFonts w:ascii="Times New Roman" w:hAnsi="Times New Roman" w:cs="Times New Roman"/>
                <w:sz w:val="20"/>
                <w:szCs w:val="20"/>
                <w:color w:val="000000"/>
              </w:rPr>
              <w:t>513021196810080068</w:t>
            </w:r>
          </w:p>
        </w:tc>
        <w:tc>
          <w:tcPr>
            <w:tcW w:w="2310" w:type="dxa"/>
            <w:vAlign w:val="center"/>
          </w:tcPr>
          <w:p>
            <w:pPr/>
            <w:r>
              <w:rPr>
                <w:lang w:val="zh-CN"/>
                <w:rFonts w:ascii="Times New Roman" w:hAnsi="Times New Roman" w:cs="Times New Roman"/>
                <w:sz w:val="20"/>
                <w:szCs w:val="20"/>
                <w:color w:val="000000"/>
              </w:rPr>
              <w:t>15881842408</w:t>
            </w:r>
          </w:p>
        </w:tc>
        <w:tc>
          <w:tcPr>
            <w:tcW w:w="2310" w:type="dxa"/>
            <w:vAlign w:val="center"/>
          </w:tcPr>
          <w:p>
            <w:pPr/>
            <w:r>
              <w:rPr>
                <w:lang w:val="zh-CN"/>
                <w:rFonts w:ascii="Times New Roman" w:hAnsi="Times New Roman" w:cs="Times New Roman"/>
                <w:sz w:val="20"/>
                <w:szCs w:val="20"/>
                <w:color w:val="000000"/>
              </w:rPr>
              <w:t>4、李佳其</w:t>
            </w:r>
          </w:p>
        </w:tc>
        <w:tc>
          <w:tcPr>
            <w:tcW w:w="2310" w:type="dxa"/>
            <w:vAlign w:val="center"/>
            <w:gridSpan w:val="2"/>
          </w:tcPr>
          <w:p>
            <w:pPr/>
            <w:r>
              <w:rPr>
                <w:lang w:val="zh-CN"/>
                <w:rFonts w:ascii="Times New Roman" w:hAnsi="Times New Roman" w:cs="Times New Roman"/>
                <w:sz w:val="20"/>
                <w:szCs w:val="20"/>
                <w:color w:val="000000"/>
              </w:rPr>
              <w:t>511721201210105532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5、曹传容</w:t>
            </w:r>
          </w:p>
        </w:tc>
        <w:tc>
          <w:tcPr>
            <w:tcW w:w="2310" w:type="dxa"/>
            <w:vAlign w:val="center"/>
            <w:gridSpan w:val="2"/>
          </w:tcPr>
          <w:p>
            <w:pPr/>
            <w:r>
              <w:rPr>
                <w:lang w:val="zh-CN"/>
                <w:rFonts w:ascii="Times New Roman" w:hAnsi="Times New Roman" w:cs="Times New Roman"/>
                <w:sz w:val="20"/>
                <w:szCs w:val="20"/>
                <w:color w:val="000000"/>
              </w:rPr>
              <w:t>513021196701100023</w:t>
            </w:r>
          </w:p>
        </w:tc>
        <w:tc>
          <w:tcPr>
            <w:tcW w:w="2310" w:type="dxa"/>
            <w:vAlign w:val="center"/>
          </w:tcPr>
          <w:p>
            <w:pPr/>
            <w:r>
              <w:rPr>
                <w:lang w:val="zh-CN"/>
                <w:rFonts w:ascii="Times New Roman" w:hAnsi="Times New Roman" w:cs="Times New Roman"/>
                <w:sz w:val="20"/>
                <w:szCs w:val="20"/>
                <w:color w:val="000000"/>
              </w:rPr>
              <w:t>15281849596</w:t>
            </w:r>
          </w:p>
        </w:tc>
        <w:tc>
          <w:tcPr>
            <w:tcW w:w="2310" w:type="dxa"/>
            <w:vAlign w:val="center"/>
          </w:tcPr>
          <w:p>
            <w:pPr/>
            <w:r>
              <w:rPr>
                <w:lang w:val="zh-CN"/>
                <w:rFonts w:ascii="Times New Roman" w:hAnsi="Times New Roman" w:cs="Times New Roman"/>
                <w:sz w:val="20"/>
                <w:szCs w:val="20"/>
                <w:color w:val="000000"/>
              </w:rPr>
              <w:t>6、李月（不要机票）</w:t>
            </w:r>
          </w:p>
        </w:tc>
        <w:tc>
          <w:tcPr>
            <w:tcW w:w="2310" w:type="dxa"/>
            <w:vAlign w:val="center"/>
            <w:gridSpan w:val="2"/>
          </w:tcPr>
          <w:p>
            <w:pPr/>
            <w:r>
              <w:rPr>
                <w:lang w:val="zh-CN"/>
                <w:rFonts w:ascii="Times New Roman" w:hAnsi="Times New Roman" w:cs="Times New Roman"/>
                <w:sz w:val="20"/>
                <w:szCs w:val="20"/>
                <w:color w:val="000000"/>
              </w:rPr>
              <w:t>51172520021007292X</w:t>
            </w:r>
          </w:p>
        </w:tc>
        <w:tc>
          <w:tcPr>
            <w:tcW w:w="2310" w:type="dxa"/>
            <w:vAlign w:val="center"/>
          </w:tcPr>
          <w:p>
            <w:pPr/>
            <w:r>
              <w:rPr>
                <w:lang w:val="zh-CN"/>
                <w:rFonts w:ascii="Times New Roman" w:hAnsi="Times New Roman" w:cs="Times New Roman"/>
                <w:sz w:val="20"/>
                <w:szCs w:val="20"/>
                <w:color w:val="000000"/>
              </w:rPr>
              <w:t>15808185875</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1350.00</w:t>
            </w:r>
          </w:p>
        </w:tc>
        <w:tc>
          <w:tcPr>
            <w:tcW w:w="2310" w:type="dxa"/>
          </w:tcPr>
          <w:p>
            <w:pPr/>
            <w:r>
              <w:rPr>
                <w:lang w:val="zh-CN"/>
                <w:rFonts w:ascii="Times New Roman" w:hAnsi="Times New Roman" w:cs="Times New Roman"/>
                <w:sz w:val="20"/>
                <w:szCs w:val="20"/>
                <w:color w:val="000000"/>
              </w:rPr>
              <w:t>5400.00</w:t>
            </w:r>
          </w:p>
        </w:tc>
        <w:tc>
          <w:tcPr>
            <w:tcW w:w="2310" w:type="dxa"/>
            <w:gridSpan w:val="2"/>
          </w:tcPr>
          <w:p>
            <w:pPr/>
            <w:r>
              <w:rPr>
                <w:lang w:val="zh-CN"/>
                <w:rFonts w:ascii="Times New Roman" w:hAnsi="Times New Roman" w:cs="Times New Roman"/>
                <w:sz w:val="20"/>
                <w:szCs w:val="20"/>
                <w:color w:val="000000"/>
              </w:rPr>
              <w:t>临时取消损失</w:t>
            </w: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1000.00</w:t>
            </w:r>
          </w:p>
        </w:tc>
        <w:tc>
          <w:tcPr>
            <w:tcW w:w="2310" w:type="dxa"/>
          </w:tcPr>
          <w:p>
            <w:pPr/>
            <w:r>
              <w:rPr>
                <w:lang w:val="zh-CN"/>
                <w:rFonts w:ascii="Times New Roman" w:hAnsi="Times New Roman" w:cs="Times New Roman"/>
                <w:sz w:val="20"/>
                <w:szCs w:val="20"/>
                <w:color w:val="000000"/>
              </w:rPr>
              <w:t>1000.00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成人不含大交通</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350.00</w:t>
            </w:r>
          </w:p>
        </w:tc>
        <w:tc>
          <w:tcPr>
            <w:tcW w:w="2310" w:type="dxa"/>
          </w:tcPr>
          <w:p>
            <w:pPr/>
            <w:r>
              <w:rPr>
                <w:lang w:val="zh-CN"/>
                <w:rFonts w:ascii="Times New Roman" w:hAnsi="Times New Roman" w:cs="Times New Roman"/>
                <w:sz w:val="20"/>
                <w:szCs w:val="20"/>
                <w:color w:val="000000"/>
              </w:rPr>
              <w:t>350.00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总金额：陆仟柒佰伍拾元整</w:t>
            </w:r>
          </w:p>
        </w:tc>
        <w:tc>
          <w:tcPr>
            <w:tcW w:w="2310" w:type="dxa"/>
            <w:textDirection w:val="right"/>
            <w:gridSpan w:val="3"/>
          </w:tcPr>
          <w:p>
            <w:pPr/>
            <w:r>
              <w:rPr>
                <w:lang w:val="zh-CN"/>
                <w:rFonts w:ascii="Times New Roman" w:hAnsi="Times New Roman" w:cs="Times New Roman"/>
                <w:b/>
                <w:color w:val="FF0000"/>
              </w:rPr>
              <w:t>6750.00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始发地至丽江</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各位尊贵的旅游达人，丽江接机首晚入住丽江酒店。您可以放心的自行安排时间，服务导游会在晚上21:00以前跟您联系，告知您第二天的行程安排和出发时间！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早餐：；午餐：；晚餐：；住宿：丽江</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丽江至大理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大理网红S弯【洱海生态走廊】感受洱海边【骑行】，在洱海边上品尝【下午茶】感受洱海百年的慢生活，让我们一起面朝洱海，春暖花开，一起风花雪月，体验【换装旅拍】赠送1套衣服（赠送每人3张独像，2张合影）在洱海边上留下美好的回忆！照片是快乐的证据。随后前往洱海码头乘坐【VIP私人游船】想必这也是大家到洱海最想玩的地方吧？那我就来满足你心中向往的洱海梦。带你去享受最美的洱海风光。没有“人挤人”的困扰，没有熙熙攘攘的嘈杂，充分享受属于您的洱海时光。与洱海来一次深度的接触。之后前往【大理古城】的魅力在于它的“慢生活”和多元文化交融。白天在咖啡馆发呆看苍山云卷云舒，夜晚在街头听流浪歌手的吉他声，既能感受历史厚重，又能体验年轻活力。如果时间充裕，慢慢品味。没有“人挤人”的困扰，没有熙熙攘攘的嘈杂，充分享受属于您的洱海时光。随后前往享用【梅酒晚宴】美食，后入住酒店，休息好为接下来的行程养精蓄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早餐：含；午餐：含；晚餐：含；住宿：大理</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大理至丽江</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乘车酒店早餐后乘车前往【茶马古道非遗小镇】的魅力在于“活着的历史”——马铃声、烤茶香、甲马纸上的图腾，都能让人触摸到马帮时代的粗粝与浪漫。相比热门古城，这里更适合喜欢文化沉浸与避开人潮的旅行者。如果时间有限，建议搭配大理古城或洱海规划半日游，重点体验骑马和手作。后返回丽江，前往最美的景区-【玉龙雪山】乘坐【云杉坪索道】（索道受天气、检修或其自然不可抗因素影响不乘坐索道将退还索道费用40/人】云杉坪是玉龙雪山东面的一块林间草地，约0.5平方公里，海拔3000米左右。雪山如玉屏，高耸入云；云杉坪环绕如黛城，郁郁葱葱美不胜收。玉龙雪山景区还包含了美丽的【蓝月谷】（电瓶车费用自理50/人）。赠送价值280元“张艺谋”导演主导的大型实景演出—【印象丽江】（赠送项目不用不退）以雪山为背景，汲天地之灵气，取自然之大成，以民俗文化为载体，用大手笔的写意，在海拔3100米的世界上最高的演出场地，让生命的真实与震撼，如此贴近每一个人。与此同时《印象丽江》还”获“国家文化产业示范基地”称号。（如遇演出场次调整，演出时间与行程冲突，导致《印象·丽江》无法观赏，则更改为观赏《丽水金沙》）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早餐：含；午餐：含；晚餐：不含；住宿：丽江</w:t>
            </w:r>
          </w:p>
        </w:tc>
      </w:tr>
      <w:tr>
        <w:tc>
          <w:tcPr>
            <w:tcW w:w="2310" w:type="dxa"/>
            <w:vAlign w:val="center"/>
            <w:vMerge w:val="restart"/>
          </w:tcPr>
          <w:p>
            <w:pPr/>
            <w:r>
              <w:rPr>
                <w:lang w:val="zh-CN"/>
                <w:rFonts w:ascii="Times New Roman" w:hAnsi="Times New Roman" w:cs="Times New Roman"/>
                <w:sz w:val="20"/>
                <w:szCs w:val="20"/>
                <w:color w:val="000000"/>
              </w:rPr>
              <w:t>2025/08/10</w:t>
            </w:r>
          </w:p>
        </w:tc>
        <w:tc>
          <w:tcPr>
            <w:tcW w:w="2310" w:type="dxa"/>
            <w:gridSpan w:val="7"/>
          </w:tcPr>
          <w:p>
            <w:pPr/>
            <w:r>
              <w:rPr>
                <w:lang w:val="zh-CN"/>
                <w:rFonts w:ascii="Times New Roman" w:hAnsi="Times New Roman" w:cs="Times New Roman"/>
                <w:b/>
                <w:color w:val="000000"/>
              </w:rPr>
              <w:t>丽江至香格里拉</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游览中国魅力名镇【束河古镇】（游玩约180分钟）以山名村，流传变异而成，意为“高峰之下的村寨”，是纳西先民在丽江坝子中最早的聚居地之一，茶马古道上保存完好的重要集镇，纳西先民从农耕文明向商业文明过渡的活标本，束河是世界文化遗产丽江古城的重要组成部分，入选CCTV“中国魅力名镇”，现如今成为了游人最爱的丽江休闲之所。后乘车前往香格里拉，途经【长江第一湾】，之后沿着滇藏路继续前行，【普达措国家森林公园】，普达措国家公园是一个无任何污染的童话世界，湖清清，天湛蓝，林涛载水声，鸟语伴花香，一年四季景色各不相同。游览碧塔海，漫游花海草甸，走进森林成毡的净土，赏雪域高原上的美丽湖泊；观赏茂密原始森林、高原湖泊属都湖。随后游览【独克宗古城】（游览60分钟）合力转动世界上最大的转经筒，为家人祈福！晚上观看藏族有特色的歌舞表演-【藏王土司盛宴】品藏家牦牛小火锅，烤藏香鸡，青稞面，酥油茶，等10多种菜品观看特色民族风情晚会,边吃边欣赏，菜品无限加！结束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早餐：含；午餐：含；晚餐：含；住宿：香格里拉</w:t>
            </w:r>
          </w:p>
        </w:tc>
      </w:tr>
      <w:tr>
        <w:tc>
          <w:tcPr>
            <w:tcW w:w="2310" w:type="dxa"/>
            <w:vAlign w:val="center"/>
            <w:vMerge w:val="restart"/>
          </w:tcPr>
          <w:p>
            <w:pPr/>
            <w:r>
              <w:rPr>
                <w:lang w:val="zh-CN"/>
                <w:rFonts w:ascii="Times New Roman" w:hAnsi="Times New Roman" w:cs="Times New Roman"/>
                <w:sz w:val="20"/>
                <w:szCs w:val="20"/>
                <w:color w:val="000000"/>
              </w:rPr>
              <w:t>2025/08/11</w:t>
            </w:r>
          </w:p>
        </w:tc>
        <w:tc>
          <w:tcPr>
            <w:tcW w:w="2310" w:type="dxa"/>
            <w:gridSpan w:val="7"/>
          </w:tcPr>
          <w:p>
            <w:pPr/>
            <w:r>
              <w:rPr>
                <w:lang w:val="zh-CN"/>
                <w:rFonts w:ascii="Times New Roman" w:hAnsi="Times New Roman" w:cs="Times New Roman"/>
                <w:b/>
                <w:color w:val="000000"/>
              </w:rPr>
              <w:t>香格里拉至丽江至重庆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酒店早餐后前往游览【藏文化博览中心】景区（车程约40分钟，游览时间约180分钟），藏族是一个拥有悠久历史和灿烂文化的民族，它拥有丰富多彩的传统文化。藏族的传统文化以信仰佛教为核心，集各种文化元素于一体，午餐后前往【藏家小歇】（约90分钟）走进藏区牧民家里了解牧民生活状况，参观藏式民居独具一格的建筑风格让人眼前一亮，品尝最纯正酥油茶及原生态藏家小吃，融入其中一起成为藏家人身临其境的感受藏族文化，随后乘车前往有世界峡谷之最之称-【虎跳峡】，峡谷长16千米，南岸玉龙雪山主峰海拔5596米，北岸中甸雪山海拔5,396米，中间江流宽仅30-60米。虎跳峡的上峡口海拔1800米，下峡口海拔1630米，两岸山岭和江面相差2500-3000米，谷坡陡峭，蔚为壮观。江流在峡内连续下跌7个陡坎，落差170米，水势汹涌，声闻数里，为世界上最深的大峡谷之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返回丽江，根据航班时间送机，返程。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1、大交通：重庆至丽江飞机往返经济舱（含税费+机建);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重要告知：A、如遇航班/火车延误或取消，旅行社配合航空公司/铁道部协调或更改班期，但不承担任何航班/火车延误和取消所带来的一切经济损失。如游客签订此行程，则代表同意该协议。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B、由于旅行社都是通过与航空公司切位的形式一次性提前支付航空公司票款，所以预定后临时取消机票全损，一切损失由游客自行承担。C、合同法规定，对于瞒报参团的“失信人”并不具备与旅行社签订出游合同的资格。如果“失信人”通过瞒报等手段参团或者通过解除合同等恶意索要赔偿的，旅游社可以宣告合同无效，并根据有关法律维护自身的权益，报名后，由于失信人员不能购买相应的交通工具，旅行社会按该游客临时退团处理，并要求其承担相应损失。旺季期间，由于交通资源有限，由于失信人员不能购买相应的交通工具，可能会造成该游客长期滞留旅游目的地，而无法返回出发地。在此期间，旅行社不会提供任何相关服务或协助，一切费用由该游客自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2、用车：使用车辆为正规、合法旅游运营资质空调车辆，保证每人一正座。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3、用餐：4早6正，酒店含早，不吃不退。正餐30/人/餐，10人/桌，每桌10菜一汤；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4、住宿：全程标准酒店；（全程入住参考酒店范围以内的酒店，不指定具体酒店。）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5、门票：行程所列景点首道大门票（不含景区小交通）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6、导服：根据实际游客人数8成人以下司机兼导游，8成人以上安排专职中文导游服务，自由活动期间无导游陪同。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7、儿童：2岁至12岁为儿童价含往返大交通，正餐，导服，车位费。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参考酒店：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丽江备选酒店：丽雅如金、海龙云鹤酒店、曼格拉酒店、凯斯酒店、静宁祉悠、吉福特、云庭、华天大酒店、来福酒店等同等级酒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大理温泉酒店备选：天森花苑丽呈温泉酒店、地热国酒店等同等级酒店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香格里拉段备选：萨龙大酒店、茂源、扎西德勒、春和景明、怡程或同级别酒店</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蓝月谷电瓶车50元/人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1、因不占床儿童所产生的酒店早餐费用，须按酒店标注现付。儿童门票现付。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私人费用：成人的私人费用（洗衣、电话、饮料、烟酒、付费电视、行李搬运等；酒店房间内如有食品或日用品的，均属于游客自理由自主消费物品，不包含在团费中，如果自由享用后，请离店时到前台付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3、行程中标注的自由活动期间，因个人需求所产生的消费（包括自由活动期间的交通、餐饮）。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4、全程入住酒店产生的单房差；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5、行程中未标注的自费项目及活动：如景区内付费拍照、游乐设施等。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由铁路及航空时间延误，以及人力不可抗拒因素（自然灾害、政治原因、战争等）而造成的景点无法进行游览，滞留等而产生额外费用（额外交通费用、餐费、住宿费用等其他个人消费等）.产生的额外费用均由游客承担.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请提醒客人注意人身和财产安全，紧随导游。客人旅行前都应体检，征得医生同意，方可前往。如因客人自身原因受伤、生病等意外情况发生，均自行垫付医疗费用，旅行社可协助客人检查治疗，无需追究旅行社任何责任及经济赔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8、额外特餐：行程往返的火车餐，自由活动期间的用餐。额外用车：行程外的额外景点或临时用车费用；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9、特殊情况：游客因违规、自身过错、自由活动期间内行为或自身疾病引起的人身和财产损失。如因游客自身原因（包括不准时到集费、合地、私自外出无法联系等）造成景点及浏览时间有所变动或不能正常进行的，一切后果由游客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程菊</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胡超</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8</w:t>
                  </w:r>
                  <w:r>
                    <w:rPr>
                      <w:rFonts w:hint="eastAsia" w:asciiTheme="minorEastAsia" w:hAnsiTheme="minorEastAsia"/>
                    </w:rPr>
                    <w:t xml:space="preserve">月 </w:t>
                  </w:r>
                  <w:r>
                    <w:rPr>
                      <w:rFonts w:hint="eastAsia" w:asciiTheme="minorEastAsia" w:hAnsiTheme="minorEastAsia"/>
                    </w:rPr>
                    <w:t>7</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2025/8/7 21:03:52</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