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南充万美嘉陵门市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YN20200817庞琳02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小幸运—昆大丽香格里拉双飞纯玩8天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31(30大1婴)</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2020-08-17 MU5437 南充→昆明 12:40-14:30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2020-08-24 MU5438 昆明→南充 15:20-17:1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1、廖景珍</w:t>
            </w:r>
          </w:p>
        </w:tc>
        <w:tc>
          <w:tcPr>
            <w:tcW w:w="2310" w:type="dxa"/>
            <w:vAlign w:val="center"/>
            <w:gridSpan w:val="2"/>
          </w:tcPr>
          <w:p>
            <w:pPr/>
            <w:r>
              <w:rPr>
                <w:lang w:val="zh-CN"/>
                <w:rFonts w:ascii="Times New Roman" w:hAnsi="Times New Roman" w:cs="Times New Roman"/>
                <w:sz w:val="20"/>
                <w:szCs w:val="20"/>
                <w:color w:val="000000"/>
              </w:rPr>
              <w:t>512927195306072941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2、黎素英</w:t>
            </w:r>
          </w:p>
        </w:tc>
        <w:tc>
          <w:tcPr>
            <w:tcW w:w="2310" w:type="dxa"/>
            <w:vAlign w:val="center"/>
            <w:gridSpan w:val="2"/>
          </w:tcPr>
          <w:p>
            <w:pPr/>
            <w:r>
              <w:rPr>
                <w:lang w:val="zh-CN"/>
                <w:rFonts w:ascii="Times New Roman" w:hAnsi="Times New Roman" w:cs="Times New Roman"/>
                <w:sz w:val="20"/>
                <w:szCs w:val="20"/>
                <w:color w:val="000000"/>
              </w:rPr>
              <w:t>512930197603078781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3、张云成</w:t>
            </w:r>
          </w:p>
        </w:tc>
        <w:tc>
          <w:tcPr>
            <w:tcW w:w="2310" w:type="dxa"/>
            <w:vAlign w:val="center"/>
            <w:gridSpan w:val="2"/>
          </w:tcPr>
          <w:p>
            <w:pPr/>
            <w:r>
              <w:rPr>
                <w:lang w:val="zh-CN"/>
                <w:rFonts w:ascii="Times New Roman" w:hAnsi="Times New Roman" w:cs="Times New Roman"/>
                <w:sz w:val="20"/>
                <w:szCs w:val="20"/>
                <w:color w:val="000000"/>
              </w:rPr>
              <w:t>512927194310131276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4、何晓琴</w:t>
            </w:r>
          </w:p>
        </w:tc>
        <w:tc>
          <w:tcPr>
            <w:tcW w:w="2310" w:type="dxa"/>
            <w:vAlign w:val="center"/>
            <w:gridSpan w:val="2"/>
          </w:tcPr>
          <w:p>
            <w:pPr/>
            <w:r>
              <w:rPr>
                <w:lang w:val="zh-CN"/>
                <w:rFonts w:ascii="Times New Roman" w:hAnsi="Times New Roman" w:cs="Times New Roman"/>
                <w:sz w:val="20"/>
                <w:szCs w:val="20"/>
                <w:color w:val="000000"/>
              </w:rPr>
              <w:t>512927197704022922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5、王昌华</w:t>
            </w:r>
          </w:p>
        </w:tc>
        <w:tc>
          <w:tcPr>
            <w:tcW w:w="2310" w:type="dxa"/>
            <w:vAlign w:val="center"/>
            <w:gridSpan w:val="2"/>
          </w:tcPr>
          <w:p>
            <w:pPr/>
            <w:r>
              <w:rPr>
                <w:lang w:val="zh-CN"/>
                <w:rFonts w:ascii="Times New Roman" w:hAnsi="Times New Roman" w:cs="Times New Roman"/>
                <w:sz w:val="20"/>
                <w:szCs w:val="20"/>
                <w:color w:val="000000"/>
              </w:rPr>
              <w:t>512927194802091776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6、何仕友</w:t>
            </w:r>
          </w:p>
        </w:tc>
        <w:tc>
          <w:tcPr>
            <w:tcW w:w="2310" w:type="dxa"/>
            <w:vAlign w:val="center"/>
            <w:gridSpan w:val="2"/>
          </w:tcPr>
          <w:p>
            <w:pPr/>
            <w:r>
              <w:rPr>
                <w:lang w:val="zh-CN"/>
                <w:rFonts w:ascii="Times New Roman" w:hAnsi="Times New Roman" w:cs="Times New Roman"/>
                <w:sz w:val="20"/>
                <w:szCs w:val="20"/>
                <w:color w:val="000000"/>
              </w:rPr>
              <w:t>512927195011272911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7、吕必文</w:t>
            </w:r>
          </w:p>
        </w:tc>
        <w:tc>
          <w:tcPr>
            <w:tcW w:w="2310" w:type="dxa"/>
            <w:vAlign w:val="center"/>
            <w:gridSpan w:val="2"/>
          </w:tcPr>
          <w:p>
            <w:pPr/>
            <w:r>
              <w:rPr>
                <w:lang w:val="zh-CN"/>
                <w:rFonts w:ascii="Times New Roman" w:hAnsi="Times New Roman" w:cs="Times New Roman"/>
                <w:sz w:val="20"/>
                <w:szCs w:val="20"/>
                <w:color w:val="000000"/>
              </w:rPr>
              <w:t>512927196910023374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8、张锐</w:t>
            </w:r>
          </w:p>
        </w:tc>
        <w:tc>
          <w:tcPr>
            <w:tcW w:w="2310" w:type="dxa"/>
            <w:vAlign w:val="center"/>
            <w:gridSpan w:val="2"/>
          </w:tcPr>
          <w:p>
            <w:pPr/>
            <w:r>
              <w:rPr>
                <w:lang w:val="zh-CN"/>
                <w:rFonts w:ascii="Times New Roman" w:hAnsi="Times New Roman" w:cs="Times New Roman"/>
                <w:sz w:val="20"/>
                <w:szCs w:val="20"/>
                <w:color w:val="000000"/>
              </w:rPr>
              <w:t>512927197607182916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9、胡斌</w:t>
            </w:r>
          </w:p>
        </w:tc>
        <w:tc>
          <w:tcPr>
            <w:tcW w:w="2310" w:type="dxa"/>
            <w:vAlign w:val="center"/>
            <w:gridSpan w:val="2"/>
          </w:tcPr>
          <w:p>
            <w:pPr/>
            <w:r>
              <w:rPr>
                <w:lang w:val="zh-CN"/>
                <w:rFonts w:ascii="Times New Roman" w:hAnsi="Times New Roman" w:cs="Times New Roman"/>
                <w:sz w:val="20"/>
                <w:szCs w:val="20"/>
                <w:color w:val="000000"/>
              </w:rPr>
              <w:t>512927197611211791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10、权绍伦</w:t>
            </w:r>
          </w:p>
        </w:tc>
        <w:tc>
          <w:tcPr>
            <w:tcW w:w="2310" w:type="dxa"/>
            <w:vAlign w:val="center"/>
            <w:gridSpan w:val="2"/>
          </w:tcPr>
          <w:p>
            <w:pPr/>
            <w:r>
              <w:rPr>
                <w:lang w:val="zh-CN"/>
                <w:rFonts w:ascii="Times New Roman" w:hAnsi="Times New Roman" w:cs="Times New Roman"/>
                <w:sz w:val="20"/>
                <w:szCs w:val="20"/>
                <w:color w:val="000000"/>
              </w:rPr>
              <w:t>512927195203091787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11、莫茂均</w:t>
            </w:r>
          </w:p>
        </w:tc>
        <w:tc>
          <w:tcPr>
            <w:tcW w:w="2310" w:type="dxa"/>
            <w:vAlign w:val="center"/>
            <w:gridSpan w:val="2"/>
          </w:tcPr>
          <w:p>
            <w:pPr/>
            <w:r>
              <w:rPr>
                <w:lang w:val="zh-CN"/>
                <w:rFonts w:ascii="Times New Roman" w:hAnsi="Times New Roman" w:cs="Times New Roman"/>
                <w:sz w:val="20"/>
                <w:szCs w:val="20"/>
                <w:color w:val="000000"/>
              </w:rPr>
              <w:t>512927196810223395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12、何霞</w:t>
            </w:r>
          </w:p>
        </w:tc>
        <w:tc>
          <w:tcPr>
            <w:tcW w:w="2310" w:type="dxa"/>
            <w:vAlign w:val="center"/>
            <w:gridSpan w:val="2"/>
          </w:tcPr>
          <w:p>
            <w:pPr/>
            <w:r>
              <w:rPr>
                <w:lang w:val="zh-CN"/>
                <w:rFonts w:ascii="Times New Roman" w:hAnsi="Times New Roman" w:cs="Times New Roman"/>
                <w:sz w:val="20"/>
                <w:szCs w:val="20"/>
                <w:color w:val="000000"/>
              </w:rPr>
              <w:t>510921198610303525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13、文家富</w:t>
            </w:r>
          </w:p>
        </w:tc>
        <w:tc>
          <w:tcPr>
            <w:tcW w:w="2310" w:type="dxa"/>
            <w:vAlign w:val="center"/>
            <w:gridSpan w:val="2"/>
          </w:tcPr>
          <w:p>
            <w:pPr/>
            <w:r>
              <w:rPr>
                <w:lang w:val="zh-CN"/>
                <w:rFonts w:ascii="Times New Roman" w:hAnsi="Times New Roman" w:cs="Times New Roman"/>
                <w:sz w:val="20"/>
                <w:szCs w:val="20"/>
                <w:color w:val="000000"/>
              </w:rPr>
              <w:t>512921195705257435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14、王品义</w:t>
            </w:r>
          </w:p>
        </w:tc>
        <w:tc>
          <w:tcPr>
            <w:tcW w:w="2310" w:type="dxa"/>
            <w:vAlign w:val="center"/>
            <w:gridSpan w:val="2"/>
          </w:tcPr>
          <w:p>
            <w:pPr/>
            <w:r>
              <w:rPr>
                <w:lang w:val="zh-CN"/>
                <w:rFonts w:ascii="Times New Roman" w:hAnsi="Times New Roman" w:cs="Times New Roman"/>
                <w:sz w:val="20"/>
                <w:szCs w:val="20"/>
                <w:color w:val="000000"/>
              </w:rPr>
              <w:t>512921194607147756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15、刘国胜</w:t>
            </w:r>
          </w:p>
        </w:tc>
        <w:tc>
          <w:tcPr>
            <w:tcW w:w="2310" w:type="dxa"/>
            <w:vAlign w:val="center"/>
            <w:gridSpan w:val="2"/>
          </w:tcPr>
          <w:p>
            <w:pPr/>
            <w:r>
              <w:rPr>
                <w:lang w:val="zh-CN"/>
                <w:rFonts w:ascii="Times New Roman" w:hAnsi="Times New Roman" w:cs="Times New Roman"/>
                <w:sz w:val="20"/>
                <w:szCs w:val="20"/>
                <w:color w:val="000000"/>
              </w:rPr>
              <w:t>512924194612010315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16、郭大奎</w:t>
            </w:r>
          </w:p>
        </w:tc>
        <w:tc>
          <w:tcPr>
            <w:tcW w:w="2310" w:type="dxa"/>
            <w:vAlign w:val="center"/>
            <w:gridSpan w:val="2"/>
          </w:tcPr>
          <w:p>
            <w:pPr/>
            <w:r>
              <w:rPr>
                <w:lang w:val="zh-CN"/>
                <w:rFonts w:ascii="Times New Roman" w:hAnsi="Times New Roman" w:cs="Times New Roman"/>
                <w:sz w:val="20"/>
                <w:szCs w:val="20"/>
                <w:color w:val="000000"/>
              </w:rPr>
              <w:t>512924196404123832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17、吴敬华</w:t>
            </w:r>
          </w:p>
        </w:tc>
        <w:tc>
          <w:tcPr>
            <w:tcW w:w="2310" w:type="dxa"/>
            <w:vAlign w:val="center"/>
            <w:gridSpan w:val="2"/>
          </w:tcPr>
          <w:p>
            <w:pPr/>
            <w:r>
              <w:rPr>
                <w:lang w:val="zh-CN"/>
                <w:rFonts w:ascii="Times New Roman" w:hAnsi="Times New Roman" w:cs="Times New Roman"/>
                <w:sz w:val="20"/>
                <w:szCs w:val="20"/>
                <w:color w:val="000000"/>
              </w:rPr>
              <w:t>512924196307133828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18、熊宗明</w:t>
            </w:r>
          </w:p>
        </w:tc>
        <w:tc>
          <w:tcPr>
            <w:tcW w:w="2310" w:type="dxa"/>
            <w:vAlign w:val="center"/>
            <w:gridSpan w:val="2"/>
          </w:tcPr>
          <w:p>
            <w:pPr/>
            <w:r>
              <w:rPr>
                <w:lang w:val="zh-CN"/>
                <w:rFonts w:ascii="Times New Roman" w:hAnsi="Times New Roman" w:cs="Times New Roman"/>
                <w:sz w:val="20"/>
                <w:szCs w:val="20"/>
                <w:color w:val="000000"/>
              </w:rPr>
              <w:t>512924195603176211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19、司茂全</w:t>
            </w:r>
          </w:p>
        </w:tc>
        <w:tc>
          <w:tcPr>
            <w:tcW w:w="2310" w:type="dxa"/>
            <w:vAlign w:val="center"/>
            <w:gridSpan w:val="2"/>
          </w:tcPr>
          <w:p>
            <w:pPr/>
            <w:r>
              <w:rPr>
                <w:lang w:val="zh-CN"/>
                <w:rFonts w:ascii="Times New Roman" w:hAnsi="Times New Roman" w:cs="Times New Roman"/>
                <w:sz w:val="20"/>
                <w:szCs w:val="20"/>
                <w:color w:val="000000"/>
              </w:rPr>
              <w:t>512924195504274211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20、胡兵</w:t>
            </w:r>
          </w:p>
        </w:tc>
        <w:tc>
          <w:tcPr>
            <w:tcW w:w="2310" w:type="dxa"/>
            <w:vAlign w:val="center"/>
            <w:gridSpan w:val="2"/>
          </w:tcPr>
          <w:p>
            <w:pPr/>
            <w:r>
              <w:rPr>
                <w:lang w:val="zh-CN"/>
                <w:rFonts w:ascii="Times New Roman" w:hAnsi="Times New Roman" w:cs="Times New Roman"/>
                <w:sz w:val="20"/>
                <w:szCs w:val="20"/>
                <w:color w:val="000000"/>
              </w:rPr>
              <w:t>51130419930304761X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21、陈俊枫</w:t>
            </w:r>
          </w:p>
        </w:tc>
        <w:tc>
          <w:tcPr>
            <w:tcW w:w="2310" w:type="dxa"/>
            <w:vAlign w:val="center"/>
            <w:gridSpan w:val="2"/>
          </w:tcPr>
          <w:p>
            <w:pPr/>
            <w:r>
              <w:rPr>
                <w:lang w:val="zh-CN"/>
                <w:rFonts w:ascii="Times New Roman" w:hAnsi="Times New Roman" w:cs="Times New Roman"/>
                <w:sz w:val="20"/>
                <w:szCs w:val="20"/>
                <w:color w:val="000000"/>
              </w:rPr>
              <w:t>513030198907165311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22、蒲琼珍</w:t>
            </w:r>
          </w:p>
        </w:tc>
        <w:tc>
          <w:tcPr>
            <w:tcW w:w="2310" w:type="dxa"/>
            <w:vAlign w:val="center"/>
            <w:gridSpan w:val="2"/>
          </w:tcPr>
          <w:p>
            <w:pPr/>
            <w:r>
              <w:rPr>
                <w:lang w:val="zh-CN"/>
                <w:rFonts w:ascii="Times New Roman" w:hAnsi="Times New Roman" w:cs="Times New Roman"/>
                <w:sz w:val="20"/>
                <w:szCs w:val="20"/>
                <w:color w:val="000000"/>
              </w:rPr>
              <w:t>512922196906042343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23、周安彩</w:t>
            </w:r>
          </w:p>
        </w:tc>
        <w:tc>
          <w:tcPr>
            <w:tcW w:w="2310" w:type="dxa"/>
            <w:vAlign w:val="center"/>
            <w:gridSpan w:val="2"/>
          </w:tcPr>
          <w:p>
            <w:pPr/>
            <w:r>
              <w:rPr>
                <w:lang w:val="zh-CN"/>
                <w:rFonts w:ascii="Times New Roman" w:hAnsi="Times New Roman" w:cs="Times New Roman"/>
                <w:sz w:val="20"/>
                <w:szCs w:val="20"/>
                <w:color w:val="000000"/>
              </w:rPr>
              <w:t>511321201810260083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24、王义光</w:t>
            </w:r>
          </w:p>
        </w:tc>
        <w:tc>
          <w:tcPr>
            <w:tcW w:w="2310" w:type="dxa"/>
            <w:vAlign w:val="center"/>
            <w:gridSpan w:val="2"/>
          </w:tcPr>
          <w:p>
            <w:pPr/>
            <w:r>
              <w:rPr>
                <w:lang w:val="zh-CN"/>
                <w:rFonts w:ascii="Times New Roman" w:hAnsi="Times New Roman" w:cs="Times New Roman"/>
                <w:sz w:val="20"/>
                <w:szCs w:val="20"/>
                <w:color w:val="000000"/>
              </w:rPr>
              <w:t>512922194905247372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25、蒲勤英</w:t>
            </w:r>
          </w:p>
        </w:tc>
        <w:tc>
          <w:tcPr>
            <w:tcW w:w="2310" w:type="dxa"/>
            <w:vAlign w:val="center"/>
            <w:gridSpan w:val="2"/>
          </w:tcPr>
          <w:p>
            <w:pPr/>
            <w:r>
              <w:rPr>
                <w:lang w:val="zh-CN"/>
                <w:rFonts w:ascii="Times New Roman" w:hAnsi="Times New Roman" w:cs="Times New Roman"/>
                <w:sz w:val="20"/>
                <w:szCs w:val="20"/>
                <w:color w:val="000000"/>
              </w:rPr>
              <w:t>512922195404107384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26、刘高升</w:t>
            </w:r>
          </w:p>
        </w:tc>
        <w:tc>
          <w:tcPr>
            <w:tcW w:w="2310" w:type="dxa"/>
            <w:vAlign w:val="center"/>
            <w:gridSpan w:val="2"/>
          </w:tcPr>
          <w:p>
            <w:pPr/>
            <w:r>
              <w:rPr>
                <w:lang w:val="zh-CN"/>
                <w:rFonts w:ascii="Times New Roman" w:hAnsi="Times New Roman" w:cs="Times New Roman"/>
                <w:sz w:val="20"/>
                <w:szCs w:val="20"/>
                <w:color w:val="000000"/>
              </w:rPr>
              <w:t>510921198808300311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27、周晓燕</w:t>
            </w:r>
          </w:p>
        </w:tc>
        <w:tc>
          <w:tcPr>
            <w:tcW w:w="2310" w:type="dxa"/>
            <w:vAlign w:val="center"/>
            <w:gridSpan w:val="2"/>
          </w:tcPr>
          <w:p>
            <w:pPr/>
            <w:r>
              <w:rPr>
                <w:lang w:val="zh-CN"/>
                <w:rFonts w:ascii="Times New Roman" w:hAnsi="Times New Roman" w:cs="Times New Roman"/>
                <w:sz w:val="20"/>
                <w:szCs w:val="20"/>
                <w:color w:val="000000"/>
              </w:rPr>
              <w:t>512922196810082332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28、陈茂春</w:t>
            </w:r>
          </w:p>
        </w:tc>
        <w:tc>
          <w:tcPr>
            <w:tcW w:w="2310" w:type="dxa"/>
            <w:vAlign w:val="center"/>
            <w:gridSpan w:val="2"/>
          </w:tcPr>
          <w:p>
            <w:pPr/>
            <w:r>
              <w:rPr>
                <w:lang w:val="zh-CN"/>
                <w:rFonts w:ascii="Times New Roman" w:hAnsi="Times New Roman" w:cs="Times New Roman"/>
                <w:sz w:val="20"/>
                <w:szCs w:val="20"/>
                <w:color w:val="000000"/>
              </w:rPr>
              <w:t>512921196602037370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29、王天周</w:t>
            </w:r>
          </w:p>
        </w:tc>
        <w:tc>
          <w:tcPr>
            <w:tcW w:w="2310" w:type="dxa"/>
            <w:vAlign w:val="center"/>
            <w:gridSpan w:val="2"/>
          </w:tcPr>
          <w:p>
            <w:pPr/>
            <w:r>
              <w:rPr>
                <w:lang w:val="zh-CN"/>
                <w:rFonts w:ascii="Times New Roman" w:hAnsi="Times New Roman" w:cs="Times New Roman"/>
                <w:sz w:val="20"/>
                <w:szCs w:val="20"/>
                <w:color w:val="000000"/>
              </w:rPr>
              <w:t>512922195612018132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30、何先林</w:t>
            </w:r>
          </w:p>
        </w:tc>
        <w:tc>
          <w:tcPr>
            <w:tcW w:w="2310" w:type="dxa"/>
            <w:vAlign w:val="center"/>
            <w:gridSpan w:val="2"/>
          </w:tcPr>
          <w:p>
            <w:pPr/>
            <w:r>
              <w:rPr>
                <w:lang w:val="zh-CN"/>
                <w:rFonts w:ascii="Times New Roman" w:hAnsi="Times New Roman" w:cs="Times New Roman"/>
                <w:sz w:val="20"/>
                <w:szCs w:val="20"/>
                <w:color w:val="000000"/>
              </w:rPr>
              <w:t>510921198802090317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31、李智慧</w:t>
            </w:r>
          </w:p>
        </w:tc>
        <w:tc>
          <w:tcPr>
            <w:tcW w:w="2310" w:type="dxa"/>
            <w:vAlign w:val="center"/>
            <w:gridSpan w:val="2"/>
          </w:tcPr>
          <w:p>
            <w:pPr/>
            <w:r>
              <w:rPr>
                <w:lang w:val="zh-CN"/>
                <w:rFonts w:ascii="Times New Roman" w:hAnsi="Times New Roman" w:cs="Times New Roman"/>
                <w:sz w:val="20"/>
                <w:szCs w:val="20"/>
                <w:color w:val="000000"/>
              </w:rPr>
              <w:t>512927197608021284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30</w:t>
            </w:r>
          </w:p>
        </w:tc>
        <w:tc>
          <w:tcPr>
            <w:tcW w:w="2310" w:type="dxa"/>
          </w:tcPr>
          <w:p>
            <w:pPr/>
            <w:r>
              <w:rPr>
                <w:lang w:val="zh-CN"/>
                <w:rFonts w:ascii="Times New Roman" w:hAnsi="Times New Roman" w:cs="Times New Roman"/>
                <w:sz w:val="20"/>
                <w:szCs w:val="20"/>
                <w:color w:val="000000"/>
              </w:rPr>
              <w:t>1170.00</w:t>
            </w:r>
          </w:p>
        </w:tc>
        <w:tc>
          <w:tcPr>
            <w:tcW w:w="2310" w:type="dxa"/>
          </w:tcPr>
          <w:p>
            <w:pPr/>
            <w:r>
              <w:rPr>
                <w:lang w:val="zh-CN"/>
                <w:rFonts w:ascii="Times New Roman" w:hAnsi="Times New Roman" w:cs="Times New Roman"/>
                <w:sz w:val="20"/>
                <w:szCs w:val="20"/>
                <w:color w:val="000000"/>
              </w:rPr>
              <w:t>35100.00</w:t>
            </w:r>
          </w:p>
        </w:tc>
        <w:tc>
          <w:tcPr>
            <w:tcW w:w="2310" w:type="dxa"/>
            <w:gridSpan w:val="2"/>
          </w:tcPr>
          <w:p>
            <w:pPr/>
            <w:r>
              <w:rPr>
                <w:lang w:val="zh-CN"/>
                <w:rFonts w:ascii="Times New Roman" w:hAnsi="Times New Roman" w:cs="Times New Roman"/>
                <w:sz w:val="20"/>
                <w:szCs w:val="20"/>
                <w:color w:val="000000"/>
              </w:rPr>
              <w:t>NCZF22181876</w:t>
            </w: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婴儿</w:t>
            </w:r>
          </w:p>
        </w:tc>
        <w:tc>
          <w:tcPr>
            <w:tcW w:w="2310" w:type="dxa"/>
          </w:tcPr>
          <w:p>
            <w:pPr/>
            <w:r>
              <w:rPr>
                <w:lang w:val="zh-CN"/>
                <w:rFonts w:ascii="Times New Roman" w:hAnsi="Times New Roman" w:cs="Times New Roman"/>
                <w:sz w:val="20"/>
                <w:szCs w:val="20"/>
                <w:color w:val="000000"/>
              </w:rPr>
              <w:t>0</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总金额：叁万伍仟壹佰元整</w:t>
            </w:r>
          </w:p>
        </w:tc>
        <w:tc>
          <w:tcPr>
            <w:tcW w:w="2310" w:type="dxa"/>
            <w:textDirection w:val="right"/>
            <w:gridSpan w:val="3"/>
          </w:tcPr>
          <w:p>
            <w:pPr/>
            <w:r>
              <w:rPr>
                <w:lang w:val="zh-CN"/>
                <w:rFonts w:ascii="Times New Roman" w:hAnsi="Times New Roman" w:cs="Times New Roman"/>
                <w:b/>
                <w:color w:val="FF0000"/>
              </w:rPr>
              <w:t>35100.00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2020/08/17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各地贵宾乘机抵达彩云之南的首府“昆明”我们的专业接站人员会在昆明长水国际机场，全天等待大家送客人您抵达酒店，安排入住酒店。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早餐：不含；午餐：不含；晚餐：不含；住宿：昆明团队标间</w:t>
            </w:r>
          </w:p>
        </w:tc>
      </w:tr>
      <w:tr>
        <w:tc>
          <w:tcPr>
            <w:tcW w:w="2310" w:type="dxa"/>
            <w:vAlign w:val="center"/>
            <w:vMerge w:val="restart"/>
          </w:tcPr>
          <w:p>
            <w:pPr/>
            <w:r>
              <w:rPr>
                <w:lang w:val="zh-CN"/>
                <w:rFonts w:ascii="Times New Roman" w:hAnsi="Times New Roman" w:cs="Times New Roman"/>
                <w:sz w:val="20"/>
                <w:szCs w:val="20"/>
                <w:color w:val="000000"/>
              </w:rPr>
              <w:t>2020/08/18</w:t>
            </w:r>
          </w:p>
        </w:tc>
        <w:tc>
          <w:tcPr>
            <w:tcW w:w="2310" w:type="dxa"/>
            <w:gridSpan w:val="7"/>
          </w:tcPr>
          <w:p>
            <w:pPr/>
            <w:r>
              <w:rPr>
                <w:lang w:val="zh-CN"/>
                <w:rFonts w:ascii="Times New Roman" w:hAnsi="Times New Roman" w:cs="Times New Roman"/>
                <w:b/>
                <w:color w:val="000000"/>
              </w:rPr>
              <w:t>昆明→滇池大坝→茶马花街→西山→楚雄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滇池海埂大坝】观美丽的“高原明珠”滇池，眺望有“睡美人”山之美称的西山。后前往最新网红基地【茶马花街】这里美食琳琅，这里聚集了昆明当地最地道的豆花米线、各式烧烤、豆花米线，红糖粑粑，音乐，咖啡，西餐今日中餐就交给你自由选择。下午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游毕乘车赴楚雄，晚餐享用药膳养生火锅，旅行很辛苦，但也要注意养身，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早餐：含；午餐：不含；晚餐：含；住宿：楚雄团队标间</w:t>
            </w:r>
          </w:p>
        </w:tc>
      </w:tr>
      <w:tr>
        <w:tc>
          <w:tcPr>
            <w:tcW w:w="2310" w:type="dxa"/>
            <w:vAlign w:val="center"/>
            <w:vMerge w:val="restart"/>
          </w:tcPr>
          <w:p>
            <w:pPr/>
            <w:r>
              <w:rPr>
                <w:lang w:val="zh-CN"/>
                <w:rFonts w:ascii="Times New Roman" w:hAnsi="Times New Roman" w:cs="Times New Roman"/>
                <w:sz w:val="20"/>
                <w:szCs w:val="20"/>
                <w:color w:val="000000"/>
              </w:rPr>
              <w:t>2020/08/19</w:t>
            </w:r>
          </w:p>
        </w:tc>
        <w:tc>
          <w:tcPr>
            <w:tcW w:w="2310" w:type="dxa"/>
            <w:gridSpan w:val="7"/>
          </w:tcPr>
          <w:p>
            <w:pPr/>
            <w:r>
              <w:rPr>
                <w:lang w:val="zh-CN"/>
                <w:rFonts w:ascii="Times New Roman" w:hAnsi="Times New Roman" w:cs="Times New Roman"/>
                <w:b/>
                <w:color w:val="000000"/>
              </w:rPr>
              <w:t>楚雄→三塔→洱海私人游船→天际线海景下午茶时光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崇圣寺三塔】崇圣寺三塔是大理“文献名邦”的象征，是云南古代历史文化的象征，也是中国南方最古老最雄伟的建筑之一。中餐享用大理特色酸辣鱼，随后乘坐【洱海私人游船】与洱海来一次近距离的接触（含洱海保护费30元/人）观苍洱山水自然风光，看洱海“金梭烟云，让您因山水陶醉，赏心悦目，心旷神怡，流连忘返。面朝大海，春暖花开是很多人的理想生活，平日在大城市的快节奏生活的朋友，如果你选择到大理旅游，不妨来双廊歇歇脚，感受下临海而居，枕水而眠。玩在双廊，吃在双廊，双廊就是这样的一个美好的地方，在这一个文艺而特别的地方，我们将特别安排“天际线海景下午茶时光”（一壶普洱，一杯咖啡，一份糕点，饼干，雕梅，干果，时令水果，惬意的时光让旅行变得更加难忘）。晚上特意甄选了大理小清新特色海景酒店，美梦以您相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早餐：含；午餐：含；晚餐：含；住宿：大理特色海景酒店</w:t>
            </w:r>
          </w:p>
        </w:tc>
      </w:tr>
      <w:tr>
        <w:tc>
          <w:tcPr>
            <w:tcW w:w="2310" w:type="dxa"/>
            <w:vAlign w:val="center"/>
            <w:vMerge w:val="restart"/>
          </w:tcPr>
          <w:p>
            <w:pPr/>
            <w:r>
              <w:rPr>
                <w:lang w:val="zh-CN"/>
                <w:rFonts w:ascii="Times New Roman" w:hAnsi="Times New Roman" w:cs="Times New Roman"/>
                <w:sz w:val="20"/>
                <w:szCs w:val="20"/>
                <w:color w:val="000000"/>
              </w:rPr>
              <w:t>2020/08/20</w:t>
            </w:r>
          </w:p>
        </w:tc>
        <w:tc>
          <w:tcPr>
            <w:tcW w:w="2310" w:type="dxa"/>
            <w:gridSpan w:val="7"/>
          </w:tcPr>
          <w:p>
            <w:pPr/>
            <w:r>
              <w:rPr>
                <w:lang w:val="zh-CN"/>
                <w:rFonts w:ascii="Times New Roman" w:hAnsi="Times New Roman" w:cs="Times New Roman"/>
                <w:b/>
                <w:color w:val="000000"/>
              </w:rPr>
              <w:t>大理古城→ 玉龙雪山A线（云杉坪索道）/B线（玉龙雪山大索道）→丽江古城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大理古城】（开放式古城自由活动）大理古城又名叶榆城、紫城、中和镇。古城其历史可追溯至唐天宝年间，南诏王阁逻凤筑的羊苴咩城(今城之西三塔附近)，为其新都。中餐享用营养餐包（矿泉水1瓶、牛奶1袋、卤蛋1个、火腿肠1根、威化饼1包、法式小面包2个、巧克力派1个、蛋黄派1个、大面包1个、苹果1个），随后乘车前往游览5A级景区【玉龙雪山风景区】出团前根据游客自身身体情况自愿选择A线（云杉坪索道）或B线（玉龙雪山大索道）游览玉龙雪山景区。A线（云杉坪索道）乘坐【云杉坪索道】探秘玉龙第三国，欣赏更富有层次感的玉龙雪山，漫步于高山草甸和原始森林中，全身心融入纯净的大自然。B线（雪山大索道）乘坐【玉龙雪山索道】（玉龙雪山索道如遇旺季限票或天气原因导致上不了，我们将调整为玉龙雪山索道换成云杉坪索道处理，差价现退）从海拔3000米的草甸出发，穿越高大挺拔的各种松林杉树，到达4506米高的雪山冰川公园，欣赏大自然恩赐的美景。随后游【白水河】【蓝月谷】（游览时间约30分钟）。今晚晚餐自理，游客可随喜好自费品尝当地特色小吃，自由游览依托三山而建的，久负“柔软时光”盛誉的【丽江古城、四方街】，街巷中无论少壮还是中老年，皆同品鉴一份闲情的“浪慢生活”，再美的风景，有心情，有闲情才可感觉安逸（因丽江古城为开放式古城，基本为自行游览，时间是根据客人自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早餐：含；午餐：含；晚餐：不含；住宿：丽江团队标间</w:t>
            </w:r>
          </w:p>
        </w:tc>
      </w:tr>
      <w:tr>
        <w:tc>
          <w:tcPr>
            <w:tcW w:w="2310" w:type="dxa"/>
            <w:vAlign w:val="center"/>
            <w:vMerge w:val="restart"/>
          </w:tcPr>
          <w:p>
            <w:pPr/>
            <w:r>
              <w:rPr>
                <w:lang w:val="zh-CN"/>
                <w:rFonts w:ascii="Times New Roman" w:hAnsi="Times New Roman" w:cs="Times New Roman"/>
                <w:sz w:val="20"/>
                <w:szCs w:val="20"/>
                <w:color w:val="000000"/>
              </w:rPr>
              <w:t>2020/08/21</w:t>
            </w:r>
          </w:p>
        </w:tc>
        <w:tc>
          <w:tcPr>
            <w:tcW w:w="2310" w:type="dxa"/>
            <w:gridSpan w:val="7"/>
          </w:tcPr>
          <w:p>
            <w:pPr/>
            <w:r>
              <w:rPr>
                <w:lang w:val="zh-CN"/>
                <w:rFonts w:ascii="Times New Roman" w:hAnsi="Times New Roman" w:cs="Times New Roman"/>
                <w:b/>
                <w:color w:val="000000"/>
              </w:rPr>
              <w:t>丽江→香格里拉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香格里拉，远观长江第一湾，途中游览最美世界十大峡谷之一的【虎跳峡】（游览约60分钟）感受其壮美与汹涌，后驱车前往香格里拉，抵达后参观【独克宗古城】参观龟山公园，合力转动世界上最大的转经筒，为家人朋友祈福，游览约一小时后，晚上赠送藏家歌舞晚会（品：藏式烤牦牛火锅、，酥油茶、青稞酒、藏式小吃、烤鸡）体验藏族文化，欣赏原生态歌舞（约120分钟）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早餐：含；午餐：含；晚餐：含；住宿：泸沽湖团队标间</w:t>
            </w:r>
          </w:p>
        </w:tc>
      </w:tr>
      <w:tr>
        <w:tc>
          <w:tcPr>
            <w:tcW w:w="2310" w:type="dxa"/>
            <w:vAlign w:val="center"/>
            <w:vMerge w:val="restart"/>
          </w:tcPr>
          <w:p>
            <w:pPr/>
            <w:r>
              <w:rPr>
                <w:lang w:val="zh-CN"/>
                <w:rFonts w:ascii="Times New Roman" w:hAnsi="Times New Roman" w:cs="Times New Roman"/>
                <w:sz w:val="20"/>
                <w:szCs w:val="20"/>
                <w:color w:val="000000"/>
              </w:rPr>
              <w:t>2020/08/22</w:t>
            </w:r>
          </w:p>
        </w:tc>
        <w:tc>
          <w:tcPr>
            <w:tcW w:w="2310" w:type="dxa"/>
            <w:gridSpan w:val="7"/>
          </w:tcPr>
          <w:p>
            <w:pPr/>
            <w:r>
              <w:rPr>
                <w:lang w:val="zh-CN"/>
                <w:rFonts w:ascii="Times New Roman" w:hAnsi="Times New Roman" w:cs="Times New Roman"/>
                <w:b/>
                <w:color w:val="000000"/>
              </w:rPr>
              <w:t>香格里拉→丽江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香巴拉时轮坛AAAA】（游览时间约90分钟左右）是藏区最大活佛班禅大师的道场，道场内供奉有一座金碧辉煌，嵌满藏密七宝（天珠，蜜蜡，绿松石，红珊瑚，珍珠，砗磲，玛瑙）的世界最大、装藏最多的黄金立体坛城，该坛城由班禅大师亲自开光加持并赐名。时轮坛城是修练时轮密法必备的法物，时轮金刚意为时间之轮。道场内还供奉有一尊高21米，重20吨的时轮金刚佛像。时轮代表着时间之轮，代表着全知，与一切时间同在。知晓过去、现在和未来。随后游览我国大陆第一个国家公园【普达措国家公园】乘坐环保车到达属都湖（海拔约4100米）约4小时,参观完毕后回拉县城中餐,穿越金沙江--返回丽江，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早餐：含；午餐：含；晚餐：不含；住宿：丽江团队标间</w:t>
            </w:r>
          </w:p>
        </w:tc>
      </w:tr>
      <w:tr>
        <w:tc>
          <w:tcPr>
            <w:tcW w:w="2310" w:type="dxa"/>
            <w:vAlign w:val="center"/>
            <w:vMerge w:val="restart"/>
          </w:tcPr>
          <w:p>
            <w:pPr/>
            <w:r>
              <w:rPr>
                <w:lang w:val="zh-CN"/>
                <w:rFonts w:ascii="Times New Roman" w:hAnsi="Times New Roman" w:cs="Times New Roman"/>
                <w:sz w:val="20"/>
                <w:szCs w:val="20"/>
                <w:color w:val="000000"/>
              </w:rPr>
              <w:t>2020/08/23</w:t>
            </w:r>
          </w:p>
        </w:tc>
        <w:tc>
          <w:tcPr>
            <w:tcW w:w="2310" w:type="dxa"/>
            <w:gridSpan w:val="7"/>
          </w:tcPr>
          <w:p>
            <w:pPr/>
            <w:r>
              <w:rPr>
                <w:lang w:val="zh-CN"/>
                <w:rFonts w:ascii="Times New Roman" w:hAnsi="Times New Roman" w:cs="Times New Roman"/>
                <w:b/>
                <w:color w:val="000000"/>
              </w:rPr>
              <w:t>束河古镇→洱海观景台→昆明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世界文化遗产”丽江古城的重要组成部分，茶马互市交流地【束河古镇】（开放式古城，自由游览）。结束了丽江古城发呆的日子，随后乘车前往【洱海观景台】这里是体验洱海之美的最好地点，远眺玉几岛、小金梭岛犹如洱海中的一对鸳鸯，悠闲的渔村生活让人享受之中。大理很适合一个人旅游，看洱海苍山发呆，看变化莫测的云发呆，享受一个人的旅游，享受一个人的美好时光….之后乘车前往昆明，抵达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早餐：含；午餐：含；晚餐：含；住宿：昆明团队标间</w:t>
            </w:r>
          </w:p>
        </w:tc>
      </w:tr>
      <w:tr>
        <w:tc>
          <w:tcPr>
            <w:tcW w:w="2310" w:type="dxa"/>
            <w:vAlign w:val="center"/>
            <w:vMerge w:val="restart"/>
          </w:tcPr>
          <w:p>
            <w:pPr/>
            <w:r>
              <w:rPr>
                <w:lang w:val="zh-CN"/>
                <w:rFonts w:ascii="Times New Roman" w:hAnsi="Times New Roman" w:cs="Times New Roman"/>
                <w:sz w:val="20"/>
                <w:szCs w:val="20"/>
                <w:color w:val="000000"/>
              </w:rPr>
              <w:t>2020/08/24</w:t>
            </w:r>
          </w:p>
        </w:tc>
        <w:tc>
          <w:tcPr>
            <w:tcW w:w="2310" w:type="dxa"/>
            <w:gridSpan w:val="7"/>
          </w:tcPr>
          <w:p>
            <w:pPr/>
            <w:r>
              <w:rPr>
                <w:lang w:val="zh-CN"/>
                <w:rFonts w:ascii="Times New Roman" w:hAnsi="Times New Roman" w:cs="Times New Roman"/>
                <w:b/>
                <w:color w:val="000000"/>
              </w:rPr>
              <w:t>昆明/重庆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约定时间前往机场送机，返回您温暖的家。特别推荐：贵宾退房后，针对早航班的客人根际航班时间约定送机，针对晚航班的贵宾推荐前往【游客集散中心】在这里您可以精心挑选中意的鲜花等土特产，特别赠送一餐云南特色过桥米线（当天餐厅11点才开餐，由于航班时间无法安排的，我社将不做任何退费处理，敬请谅解），随后我社工作人员将根据您的航班时间送您至机场，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三、温馨提示：一、出发前准备：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2、着装：准备衣物要根据季节的变化而定，云南地处云贵高原，一里不同俗十里不同天，气候变化较快，请出团前注意当地天气预报。请出团前注意当地天气预报，云南地处云贵高原，当地昼夜温差大，请带足保暖防寒衣物。3、应带物品：出团时请自备牙具，洗漱用品，拖鞋，因多数酒店不配备此类物品，主要是为环保及个人卫生。云南日照强，紫外线强。长时间在户外活动,请戴上太阳帽、太阳镜，涂抹防霜,以保护皮肤。天气变化多端，请携带雨具。二、云南购物提示：1、云南特殊的气候适宜于很多品种花卉的生存，所有的鲜花、干花绝对是您从来没有见过的便宜，建议您可以多看一饱眼福，建议根据需求购买；2、云南玉石和银器、普洱茶比较出名，客人可以根据需要和爱好购买；三、云南游览期间注意事项：1、游客不得参观或者参与违反我国法律、法规、社会公德和旅游目的地的相关法律、风俗习惯、宗教禁忌的项目或者活动。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3、云南属少数民族地区请尊重当地少数民族的宗教及生活习惯，避免和少数民族的人有什么冲突。4、餐饮：云南饮食与其它地区有较大区别，可能有不合口味的情况发生；5、云南少数民族众多，许多民族民风彪悍，要尊重当地的风俗习惯，请您尽量不要与当地人发生矛盾，避免不必要的争执和不快；当地各民族都有自己别具特色的称谓，具体如下：石林：男--阿黑哥女--阿诗玛大理：男--阿鹏女--金花丽江：男--胖金哥女--胖金妹中甸：男--扎西女--卓玛版纳：男--猫多里女--骚多里另外，整个云南境内，无论民族，都极其反感“小姐”这个称谓，如果需要，请用“小姑娘”代替；6、云南寺庙众多，您在游历寺庙时有四大忌讳需牢记心头，以免不必要的争执与不快：★与僧人见面常见的行礼方式为双手合十，微微低头，或者单手竖掌于胸前、头略低，忌握手、拥抱、抚摸僧人头部等不当礼节；★在寺庙中不得吸烟、随地乱扔垃圾、大声喧哗、指点议论、随便走动；★在大殿中切忌不要拍照、摄影、乱摸乱刻神像，踩踏大殿门槛；★如遇佛事活动应静立默视或悄然离开。同时，要照看好自己的孩子，以免其因无知而做出不礼貌为；四、云南游览期间安全事项：1、晚间休息，注意检查房门、窗是否关好，贵重物品可放在酒店保险柜或贴身保管。2、身份证件及贵重物品随身携带，请勿交给他人或留在车上、房间内。行走在街上特别注意小偷、抢劫者，遇紧急情况，尽快报警或通知领队、导游。3、下车是请记住车号、车型。如迷路请站在曾经走过的地方等候、切不可到处乱跑，最稳当是随身携带酒店卡，在迷路是打的回酒店。4、飞机起飞、降落时一定要系好安全带，如要互换座位，必须待飞机平飞后进行。船上按要求穿好救生衣。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6、外出旅游必需注意饮食饮水卫生，不要购买或食用包装无厂家/无日期/无QS食品质量安全认证标志或过期的食品，以防饮食后有不良反应。若有不适，及时报告领队/导游设法就医诊治。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2020/9/4 17:03:12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