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南充天马旅行社嘉陵网点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尹三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18881769750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YN20200912庞琳20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【经典纯玩】西双版纳纯玩双飞五日游（1225）</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2020-09-12 PN6403 重庆→版纳 06:40-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2020-09-16 PN6404 版纳→重庆 19:50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1、何梅</w:t>
            </w:r>
          </w:p>
        </w:tc>
        <w:tc>
          <w:tcPr>
            <w:tcW w:w="2310" w:type="dxa"/>
            <w:vAlign w:val="center"/>
            <w:gridSpan w:val="2"/>
          </w:tcPr>
          <w:p>
            <w:pPr/>
            <w:r>
              <w:rPr>
                <w:lang w:val="zh-CN"/>
                <w:rFonts w:ascii="Times New Roman" w:hAnsi="Times New Roman" w:cs="Times New Roman"/>
                <w:sz w:val="20"/>
                <w:szCs w:val="20"/>
                <w:color w:val="000000"/>
              </w:rPr>
              <w:t>51130419911028482X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2、张维</w:t>
            </w:r>
          </w:p>
        </w:tc>
        <w:tc>
          <w:tcPr>
            <w:tcW w:w="2310" w:type="dxa"/>
            <w:vAlign w:val="center"/>
            <w:gridSpan w:val="2"/>
          </w:tcPr>
          <w:p>
            <w:pPr/>
            <w:r>
              <w:rPr>
                <w:lang w:val="zh-CN"/>
                <w:rFonts w:ascii="Times New Roman" w:hAnsi="Times New Roman" w:cs="Times New Roman"/>
                <w:sz w:val="20"/>
                <w:szCs w:val="20"/>
                <w:color w:val="000000"/>
              </w:rPr>
              <w:t>511304199204146022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1480.00</w:t>
            </w:r>
          </w:p>
        </w:tc>
        <w:tc>
          <w:tcPr>
            <w:tcW w:w="2310" w:type="dxa"/>
          </w:tcPr>
          <w:p>
            <w:pPr/>
            <w:r>
              <w:rPr>
                <w:lang w:val="zh-CN"/>
                <w:rFonts w:ascii="Times New Roman" w:hAnsi="Times New Roman" w:cs="Times New Roman"/>
                <w:sz w:val="20"/>
                <w:szCs w:val="20"/>
                <w:color w:val="000000"/>
              </w:rPr>
              <w:t>2960.00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总金额：贰仟玖佰陆拾元整</w:t>
            </w:r>
          </w:p>
        </w:tc>
        <w:tc>
          <w:tcPr>
            <w:tcW w:w="2310" w:type="dxa"/>
            <w:textDirection w:val="right"/>
            <w:gridSpan w:val="3"/>
          </w:tcPr>
          <w:p>
            <w:pPr/>
            <w:r>
              <w:rPr>
                <w:lang w:val="zh-CN"/>
                <w:rFonts w:ascii="Times New Roman" w:hAnsi="Times New Roman" w:cs="Times New Roman"/>
                <w:b/>
                <w:color w:val="FF0000"/>
              </w:rPr>
              <w:t>2960.00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2020/09/12</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乘机飞往西双版纳，抵达西双版纳国际机场，感受版纳的风土人情。乘车前往酒店（约4KM、车程约15分钟），入住酒店，自由活动。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2020/09/13</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野生亚洲象保护地【野象谷】（游览时间120-180分钟，不含索道单程50、往返70元/人），中国唯一一处能近距离安全观测到亚洲野象的地方，这里有中国最长的高空观象走廊、中国唯一的亚洲象博物馆、有着最权威的亚洲象种源繁育及救助中心，以及中国最早的亚洲象学校。你可以走进神秘的高空观象走廊，呼吸着清新的空气，俯瞰谷内热带雨林全貌，穿越在热带雨林寻找亚洲象的踪迹，中餐安排野象谷特色，浓郁的野生感觉【野象谷特色大象餐】，畅享舌尖上的美食！下午特别赠送下午茶，免费提供水果、糕点、茶水，充分享受属于您的悠闲版纳时光。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早餐：含；午餐：野象谷特色大象餐；晚餐：含；住宿：团队标间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2020/09/14</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乘车前往离城最近的一片热带雨林【原始森林公园】(游览时间约120分钟，不含电瓶车50元/人），这里保存有最完整的一片原始森林，融汇了独特的原始森林自然风光和迷人的民族风情，在这里聆听金湖美丽的爱情故事，欣赏数百只孔雀飞舞的奇观，与爱伲人欢歌共舞，品爱伲族特色美食，还有惊险刺激的“丛林飞跃”高空树冠擂台等你来挑战，在沟谷雨林悠然漫步，体验雨林环抱中的绿色生活。随后前往南传佛教的圣地——【勐泐大佛寺】（游玩约120分钟，不含电瓶车40元/人、往返60元/人），佛寺是国家AAAA级景区，在古代傣王朝的皇家寺院“景飘佛寺”原址上恢复重建，以佛祖释迦牟尼的生平及佛寺活动为主线，九龙浴佛、景飘大殿、神石、国殿、吉祥大佛等，成为世界南传佛教的文化中心。晚餐安排版纳地道、浓郁民族特色的【哈尼风味特色歌舞伴餐】，畅享舌尖上的美食！之后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早餐：含；午餐：含；晚餐：哈尼风味特色歌舞伴餐；住宿：团队标间</w:t>
            </w:r>
          </w:p>
        </w:tc>
      </w:tr>
      <w:tr>
        <w:tc>
          <w:tcPr>
            <w:tcW w:w="2310" w:type="dxa"/>
            <w:vAlign w:val="center"/>
            <w:vMerge w:val="restart"/>
          </w:tcPr>
          <w:p>
            <w:pPr/>
            <w:r>
              <w:rPr>
                <w:lang w:val="zh-CN"/>
                <w:rFonts w:ascii="Times New Roman" w:hAnsi="Times New Roman" w:cs="Times New Roman"/>
                <w:sz w:val="20"/>
                <w:szCs w:val="20"/>
                <w:color w:val="000000"/>
              </w:rPr>
              <w:t>2020/09/15</w:t>
            </w:r>
          </w:p>
        </w:tc>
        <w:tc>
          <w:tcPr>
            <w:tcW w:w="2310" w:type="dxa"/>
            <w:gridSpan w:val="7"/>
          </w:tcPr>
          <w:p>
            <w:pPr/>
            <w:r>
              <w:rPr>
                <w:lang w:val="zh-CN"/>
                <w:rFonts w:ascii="Times New Roman" w:hAnsi="Times New Roman" w:cs="Times New Roman"/>
                <w:b/>
                <w:color w:val="000000"/>
              </w:rPr>
              <w:t>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09点准时参观【傣族村寨】游览时间约1小时，了解傣族村寨的发展变化，参观西双版纳新农村建设的标准典范。中餐后游览【热带花卉园】（游览时间约为60分钟，不含电瓶车40元/人，可选择性乘坐）。热带花卉园位于景洪市区，占地120公顷，是全国科普教育基地、全国爱国主义教育示范基地，2010年国家自然科学基金委授牌“国家级大学生野外实践基地”。花卉园收集保存有热带特种经济林木、热带花卉、热带水果等热作种质资源近1000种，已成为省热作所保存热带作物种质资源的重要园地，是集科研、科普、旅游观光为一体的主题植物园。漫步园中，你不仅可以与奇花异树亲密接触，认识神奇的热带植物世界，见识热带水果大观园，更能尽情领略绮丽的热带作物微观世界，体现人与自然和谐相处的魅力。晚餐安排版纳地道、浓郁民族特色的【傣家孔雀宴】，畅享舌尖上的美食！之后【夜游告庄西双景】，乘车从告庄西双景大门出发（游览时间约70~80分钟），沿途主要参观恢弘九塔之【塔庄匡、塔庄莫、塔庄兴、塔庄桑、塔庄冈】等佛塔；盛景十二寨之【景保寨、景匡寨、景兰寨、景亮寨】等村寨；南传上座部佛教圣地【景洪市大金塔寺】，体验绕塔祈福活动（徒步游览约30分钟）；傣泰皇家风格【湄公河景兰大酒店】；千古情缘【树包塔】；【帕雅真古建筑群】；中国首个东南亚风情水上市场【湄公河·六国水上市场】（徒步游览约15分钟）；以东南亚“泰国、老挝、柬埔寨、越南、缅甸、中国（西双版纳）”六个国家/地区最具有浓郁文化代表性的传统古典为核心，全面展示六国独特的文化魅力和民族风情。（自由活动游览告庄星光夜市或根据行程安排调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早餐：含；午餐：含；晚餐：孔雀宴；住宿：团队标间</w:t>
            </w:r>
          </w:p>
        </w:tc>
      </w:tr>
      <w:tr>
        <w:tc>
          <w:tcPr>
            <w:tcW w:w="2310" w:type="dxa"/>
            <w:vAlign w:val="center"/>
            <w:vMerge w:val="restart"/>
          </w:tcPr>
          <w:p>
            <w:pPr/>
            <w:r>
              <w:rPr>
                <w:lang w:val="zh-CN"/>
                <w:rFonts w:ascii="Times New Roman" w:hAnsi="Times New Roman" w:cs="Times New Roman"/>
                <w:sz w:val="20"/>
                <w:szCs w:val="20"/>
                <w:color w:val="000000"/>
              </w:rPr>
              <w:t>2020/09/16</w:t>
            </w:r>
          </w:p>
        </w:tc>
        <w:tc>
          <w:tcPr>
            <w:tcW w:w="2310" w:type="dxa"/>
            <w:gridSpan w:val="7"/>
          </w:tcPr>
          <w:p>
            <w:pPr/>
            <w:r>
              <w:rPr>
                <w:lang w:val="zh-CN"/>
                <w:rFonts w:ascii="Times New Roman" w:hAnsi="Times New Roman" w:cs="Times New Roman"/>
                <w:b/>
                <w:color w:val="000000"/>
              </w:rPr>
              <w:t>西双版纳-重庆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早餐后，自由活动，根据航班送机，乘机返回目的地，结束此次版纳之旅！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1、交通：各地-版纳，版纳-各地往返为直飞经济舱，（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2、住宿：入住指定商务酒店双人标准间。升级一晚告庄酒店3、餐饮：全程用餐4早6正（酒店含早，不吃不退；正餐餐标20元/人，八菜一汤，十人一桌/不含酒水、饮料），若人数不满十人，根据人数安排同等餐标菜品；3个特色餐：孔雀宴、特色象餐、爱伲风味餐，餐标50元/人/餐（不含酒水费用）。（一餐社会餐厅）4、用车：全程旅游资质车辆（每人一座）。按我社拼团人数选择车型，每人确保1个正座。5、导游：优秀导游讲解、服务。6、门票：行程所列景点首道大门票（不含景区内索道和电瓶车（单独注明了已经包含的除外）需要乘坐的费用自理。我社根据所订航班，在保证不降低标准的情况下对行程游览顺序进行前后调整。7、小于12岁(不含12岁)，只含往返机票、当地车位、半餐（不占餐位）,不含早餐不含景点门票、不占床，其它费用自理。8、我社不实行老年证、军官证等优惠证件的退费；放弃景点游览的，不予退还门票费用。9、云南为高海拔地区,为确保游客人身安全，65岁以上年龄段出生的老人，请组团社一定提醒客人所存在的风险，若客人执意参团，需开具医院健康证明及直系亲属陪同。酒店安排全程入住双人标准间。指定商务酒店备选：沙哇迪卡酒店，嘉泰假日酒店，格林豪泰酒店或同级。升级一晚酒店备选：告庄亿城阳光酒店、陌莲大酒店、易雲度假酒店、喆啡酒店（或同级酒店）备注：如遇特殊原因，不能安排备选酒店时，我社有权安排同级别、同标准的其他酒店；单房差：团队中单男单女，在无法拼房时安排三人间或者加床或由客人补单房差。餐饮安排第1天——早餐：无安排午餐：无安排晚餐：无安排第2天——早餐：酒店自助餐午餐：象餐晚餐：团队餐第3天——早餐：酒店自助餐午餐：团队餐晚餐：哈尼风味特色歌舞伴餐第4天——早餐：酒店自助餐午餐：团队餐晚餐：傣家孔雀宴第5天——早餐：酒店自助餐午餐：无安排晚餐：无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景区小交通不含（原始森林公园电瓶车：50元/人；勐泐大佛寺电瓶车单程：40元/人，往返60元/人；热带花卉园电瓶车：40元/人）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尹三</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2020/9/10 14:26:16</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