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灿星国际旅行社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 xml:space="preserve"> 殷万军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13897445433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HDX07CZ200126A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奢享希尔顿(东航）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1、李军</w:t>
            </w:r>
          </w:p>
        </w:tc>
        <w:tc>
          <w:tcPr>
            <w:tcW w:w="2310" w:type="dxa"/>
            <w:vAlign w:val="center"/>
            <w:gridSpan w:val="2"/>
          </w:tcPr>
          <w:p>
            <w:pPr/>
            <w:r>
              <w:rPr>
                <w:lang w:val="zh-CN"/>
                <w:rFonts w:ascii="Times New Roman" w:hAnsi="Times New Roman" w:cs="Times New Roman"/>
                <w:sz w:val="20"/>
                <w:szCs w:val="20"/>
                <w:color w:val="000000"/>
              </w:rPr>
              <w:t>630104195304023027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2、吴成花</w:t>
            </w:r>
          </w:p>
        </w:tc>
        <w:tc>
          <w:tcPr>
            <w:tcW w:w="2310" w:type="dxa"/>
            <w:vAlign w:val="center"/>
            <w:gridSpan w:val="2"/>
          </w:tcPr>
          <w:p>
            <w:pPr/>
            <w:r>
              <w:rPr>
                <w:lang w:val="zh-CN"/>
                <w:rFonts w:ascii="Times New Roman" w:hAnsi="Times New Roman" w:cs="Times New Roman"/>
                <w:sz w:val="20"/>
                <w:szCs w:val="20"/>
                <w:color w:val="000000"/>
              </w:rPr>
              <w:t>632124196307173049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3、张发英</w:t>
            </w:r>
          </w:p>
        </w:tc>
        <w:tc>
          <w:tcPr>
            <w:tcW w:w="2310" w:type="dxa"/>
            <w:vAlign w:val="center"/>
            <w:gridSpan w:val="2"/>
          </w:tcPr>
          <w:p>
            <w:pPr/>
            <w:r>
              <w:rPr>
                <w:lang w:val="zh-CN"/>
                <w:rFonts w:ascii="Times New Roman" w:hAnsi="Times New Roman" w:cs="Times New Roman"/>
                <w:sz w:val="20"/>
                <w:szCs w:val="20"/>
                <w:color w:val="000000"/>
              </w:rPr>
              <w:t>632124195309251720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4、王雅楠</w:t>
            </w:r>
          </w:p>
        </w:tc>
        <w:tc>
          <w:tcPr>
            <w:tcW w:w="2310" w:type="dxa"/>
            <w:vAlign w:val="center"/>
            <w:gridSpan w:val="2"/>
          </w:tcPr>
          <w:p>
            <w:pPr/>
            <w:r>
              <w:rPr>
                <w:lang w:val="zh-CN"/>
                <w:rFonts w:ascii="Times New Roman" w:hAnsi="Times New Roman" w:cs="Times New Roman"/>
                <w:sz w:val="20"/>
                <w:szCs w:val="20"/>
                <w:color w:val="000000"/>
              </w:rPr>
              <w:t>630122201106240021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1926.00</w:t>
            </w:r>
          </w:p>
        </w:tc>
        <w:tc>
          <w:tcPr>
            <w:tcW w:w="2310" w:type="dxa"/>
          </w:tcPr>
          <w:p>
            <w:pPr/>
            <w:r>
              <w:rPr>
                <w:lang w:val="zh-CN"/>
                <w:rFonts w:ascii="Times New Roman" w:hAnsi="Times New Roman" w:cs="Times New Roman"/>
                <w:sz w:val="20"/>
                <w:szCs w:val="20"/>
                <w:color w:val="000000"/>
              </w:rPr>
              <w:t>5778.00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1550.00</w:t>
            </w:r>
          </w:p>
        </w:tc>
        <w:tc>
          <w:tcPr>
            <w:tcW w:w="2310" w:type="dxa"/>
          </w:tcPr>
          <w:p>
            <w:pPr/>
            <w:r>
              <w:rPr>
                <w:lang w:val="zh-CN"/>
                <w:rFonts w:ascii="Times New Roman" w:hAnsi="Times New Roman" w:cs="Times New Roman"/>
                <w:sz w:val="20"/>
                <w:szCs w:val="20"/>
                <w:color w:val="000000"/>
              </w:rPr>
              <w:t>1550.00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总金额：柒仟叁佰贰拾捌元整</w:t>
            </w:r>
          </w:p>
        </w:tc>
        <w:tc>
          <w:tcPr>
            <w:tcW w:w="2310" w:type="dxa"/>
            <w:textDirection w:val="right"/>
            <w:gridSpan w:val="3"/>
          </w:tcPr>
          <w:p>
            <w:pPr/>
            <w:r>
              <w:rPr>
                <w:lang w:val="zh-CN"/>
                <w:rFonts w:ascii="Times New Roman" w:hAnsi="Times New Roman" w:cs="Times New Roman"/>
                <w:b/>
                <w:color w:val="FF0000"/>
              </w:rPr>
              <w:t>7328.00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 xml:space="preserve"> 殷万军</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2020/1/12 12:32:03</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