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52"/>
          <w:szCs w:val="52"/>
        </w:rPr>
      </w:pPr>
      <w:bookmarkStart w:id="0" w:name="_Hlk529079981"/>
      <w:r>
        <w:rPr>
          <w:rFonts w:hint="eastAsia" w:ascii="宋体" w:hAnsi="宋体" w:eastAsia="宋体" w:cs="宋体"/>
          <w:b/>
          <w:sz w:val="52"/>
          <w:szCs w:val="52"/>
        </w:rPr>
        <w:t>龙途旅游团队/散客确认书</w:t>
      </w:r>
    </w:p>
    <w:tbl>
      <w:tblPr>
        <w:tblStyle w:val="6"/>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全球通大渡口区钢花路门市部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陈书娜</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13983456105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重庆龙途国际旅行社有限公司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彭春艳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19923493740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GZA06DC241012A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10月【住在港澳】火车6日游D</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2024-10-12 K687 重庆→广州 12:25-07:03+1</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2024-10-17 K1096 广州→重庆北 22:06-18:38+</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1、刘德元</w:t>
            </w:r>
          </w:p>
        </w:tc>
        <w:tc>
          <w:tcPr>
            <w:tcW w:w="2310" w:type="dxa"/>
            <w:vAlign w:val="center"/>
            <w:gridSpan w:val="2"/>
          </w:tcPr>
          <w:p>
            <w:pPr/>
            <w:r>
              <w:rPr>
                <w:lang w:val="zh-CN"/>
                <w:rFonts w:ascii="Times New Roman" w:hAnsi="Times New Roman" w:cs="Times New Roman"/>
                <w:sz w:val="20"/>
                <w:szCs w:val="20"/>
                <w:color w:val="000000"/>
              </w:rPr>
              <w:t>422721195205110039</w:t>
            </w:r>
          </w:p>
        </w:tc>
        <w:tc>
          <w:tcPr>
            <w:tcW w:w="2310" w:type="dxa"/>
            <w:vAlign w:val="center"/>
          </w:tcPr>
          <w:p>
            <w:pPr/>
            <w:r>
              <w:rPr>
                <w:lang w:val="zh-CN"/>
                <w:rFonts w:ascii="Times New Roman" w:hAnsi="Times New Roman" w:cs="Times New Roman"/>
                <w:sz w:val="20"/>
                <w:szCs w:val="20"/>
                <w:color w:val="000000"/>
              </w:rPr>
              <w:t>13997724256</w:t>
            </w:r>
          </w:p>
        </w:tc>
        <w:tc>
          <w:tcPr>
            <w:tcW w:w="2310" w:type="dxa"/>
            <w:vAlign w:val="center"/>
          </w:tcPr>
          <w:p>
            <w:pPr/>
            <w:r>
              <w:rPr>
                <w:lang w:val="zh-CN"/>
                <w:rFonts w:ascii="Times New Roman" w:hAnsi="Times New Roman" w:cs="Times New Roman"/>
                <w:sz w:val="20"/>
                <w:szCs w:val="20"/>
                <w:color w:val="000000"/>
              </w:rPr>
              <w:t>2、王荣翠</w:t>
            </w:r>
          </w:p>
        </w:tc>
        <w:tc>
          <w:tcPr>
            <w:tcW w:w="2310" w:type="dxa"/>
            <w:vAlign w:val="center"/>
            <w:gridSpan w:val="2"/>
          </w:tcPr>
          <w:p>
            <w:pPr/>
            <w:r>
              <w:rPr>
                <w:lang w:val="zh-CN"/>
                <w:rFonts w:ascii="Times New Roman" w:hAnsi="Times New Roman" w:cs="Times New Roman"/>
                <w:sz w:val="20"/>
                <w:szCs w:val="20"/>
                <w:color w:val="000000"/>
              </w:rPr>
              <w:t>422721195109010046</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1299.00</w:t>
            </w:r>
          </w:p>
        </w:tc>
        <w:tc>
          <w:tcPr>
            <w:tcW w:w="2310" w:type="dxa"/>
          </w:tcPr>
          <w:p>
            <w:pPr/>
            <w:r>
              <w:rPr>
                <w:lang w:val="zh-CN"/>
                <w:rFonts w:ascii="Times New Roman" w:hAnsi="Times New Roman" w:cs="Times New Roman"/>
                <w:sz w:val="20"/>
                <w:szCs w:val="20"/>
                <w:color w:val="000000"/>
              </w:rPr>
              <w:t>2598.00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总金额：贰仟伍佰玖拾捌元整</w:t>
            </w:r>
          </w:p>
        </w:tc>
        <w:tc>
          <w:tcPr>
            <w:tcW w:w="2310" w:type="dxa"/>
            <w:textDirection w:val="right"/>
            <w:gridSpan w:val="3"/>
          </w:tcPr>
          <w:p>
            <w:pPr/>
            <w:r>
              <w:rPr>
                <w:lang w:val="zh-CN"/>
                <w:rFonts w:ascii="Times New Roman" w:hAnsi="Times New Roman" w:cs="Times New Roman"/>
                <w:b/>
                <w:color w:val="FF0000"/>
              </w:rPr>
              <w:t>2598.00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平安银行重庆江北支行</w:t>
            </w:r>
          </w:p>
        </w:tc>
        <w:tc>
          <w:tcPr>
            <w:tcW w:w="2310" w:type="dxa"/>
            <w:gridSpan w:val="2"/>
          </w:tcPr>
          <w:p>
            <w:pPr/>
            <w:r>
              <w:rPr>
                <w:lang w:val="zh-CN"/>
                <w:rFonts w:ascii="Times New Roman" w:hAnsi="Times New Roman" w:cs="Times New Roman"/>
                <w:sz w:val="20"/>
                <w:szCs w:val="20"/>
                <w:color w:val="000000"/>
              </w:rPr>
              <w:t>重庆龙途国际旅行社有限公司</w:t>
            </w:r>
          </w:p>
        </w:tc>
        <w:tc>
          <w:tcPr>
            <w:tcW w:w="2310" w:type="dxa"/>
            <w:gridSpan w:val="3"/>
          </w:tcPr>
          <w:p>
            <w:pPr/>
            <w:r>
              <w:rPr>
                <w:lang w:val="zh-CN"/>
                <w:rFonts w:ascii="Times New Roman" w:hAnsi="Times New Roman" w:cs="Times New Roman"/>
                <w:sz w:val="20"/>
                <w:szCs w:val="20"/>
                <w:color w:val="000000"/>
              </w:rPr>
              <w:t>1101 4582 6000 02</w:t>
            </w:r>
          </w:p>
        </w:tc>
      </w:tr>
      <w:tr>
        <w:tc>
          <w:tcPr>
            <w:tcW w:w="2310" w:type="dxa"/>
            <w:gridSpan w:val="3"/>
          </w:tcPr>
          <w:p>
            <w:pPr/>
            <w:r>
              <w:rPr>
                <w:lang w:val="zh-CN"/>
                <w:rFonts w:ascii="Times New Roman" w:hAnsi="Times New Roman" w:cs="Times New Roman"/>
                <w:sz w:val="20"/>
                <w:szCs w:val="20"/>
                <w:color w:val="000000"/>
              </w:rPr>
              <w:t>重庆渝北银座村镇银行鸳鸯支行</w:t>
            </w:r>
          </w:p>
        </w:tc>
        <w:tc>
          <w:tcPr>
            <w:tcW w:w="2310" w:type="dxa"/>
            <w:gridSpan w:val="2"/>
          </w:tcPr>
          <w:p>
            <w:pPr/>
            <w:r>
              <w:rPr>
                <w:lang w:val="zh-CN"/>
                <w:rFonts w:ascii="Times New Roman" w:hAnsi="Times New Roman" w:cs="Times New Roman"/>
                <w:sz w:val="20"/>
                <w:szCs w:val="20"/>
                <w:color w:val="000000"/>
              </w:rPr>
              <w:t>重庆龙途国际旅行社有限公司</w:t>
            </w:r>
          </w:p>
        </w:tc>
        <w:tc>
          <w:tcPr>
            <w:tcW w:w="2310" w:type="dxa"/>
            <w:gridSpan w:val="3"/>
          </w:tcPr>
          <w:p>
            <w:pPr/>
            <w:r>
              <w:rPr>
                <w:lang w:val="zh-CN"/>
                <w:rFonts w:ascii="Times New Roman" w:hAnsi="Times New Roman" w:cs="Times New Roman"/>
                <w:sz w:val="20"/>
                <w:szCs w:val="20"/>
                <w:color w:val="000000"/>
              </w:rPr>
              <w:t>6400 3602 6400 015</w:t>
            </w:r>
          </w:p>
        </w:tc>
      </w:tr>
      <w:tr>
        <w:tc>
          <w:tcPr>
            <w:tcW w:w="2310" w:type="dxa"/>
            <w:gridSpan w:val="3"/>
          </w:tcPr>
          <w:p>
            <w:pPr/>
            <w:r>
              <w:rPr>
                <w:lang w:val="zh-CN"/>
                <w:rFonts w:ascii="Times New Roman" w:hAnsi="Times New Roman" w:cs="Times New Roman"/>
                <w:sz w:val="20"/>
                <w:szCs w:val="20"/>
                <w:color w:val="000000"/>
              </w:rPr>
              <w:t>建行重庆观音桥支行建北分理处</w:t>
            </w:r>
          </w:p>
        </w:tc>
        <w:tc>
          <w:tcPr>
            <w:tcW w:w="2310" w:type="dxa"/>
            <w:gridSpan w:val="2"/>
          </w:tcPr>
          <w:p>
            <w:pPr/>
            <w:r>
              <w:rPr>
                <w:lang w:val="zh-CN"/>
                <w:rFonts w:ascii="Times New Roman" w:hAnsi="Times New Roman" w:cs="Times New Roman"/>
                <w:sz w:val="20"/>
                <w:szCs w:val="20"/>
                <w:color w:val="000000"/>
              </w:rPr>
              <w:t>重庆龙途国际旅行社有限公司</w:t>
            </w:r>
          </w:p>
        </w:tc>
        <w:tc>
          <w:tcPr>
            <w:tcW w:w="2310" w:type="dxa"/>
            <w:gridSpan w:val="3"/>
          </w:tcPr>
          <w:p>
            <w:pPr/>
            <w:r>
              <w:rPr>
                <w:lang w:val="zh-CN"/>
                <w:rFonts w:ascii="Times New Roman" w:hAnsi="Times New Roman" w:cs="Times New Roman"/>
                <w:sz w:val="20"/>
                <w:szCs w:val="20"/>
                <w:color w:val="000000"/>
              </w:rPr>
              <w:t>50050106360000000772</w:t>
            </w:r>
          </w:p>
        </w:tc>
      </w:tr>
      <w:tr>
        <w:tc>
          <w:tcPr>
            <w:tcW w:w="2310" w:type="dxa"/>
            <w:gridSpan w:val="3"/>
          </w:tcPr>
          <w:p>
            <w:pPr/>
            <w:r>
              <w:rPr>
                <w:lang w:val="zh-CN"/>
                <w:rFonts w:ascii="Times New Roman" w:hAnsi="Times New Roman" w:cs="Times New Roman"/>
                <w:sz w:val="20"/>
                <w:szCs w:val="20"/>
                <w:color w:val="000000"/>
              </w:rPr>
              <w:t>工行重庆江北观音桥支行</w:t>
            </w:r>
          </w:p>
        </w:tc>
        <w:tc>
          <w:tcPr>
            <w:tcW w:w="2310" w:type="dxa"/>
            <w:gridSpan w:val="2"/>
          </w:tcPr>
          <w:p>
            <w:pPr/>
            <w:r>
              <w:rPr>
                <w:lang w:val="zh-CN"/>
                <w:rFonts w:ascii="Times New Roman" w:hAnsi="Times New Roman" w:cs="Times New Roman"/>
                <w:sz w:val="20"/>
                <w:szCs w:val="20"/>
                <w:color w:val="000000"/>
              </w:rPr>
              <w:t>官林</w:t>
            </w:r>
          </w:p>
        </w:tc>
        <w:tc>
          <w:tcPr>
            <w:tcW w:w="2310" w:type="dxa"/>
            <w:gridSpan w:val="3"/>
          </w:tcPr>
          <w:p>
            <w:pPr/>
            <w:r>
              <w:rPr>
                <w:lang w:val="zh-CN"/>
                <w:rFonts w:ascii="Times New Roman" w:hAnsi="Times New Roman" w:cs="Times New Roman"/>
                <w:sz w:val="20"/>
                <w:szCs w:val="20"/>
                <w:color w:val="000000"/>
              </w:rPr>
              <w:t>6222 0831 0000 6588 968</w:t>
            </w:r>
          </w:p>
        </w:tc>
      </w:tr>
      <w:tr>
        <w:tc>
          <w:tcPr>
            <w:tcW w:w="2310" w:type="dxa"/>
            <w:gridSpan w:val="3"/>
          </w:tcPr>
          <w:p>
            <w:pPr/>
            <w:r>
              <w:rPr>
                <w:lang w:val="zh-CN"/>
                <w:rFonts w:ascii="Times New Roman" w:hAnsi="Times New Roman" w:cs="Times New Roman"/>
                <w:sz w:val="20"/>
                <w:szCs w:val="20"/>
                <w:color w:val="000000"/>
              </w:rPr>
              <w:t>建行重庆观音桥支行营业部</w:t>
            </w:r>
          </w:p>
        </w:tc>
        <w:tc>
          <w:tcPr>
            <w:tcW w:w="2310" w:type="dxa"/>
            <w:gridSpan w:val="2"/>
          </w:tcPr>
          <w:p>
            <w:pPr/>
            <w:r>
              <w:rPr>
                <w:lang w:val="zh-CN"/>
                <w:rFonts w:ascii="Times New Roman" w:hAnsi="Times New Roman" w:cs="Times New Roman"/>
                <w:sz w:val="20"/>
                <w:szCs w:val="20"/>
                <w:color w:val="000000"/>
              </w:rPr>
              <w:t>官林</w:t>
            </w:r>
          </w:p>
        </w:tc>
        <w:tc>
          <w:tcPr>
            <w:tcW w:w="2310" w:type="dxa"/>
            <w:gridSpan w:val="3"/>
          </w:tcPr>
          <w:p>
            <w:pPr/>
            <w:r>
              <w:rPr>
                <w:lang w:val="zh-CN"/>
                <w:rFonts w:ascii="Times New Roman" w:hAnsi="Times New Roman" w:cs="Times New Roman"/>
                <w:sz w:val="20"/>
                <w:szCs w:val="20"/>
                <w:color w:val="000000"/>
              </w:rPr>
              <w:t>6217 0037 6011 7760 074</w:t>
            </w:r>
          </w:p>
        </w:tc>
      </w:tr>
      <w:tr>
        <w:tc>
          <w:tcPr>
            <w:tcW w:w="2310" w:type="dxa"/>
            <w:gridSpan w:val="3"/>
          </w:tcPr>
          <w:p>
            <w:pPr/>
            <w:r>
              <w:rPr>
                <w:lang w:val="zh-CN"/>
                <w:rFonts w:ascii="Times New Roman" w:hAnsi="Times New Roman" w:cs="Times New Roman"/>
                <w:sz w:val="20"/>
                <w:szCs w:val="20"/>
                <w:color w:val="000000"/>
              </w:rPr>
              <w:t>农行重庆江北支行</w:t>
            </w:r>
          </w:p>
        </w:tc>
        <w:tc>
          <w:tcPr>
            <w:tcW w:w="2310" w:type="dxa"/>
            <w:gridSpan w:val="2"/>
          </w:tcPr>
          <w:p>
            <w:pPr/>
            <w:r>
              <w:rPr>
                <w:lang w:val="zh-CN"/>
                <w:rFonts w:ascii="Times New Roman" w:hAnsi="Times New Roman" w:cs="Times New Roman"/>
                <w:sz w:val="20"/>
                <w:szCs w:val="20"/>
                <w:color w:val="000000"/>
              </w:rPr>
              <w:t>官林</w:t>
            </w:r>
          </w:p>
        </w:tc>
        <w:tc>
          <w:tcPr>
            <w:tcW w:w="2310" w:type="dxa"/>
            <w:gridSpan w:val="3"/>
          </w:tcPr>
          <w:p>
            <w:pPr/>
            <w:r>
              <w:rPr>
                <w:lang w:val="zh-CN"/>
                <w:rFonts w:ascii="Times New Roman" w:hAnsi="Times New Roman" w:cs="Times New Roman"/>
                <w:sz w:val="20"/>
                <w:szCs w:val="20"/>
                <w:color w:val="000000"/>
              </w:rPr>
              <w:t>6228 4504 7800 4228 478</w:t>
            </w:r>
          </w:p>
        </w:tc>
      </w:tr>
      <w:tr>
        <w:tc>
          <w:tcPr>
            <w:tcW w:w="2310" w:type="dxa"/>
            <w:gridSpan w:val="3"/>
          </w:tcPr>
          <w:p>
            <w:pPr/>
            <w:r>
              <w:rPr>
                <w:lang w:val="zh-CN"/>
                <w:rFonts w:ascii="Times New Roman" w:hAnsi="Times New Roman" w:cs="Times New Roman"/>
                <w:sz w:val="20"/>
                <w:szCs w:val="20"/>
                <w:color w:val="000000"/>
              </w:rPr>
              <w:t>招行重庆观音桥支行</w:t>
            </w:r>
          </w:p>
        </w:tc>
        <w:tc>
          <w:tcPr>
            <w:tcW w:w="2310" w:type="dxa"/>
            <w:gridSpan w:val="2"/>
          </w:tcPr>
          <w:p>
            <w:pPr/>
            <w:r>
              <w:rPr>
                <w:lang w:val="zh-CN"/>
                <w:rFonts w:ascii="Times New Roman" w:hAnsi="Times New Roman" w:cs="Times New Roman"/>
                <w:sz w:val="20"/>
                <w:szCs w:val="20"/>
                <w:color w:val="000000"/>
              </w:rPr>
              <w:t>官林</w:t>
            </w:r>
          </w:p>
        </w:tc>
        <w:tc>
          <w:tcPr>
            <w:tcW w:w="2310" w:type="dxa"/>
            <w:gridSpan w:val="3"/>
          </w:tcPr>
          <w:p>
            <w:pPr/>
            <w:r>
              <w:rPr>
                <w:lang w:val="zh-CN"/>
                <w:rFonts w:ascii="Times New Roman" w:hAnsi="Times New Roman" w:cs="Times New Roman"/>
                <w:sz w:val="20"/>
                <w:szCs w:val="20"/>
                <w:color w:val="000000"/>
              </w:rPr>
              <w:t>6214 8502 3329 4385</w:t>
            </w:r>
          </w:p>
        </w:tc>
      </w:tr>
      <w:tr>
        <w:tc>
          <w:tcPr>
            <w:tcW w:w="2310" w:type="dxa"/>
            <w:gridSpan w:val="3"/>
          </w:tcPr>
          <w:p>
            <w:pPr/>
            <w:r>
              <w:rPr>
                <w:lang w:val="zh-CN"/>
                <w:rFonts w:ascii="Times New Roman" w:hAnsi="Times New Roman" w:cs="Times New Roman"/>
                <w:sz w:val="20"/>
                <w:szCs w:val="20"/>
                <w:color w:val="000000"/>
              </w:rPr>
              <w:t>重庆渝北银座村镇银行</w:t>
            </w:r>
          </w:p>
        </w:tc>
        <w:tc>
          <w:tcPr>
            <w:tcW w:w="2310" w:type="dxa"/>
            <w:gridSpan w:val="2"/>
          </w:tcPr>
          <w:p>
            <w:pPr/>
            <w:r>
              <w:rPr>
                <w:lang w:val="zh-CN"/>
                <w:rFonts w:ascii="Times New Roman" w:hAnsi="Times New Roman" w:cs="Times New Roman"/>
                <w:sz w:val="20"/>
                <w:szCs w:val="20"/>
                <w:color w:val="000000"/>
              </w:rPr>
              <w:t>官林</w:t>
            </w:r>
          </w:p>
        </w:tc>
        <w:tc>
          <w:tcPr>
            <w:tcW w:w="2310" w:type="dxa"/>
            <w:gridSpan w:val="3"/>
          </w:tcPr>
          <w:p>
            <w:pPr/>
            <w:r>
              <w:rPr>
                <w:lang w:val="zh-CN"/>
                <w:rFonts w:ascii="Times New Roman" w:hAnsi="Times New Roman" w:cs="Times New Roman"/>
                <w:sz w:val="20"/>
                <w:szCs w:val="20"/>
                <w:color w:val="000000"/>
              </w:rPr>
              <w:t>6213  4710  6100  0460  985</w:t>
            </w:r>
          </w:p>
        </w:tc>
      </w:tr>
      <w:tr>
        <w:tc>
          <w:tcPr>
            <w:tcW w:w="2310" w:type="dxa"/>
            <w:gridSpan w:val="3"/>
          </w:tcPr>
          <w:p>
            <w:pPr/>
            <w:r>
              <w:rPr>
                <w:lang w:val="zh-CN"/>
                <w:rFonts w:ascii="Times New Roman" w:hAnsi="Times New Roman" w:cs="Times New Roman"/>
                <w:sz w:val="20"/>
                <w:szCs w:val="20"/>
                <w:color w:val="000000"/>
              </w:rPr>
              <w:t>中国建设银行股份有限公司重庆观音桥支行</w:t>
            </w:r>
          </w:p>
        </w:tc>
        <w:tc>
          <w:tcPr>
            <w:tcW w:w="2310" w:type="dxa"/>
            <w:gridSpan w:val="2"/>
          </w:tcPr>
          <w:p>
            <w:pPr/>
            <w:r>
              <w:rPr>
                <w:lang w:val="zh-CN"/>
                <w:rFonts w:ascii="Times New Roman" w:hAnsi="Times New Roman" w:cs="Times New Roman"/>
                <w:sz w:val="20"/>
                <w:szCs w:val="20"/>
                <w:color w:val="000000"/>
              </w:rPr>
              <w:t>青岛牵手国际旅行社有限公司重庆分公司</w:t>
            </w:r>
          </w:p>
        </w:tc>
        <w:tc>
          <w:tcPr>
            <w:tcW w:w="2310" w:type="dxa"/>
            <w:gridSpan w:val="3"/>
          </w:tcPr>
          <w:p>
            <w:pPr/>
            <w:r>
              <w:rPr>
                <w:lang w:val="zh-CN"/>
                <w:rFonts w:ascii="Times New Roman" w:hAnsi="Times New Roman" w:cs="Times New Roman"/>
                <w:sz w:val="20"/>
                <w:szCs w:val="20"/>
                <w:color w:val="000000"/>
              </w:rPr>
              <w:t>50050106360000001245</w:t>
            </w:r>
          </w:p>
        </w:tc>
      </w:tr>
      <w:tr>
        <w:tc>
          <w:tcPr>
            <w:tcW w:w="2310" w:type="dxa"/>
            <w:gridSpan w:val="3"/>
          </w:tcPr>
          <w:p>
            <w:pPr/>
            <w:r>
              <w:rPr>
                <w:lang w:val="zh-CN"/>
                <w:rFonts w:ascii="Times New Roman" w:hAnsi="Times New Roman" w:cs="Times New Roman"/>
                <w:sz w:val="20"/>
                <w:szCs w:val="20"/>
                <w:color w:val="000000"/>
              </w:rPr>
              <w:t>票务支付宝</w:t>
            </w:r>
          </w:p>
        </w:tc>
        <w:tc>
          <w:tcPr>
            <w:tcW w:w="2310" w:type="dxa"/>
            <w:gridSpan w:val="2"/>
          </w:tcPr>
          <w:p>
            <w:pPr/>
            <w:r>
              <w:rPr>
                <w:lang w:val="zh-CN"/>
                <w:rFonts w:ascii="Times New Roman" w:hAnsi="Times New Roman" w:cs="Times New Roman"/>
                <w:sz w:val="20"/>
                <w:szCs w:val="20"/>
                <w:color w:val="000000"/>
              </w:rPr>
              <w:t>龙途</w:t>
            </w:r>
          </w:p>
        </w:tc>
        <w:tc>
          <w:tcPr>
            <w:tcW w:w="2310" w:type="dxa"/>
            <w:gridSpan w:val="3"/>
          </w:tcPr>
          <w:p>
            <w:pPr/>
            <w:r>
              <w:rPr>
                <w:lang w:val="zh-CN"/>
                <w:rFonts w:ascii="Times New Roman" w:hAnsi="Times New Roman" w:cs="Times New Roman"/>
                <w:sz w:val="20"/>
                <w:szCs w:val="20"/>
                <w:color w:val="000000"/>
              </w:rPr>
              <w:t>2880903019@qq.com</w:t>
            </w:r>
          </w:p>
        </w:tc>
      </w:tr>
      <w:tr>
        <w:tc>
          <w:tcPr>
            <w:tcW w:w="2310" w:type="dxa"/>
            <w:gridSpan w:val="3"/>
          </w:tcPr>
          <w:p>
            <w:pPr/>
            <w:r>
              <w:rPr>
                <w:lang w:val="zh-CN"/>
                <w:rFonts w:ascii="Times New Roman" w:hAnsi="Times New Roman" w:cs="Times New Roman"/>
                <w:sz w:val="20"/>
                <w:szCs w:val="20"/>
                <w:color w:val="000000"/>
              </w:rPr>
              <w:t>公司微信</w:t>
            </w:r>
          </w:p>
        </w:tc>
        <w:tc>
          <w:tcPr>
            <w:tcW w:w="2310" w:type="dxa"/>
            <w:gridSpan w:val="2"/>
          </w:tcPr>
          <w:p>
            <w:pPr/>
            <w:r>
              <w:rPr>
                <w:lang w:val="zh-CN"/>
                <w:rFonts w:ascii="Times New Roman" w:hAnsi="Times New Roman" w:cs="Times New Roman"/>
                <w:sz w:val="20"/>
                <w:szCs w:val="20"/>
                <w:color w:val="000000"/>
              </w:rPr>
              <w:t>微信</w:t>
            </w:r>
          </w:p>
        </w:tc>
        <w:tc>
          <w:tcPr>
            <w:tcW w:w="2310" w:type="dxa"/>
            <w:gridSpan w:val="3"/>
          </w:tcPr>
          <w:p>
            <w:pPr/>
            <w:r>
              <w:rPr>
                <w:lang w:val="zh-CN"/>
                <w:rFonts w:ascii="Times New Roman" w:hAnsi="Times New Roman" w:cs="Times New Roman"/>
                <w:sz w:val="20"/>
                <w:szCs w:val="20"/>
                <w:color w:val="000000"/>
              </w:rPr>
              <w:t>微信</w:t>
            </w:r>
          </w:p>
        </w:tc>
      </w:tr>
      <w:tr>
        <w:tc>
          <w:tcPr>
            <w:tcW w:w="2310" w:type="dxa"/>
            <w:gridSpan w:val="3"/>
          </w:tcPr>
          <w:p>
            <w:pPr/>
            <w:r>
              <w:rPr>
                <w:lang w:val="zh-CN"/>
                <w:rFonts w:ascii="Times New Roman" w:hAnsi="Times New Roman" w:cs="Times New Roman"/>
                <w:sz w:val="20"/>
                <w:szCs w:val="20"/>
                <w:color w:val="000000"/>
              </w:rPr>
              <w:t>微信-李凤娇</w:t>
            </w:r>
          </w:p>
        </w:tc>
        <w:tc>
          <w:tcPr>
            <w:tcW w:w="2310" w:type="dxa"/>
            <w:gridSpan w:val="2"/>
          </w:tcPr>
          <w:p>
            <w:pPr/>
            <w:r>
              <w:rPr>
                <w:lang w:val="zh-CN"/>
                <w:rFonts w:ascii="Times New Roman" w:hAnsi="Times New Roman" w:cs="Times New Roman"/>
                <w:sz w:val="20"/>
                <w:szCs w:val="20"/>
                <w:color w:val="000000"/>
              </w:rPr>
              <w:t>微信-李凤娇</w:t>
            </w:r>
          </w:p>
        </w:tc>
        <w:tc>
          <w:tcPr>
            <w:tcW w:w="2310" w:type="dxa"/>
            <w:gridSpan w:val="3"/>
          </w:tcPr>
          <w:p>
            <w:pPr/>
            <w:r>
              <w:rPr>
                <w:lang w:val="zh-CN"/>
                <w:rFonts w:ascii="Times New Roman" w:hAnsi="Times New Roman" w:cs="Times New Roman"/>
                <w:sz w:val="20"/>
                <w:szCs w:val="20"/>
                <w:color w:val="000000"/>
              </w:rPr>
              <w:t>微信-李凤娇</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支付宝</w:t>
            </w:r>
          </w:p>
        </w:tc>
      </w:tr>
      <w:tr>
        <w:tc>
          <w:tcPr>
            <w:tcW w:w="2310" w:type="dxa"/>
            <w:gridSpan w:val="3"/>
          </w:tcPr>
          <w:p>
            <w:pPr/>
            <w:r>
              <w:rPr>
                <w:lang w:val="zh-CN"/>
                <w:rFonts w:ascii="Times New Roman" w:hAnsi="Times New Roman" w:cs="Times New Roman"/>
                <w:sz w:val="20"/>
                <w:szCs w:val="20"/>
                <w:color w:val="000000"/>
              </w:rPr>
              <w:t>江泰平安行</w:t>
            </w:r>
          </w:p>
        </w:tc>
        <w:tc>
          <w:tcPr>
            <w:tcW w:w="2310" w:type="dxa"/>
            <w:gridSpan w:val="2"/>
          </w:tcPr>
          <w:p>
            <w:pPr/>
            <w:r>
              <w:rPr>
                <w:lang w:val="zh-CN"/>
                <w:rFonts w:ascii="Times New Roman" w:hAnsi="Times New Roman" w:cs="Times New Roman"/>
                <w:sz w:val="20"/>
                <w:szCs w:val="20"/>
                <w:color w:val="000000"/>
              </w:rPr>
              <w:t>龙途</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易生</w:t>
            </w:r>
          </w:p>
        </w:tc>
        <w:tc>
          <w:tcPr>
            <w:tcW w:w="2310" w:type="dxa"/>
            <w:gridSpan w:val="2"/>
          </w:tcPr>
          <w:p>
            <w:pPr/>
            <w:r>
              <w:rPr>
                <w:lang w:val="zh-CN"/>
                <w:rFonts w:ascii="Times New Roman" w:hAnsi="Times New Roman" w:cs="Times New Roman"/>
                <w:sz w:val="20"/>
                <w:szCs w:val="20"/>
                <w:color w:val="000000"/>
              </w:rPr>
              <w:t>龙途</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三峡银行</w:t>
            </w:r>
          </w:p>
        </w:tc>
        <w:tc>
          <w:tcPr>
            <w:tcW w:w="2310" w:type="dxa"/>
            <w:gridSpan w:val="2"/>
          </w:tcPr>
          <w:p>
            <w:pPr/>
            <w:r>
              <w:rPr>
                <w:lang w:val="zh-CN"/>
                <w:rFonts w:ascii="Times New Roman" w:hAnsi="Times New Roman" w:cs="Times New Roman"/>
                <w:sz w:val="20"/>
                <w:szCs w:val="20"/>
                <w:color w:val="000000"/>
              </w:rPr>
              <w:t>官林</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中国工商银行观音桥支行</w:t>
            </w:r>
          </w:p>
        </w:tc>
        <w:tc>
          <w:tcPr>
            <w:tcW w:w="2310" w:type="dxa"/>
            <w:gridSpan w:val="2"/>
          </w:tcPr>
          <w:p>
            <w:pPr/>
            <w:r>
              <w:rPr>
                <w:lang w:val="zh-CN"/>
                <w:rFonts w:ascii="Times New Roman" w:hAnsi="Times New Roman" w:cs="Times New Roman"/>
                <w:sz w:val="20"/>
                <w:szCs w:val="20"/>
                <w:color w:val="000000"/>
              </w:rPr>
              <w:t>李凤娇</w:t>
            </w:r>
          </w:p>
        </w:tc>
        <w:tc>
          <w:tcPr>
            <w:tcW w:w="2310" w:type="dxa"/>
            <w:gridSpan w:val="3"/>
          </w:tcPr>
          <w:p>
            <w:pPr/>
            <w:r>
              <w:rPr>
                <w:lang w:val="zh-CN"/>
                <w:rFonts w:ascii="Times New Roman" w:hAnsi="Times New Roman" w:cs="Times New Roman"/>
                <w:sz w:val="20"/>
                <w:szCs w:val="20"/>
                <w:color w:val="000000"/>
              </w:rPr>
              <w:t>6222 0231 0003 4375 878</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2024/10/12</w:t>
            </w:r>
          </w:p>
        </w:tc>
        <w:tc>
          <w:tcPr>
            <w:tcW w:w="2310" w:type="dxa"/>
            <w:gridSpan w:val="7"/>
          </w:tcPr>
          <w:p>
            <w:pPr/>
            <w:r>
              <w:rPr>
                <w:lang w:val="zh-CN"/>
                <w:rFonts w:ascii="Times New Roman" w:hAnsi="Times New Roman" w:cs="Times New Roman"/>
                <w:b/>
                <w:color w:val="000000"/>
              </w:rPr>
              <w:t>重庆—广州(火车)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出发地火车站集合，乘火车前往广州，火车上自由活动。无导游陪同.参考火车时间：K1095重庆北-广州白云09:40-次日06:03（途径涪陵/武隆/黔江）；K687重庆北-广州北12:25-次日07:03（途径涪陵/武隆/彭水/黔江）等车次，【温馨提示】1、旅行社导游在出发前一天下午（不晚于21:00）联系您并发送出团通知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2024/10/13</w:t>
            </w:r>
          </w:p>
        </w:tc>
        <w:tc>
          <w:tcPr>
            <w:tcW w:w="2310" w:type="dxa"/>
            <w:gridSpan w:val="7"/>
          </w:tcPr>
          <w:p>
            <w:pPr/>
            <w:r>
              <w:rPr>
                <w:lang w:val="zh-CN"/>
                <w:rFonts w:ascii="Times New Roman" w:hAnsi="Times New Roman" w:cs="Times New Roman"/>
                <w:b/>
                <w:color w:val="000000"/>
              </w:rPr>
              <w:t>广州—深圳(巴士)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行程安排：●抵达广州后，地接导游统一安排接团（散客因抵达时间和车站不一致，可能会出现等待情况，请谅解）●前往【海心沙亚运公园】(游览不低于30分钟)，广州亚运会开幕式场地在此还可观看到世界第一高塔“小蛮腰”外观【广州塔】和小蛮腰来一次亲密接触。●漫步【花城广场】(游览不低于30分钟)外观“四大文化建筑”广州歌剧院、广州图书馆、广州青少年宫、广东省博物馆(新馆)等中轴线广场建筑群参观广州亚运会开闭幕式会场。游客步行登桥珠江网红桥【海心桥】，它是广州首座珠江两岸人行桥，是世界上跨度最大、宽度最宽的曲梁斜拱人行桥桥形设计植根岭南文化，造型概念来自“琴鸣绢舞·岭南花舟”，吸取粤曲水袖、广州水上花市、岭南古琴等具有岭南文化代表性意义的意象融入设计当中，将桥梁完美地融入广州中轴线步行系统(若当天登桥人数政府限流，改为安排岸边拍照)。●乘车前往参观中国国共将帅的摇篮曾经的世界五大军事名校之一的【黄埔军校旧址纪念馆】(游览不低于40分钟)，黄埔军校是孙中山先生在中国共产党和苏联的积极支持和帮助下创办的，是第一次国共合作的产物。(免费开放，周一政策性闭馆，无法参观换成越秀公园)作为中国现代历史上第一所培养革命干部的新型军事政治学校，其影响之深远，作用之巨大，名声之显赫，都是始料所不及的。●乘车去深圳。入住酒店备选景区：参观国家4A级旅游景区【越秀公园】（游览不低于40分钟），打卡广州老城标“五羊石像”，《五羊石像》整个石像连基座高11米。主羊头部高高昂起，口中衔穗，回眸微笑，其余四羊环绕于主羊周围，或戏耍，或吃草。五羊大小不一，姿态各异，造型优美，已经成为广州城市的标志。【温馨提示】如火车抵达时间较晚，中餐改成晚餐，行程景点无法游览完毕，则改到第五天游览，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早餐：不含；午餐：含；晚餐：不含；住宿：深圳</w:t>
            </w:r>
          </w:p>
        </w:tc>
      </w:tr>
      <w:tr>
        <w:tc>
          <w:tcPr>
            <w:tcW w:w="2310" w:type="dxa"/>
            <w:vAlign w:val="center"/>
            <w:vMerge w:val="restart"/>
          </w:tcPr>
          <w:p>
            <w:pPr/>
            <w:r>
              <w:rPr>
                <w:lang w:val="zh-CN"/>
                <w:rFonts w:ascii="Times New Roman" w:hAnsi="Times New Roman" w:cs="Times New Roman"/>
                <w:sz w:val="20"/>
                <w:szCs w:val="20"/>
                <w:color w:val="000000"/>
              </w:rPr>
              <w:t>2024/10/14</w:t>
            </w:r>
          </w:p>
        </w:tc>
        <w:tc>
          <w:tcPr>
            <w:tcW w:w="2310" w:type="dxa"/>
            <w:gridSpan w:val="7"/>
          </w:tcPr>
          <w:p>
            <w:pPr/>
            <w:r>
              <w:rPr>
                <w:lang w:val="zh-CN"/>
                <w:rFonts w:ascii="Times New Roman" w:hAnsi="Times New Roman" w:cs="Times New Roman"/>
                <w:b/>
                <w:color w:val="000000"/>
              </w:rPr>
              <w:t>深圳—香港(巴士)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行程安排：●早餐后，乘车赴莲塘口岸，过关赴香港，开始香港的愉快之旅：●乘车前往参观香港香火最旺的【黄大仙庙】（游览时间不低于30分钟）。●后赴港岛参观香港【会展中心新翼、金紫荆广场】（游览时间约30分钟），这里为香港回归祖国的见证，在“永远盛开的紫荆花”及回归的纪念碑旁拍照留念。●【西九龙艺术文化公园】（游览不低于30分钟）香港新晋的网红打卡景点，三面环海，浓浓的文化气息。●后乘车上山登【太平山】（游览时间不低于40分钟），海拔554米是香港的标志，也是香港最受欢迎的名胜景点之一。它又称维多利亚峰或扯旗山，是港岛最负盛名的豪华高级住宅区；鸟瞰壮丽海港、绚丽市景的理想地。●前往香港的风水宝地——【浅水湾】（游览不低于30分钟）：浅水湾风景秀丽，是香港众多优美海滩之一,海滩上建有古典色彩的镇海楼，游客可以漫步海滩，忘记城市喧哗，欣赏夕阳西下，体会微风拂面的惬意温馨！感受香港富豪区风生水起的魔力。●参观【星光大道】（游览不低于30分钟），为表扬香港电影界的杰出人士的特色景点，仿效好莱坞星光大道，杰出电影工作者的芳名与手掌印镶嵌在特制的纪念牌匾，以年代依次排列在星光大道上，星光大道可容纳100名电影工作者的纪念牌匾。●前往参加(特别赠送)的香港著名网红打卡项目【乘天星小轮?游览维多利亚港】(乘船时间约10分钟，此项目为赠送项目，如当天因天气等不可抗力因素游船停航，则自然取消该项目，费用不退。敬请谅解！)可饱览维多利亚港两岸迷人美景，欣赏维多利亚港两岸璀璨美丽风光。（备注：如需升级洋紫荆豪华游船视当天船位情况自愿选择，增加费用自理）●安排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早餐：含；午餐：含；晚餐：不含；住宿：香港</w:t>
            </w:r>
          </w:p>
        </w:tc>
      </w:tr>
      <w:tr>
        <w:tc>
          <w:tcPr>
            <w:tcW w:w="2310" w:type="dxa"/>
            <w:vAlign w:val="center"/>
            <w:vMerge w:val="restart"/>
          </w:tcPr>
          <w:p>
            <w:pPr/>
            <w:r>
              <w:rPr>
                <w:lang w:val="zh-CN"/>
                <w:rFonts w:ascii="Times New Roman" w:hAnsi="Times New Roman" w:cs="Times New Roman"/>
                <w:sz w:val="20"/>
                <w:szCs w:val="20"/>
                <w:color w:val="000000"/>
              </w:rPr>
              <w:t>2024/10/15</w:t>
            </w:r>
          </w:p>
        </w:tc>
        <w:tc>
          <w:tcPr>
            <w:tcW w:w="2310" w:type="dxa"/>
            <w:gridSpan w:val="7"/>
          </w:tcPr>
          <w:p>
            <w:pPr/>
            <w:r>
              <w:rPr>
                <w:lang w:val="zh-CN"/>
                <w:rFonts w:ascii="Times New Roman" w:hAnsi="Times New Roman" w:cs="Times New Roman"/>
                <w:b/>
                <w:color w:val="000000"/>
              </w:rPr>
              <w:t>香港—港珠澳大桥—澳门(巴士)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行程安排：●打包早，乘车前往【香港大桥口岸】入关。搭乘穿梭巴士（含金巴）穿越【中国奇迹-港珠澳大桥】（大桥全程55公里，行车约50分钟）【新世界七大奇迹之一】筹备6年，建设8年历时足足14年的港珠澳大桥！耗资1200亿。我们乘大巴跨海伶仃样、赏一桥八景、桥上沿途摄影美丽海上景观。一路欣赏大澳蔚蓝的天空，寻找中华白海豚的足迹。●抵达【澳门】（澳门本地导游）。开始澳门的愉快之旅：●后前往澳门的标志建筑物【大三巴牌坊】【大炮台】(游览不低30分钟)是我们必须拍照留念的地方。圣保禄教堂正面前壁的遗迹，距今约有350多年历史，澳门标志性建筑物，是世界文化遗产。三巴是圣保禄的译音，又因遗迹貌若中国的牌坊，所以称大三巴牌坊。游览时除欣赏前壁之外，还要留意牌坊上精致的浮凋及其含义。内侧广场的艺术博物馆收藏了东方最古老的以宗教生活为题材的油画。●后前往游览澳门九九回归广场【盛世莲花】（游览不低于30分钟），为庆祝1999年澳门主权移交，國務院贈送給澳門政府一尊名为《盛世莲花》巨型雕塑。后途经【渔人码头】、【望海观音像】（车览）。●【回归贺礼陈列馆】（游览不低于40分钟）：在澳门回归时，中国国务院、全国各省、自治区和香港特别行政区均送赠贺礼给澳门贺礼展品。●【澳门银河运财银钻】钻石表演或永利发财树(参观时间不低于30分钟，赠送景点，如遇特殊情况无法参观费用不退)银河大堂是著名的“运财钻石”表演，一座高达3米的璀璨巨型钻石每天多次在水幕中缓缓旋转而下，落在喷水池中希望为每一个看到它的人带来好运和爆富。●后前往参观以美国拉斯维加斯威尼斯风格创意为主题的【威尼斯度假城】（游览时间不低于60分钟），以意大利水都威尼斯为主题，酒店周围内充满威尼斯特色拱桥、小运河及石板路，这里有着世界最壮观的室内白天蓝天白云【人造天空】，汇聚前所未见的机会、世界级顶尖设施，以及一流非凡的娱乐享受。●结束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早餐：含；午餐：含；晚餐：不含；住宿：澳门</w:t>
            </w:r>
          </w:p>
        </w:tc>
      </w:tr>
      <w:tr>
        <w:tc>
          <w:tcPr>
            <w:tcW w:w="2310" w:type="dxa"/>
            <w:vAlign w:val="center"/>
            <w:vMerge w:val="restart"/>
          </w:tcPr>
          <w:p>
            <w:pPr/>
            <w:r>
              <w:rPr>
                <w:lang w:val="zh-CN"/>
                <w:rFonts w:ascii="Times New Roman" w:hAnsi="Times New Roman" w:cs="Times New Roman"/>
                <w:sz w:val="20"/>
                <w:szCs w:val="20"/>
                <w:color w:val="000000"/>
              </w:rPr>
              <w:t>2024/10/16</w:t>
            </w:r>
          </w:p>
        </w:tc>
        <w:tc>
          <w:tcPr>
            <w:tcW w:w="2310" w:type="dxa"/>
            <w:gridSpan w:val="7"/>
          </w:tcPr>
          <w:p>
            <w:pPr/>
            <w:r>
              <w:rPr>
                <w:lang w:val="zh-CN"/>
                <w:rFonts w:ascii="Times New Roman" w:hAnsi="Times New Roman" w:cs="Times New Roman"/>
                <w:b/>
                <w:color w:val="000000"/>
              </w:rPr>
              <w:t>澳门—珠海—中山—广州—重庆(巴士)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行程安排：●早餐后，过关前往珠海，参观古典皇家建筑群，被誉为“南中国唯一的皇家园林”4A级景区【圆明新园】(游览时间不低于50分钟，不含电瓶车)，以北京圆明园为原稿，按1:1比例精选圆明园四十景中的十八景修建而成，融古典皇家建筑群、江南古典园林建之幻境。为游客再显了清朝盛世风华，精致的殿内装饰，让您仿佛置身于古老的欧洲宫殿。●途径【情侣路】参观【日月贝歌剧院外观】(游览时间不低于30分钟)情侣路是珠海城市的象征因其风景秀丽、海涛阵阵、空气清新，所以珠海人叫这条路为情侣路。●参观华南首个钟表文化博物馆，参观AAAA景区【罗西尼钟表博物馆】（游览不低于90分钟）了解人类计时仪器由来发展及现代钟表精密制作，感触时间的存在，并引发探索时间的乐趣。●乘车前往中山，游览【孙中山故居纪念馆】（游览时间不低于40分钟）成立于1956年，目前管理范围20万平方米，现为国家一级博物馆、国家AAAAA级旅游景区。故居由孙中山先生于1892年亲自设计各主持修建的一座独具特色的中西结合的两层洋房，风格独特，它坐东向西一反传统风格，从中可以表现出孙中山急取改革的心情，可在纪念馆内了解孙中山先生的生平事迹，是中山游必到之地。●结束后送往广州火车站，乘晚上火车【K192广州白云-重庆西22:54-次日16:31（途径秀山/酉阳/黔江/涪陵/珞璜南）；K1096广州白云-重庆北22:07-次日18:38（途径咸丰/黔江/彭水/涪陵）；Z586广州北-重庆北22:45-次日15:27（途径秀山/黔江/彭水/涪陵，整团必须安排同一个车站发车，具体车次以出团通知书为准】返回温暖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2024/10/17</w:t>
            </w:r>
          </w:p>
        </w:tc>
        <w:tc>
          <w:tcPr>
            <w:tcW w:w="2310" w:type="dxa"/>
            <w:gridSpan w:val="7"/>
          </w:tcPr>
          <w:p>
            <w:pPr/>
            <w:r>
              <w:rPr>
                <w:lang w:val="zh-CN"/>
                <w:rFonts w:ascii="Times New Roman" w:hAnsi="Times New Roman" w:cs="Times New Roman"/>
                <w:b/>
                <w:color w:val="000000"/>
              </w:rPr>
              <w:t>抵达重庆(火车)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今日行程安排：●抵达重庆，结束此次粤港澳之行.以上行程安排供作参考，当地地接有权进行顺序调整，谢谢！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交通】：重庆-广州-重庆火车硬座，旅游巴士保证每人一个座位。交通备注：游客可自愿升级往返硬卧铺位：上铺+280，中铺+380，下铺+480元/人，在旅游者报名时需标注选择的具体铺位，我社会尽力安排，如因旅游者报名周期以及票源紧张无法满足相应铺位，我社将按照实际所出铺位退还相应差价。旅行社不接受因车票紧张原因导致的铺位不相连为由的投诉）。团队火车票退票须知：必须在开车前72小时以上办理退票手续，退票需要乘车人本人携带身份证原件和火车票到发售站的火车站办理，退票损失按照实际损失收取，超过退票时限无法退票。2、【住宿】：入住指定酒店双人标间。（酒店房间内有：独立卫生间、热水器、空调、电视等基本设施）。深圳：利兴/集辰/汉如/威富/美颂?喜格商务酒店/威富酒店/博朗/朗悦香港：青逸/永伦800/华逸/盛逸/嘉湖海逸/峰景轩酒店澳门：华都/帝濠/新丽华/东望洋/艺舍/盛世/英皇/财神等3、【用餐】：用餐共3早4正，国内25元/正，澳门餐卷30/人，香港50/正，正餐安排桌餐10人1桌；国内8菜1汤（打包早或围早，散客餐不用不退，不含酒水，餐厅可根据实际每桌用餐人数酌情增加或减少菜量)。4、【门票】：行程中所列景点大门票（行程为旅行社统一打包采购跟团游，门票价格优惠不退，若因天气原因、年龄优惠、证件、关闭等项目，如遇因人力不可抗力因素，以至于不能赠送的，不退任何费用！已说明已知晓！！）5、【导服】：当地中文持证导游服务（自由活动期间无导游），已含导服20元/人。6、【儿童】：儿童2岁~12周岁以下含旅游巴士车位、正餐、导服（其余费用一律自理）。备注：儿童价格不含火车票，火车行程或飞机行程中区间需乘火车的，但小孩超过6岁，需要提前补齐火车票请在报名时提前告知工作人员。因儿童不占床，不含早餐，如需要早餐请自行购买。7、【证件】：请客人带好报名时的有效证件（身份证、港澳通行证），65岁以上需签健康承诺书+家属陪同，75岁以上需附带有效健康证明+健康承诺书+免责书+家属陪同；80岁以上需附带有效健康证明+健康承诺书+免责书+子女陪同。温馨提示:导游会安排车销但不属于购物店，自愿购买；行程中路边店景区内的商店请大家三思购买,与旅行社无关；费用不含：1、香港、澳门往来有效证件及个人签注，客人报名时请提供参团人的姓名、通行证签注类别。请自行检查是否持有有效证件及签注时间范围内，如因自已证件原因（过期及签注有效期段，或者其他因素）不能进港或进澳，所有费用不予退还。3、行程外及列车上的餐费；单房差、娱乐消费等.....。旅游者违约、自身过错、自身疾病等导致的人身财产损失而额外支付的费用。年龄70岁以上需要三级以上健康证明，年龄80岁以上谢绝参团出行，出行请签订出行免责书。4、补充：因交通延阻、管制、罢工、天气、机器故障、交通取消或更改时间等不可抗力原因所引致的额外费用。酒店内电话、收费电视、饮品、烟酒等个人消费。若当地自愿参加自费项目及私人购物等个人行为费用自理，不作为投诉理由。5、保险：飞机/铁路意外保险等。（补充说明：非旅行社原因造成的各类意外伤害，产生费用由游客先行垫付，事后按照《旅游保险条例》进行赔付。因客人自身疾病产生的费用请自理，不属保险责任范畴）。6、以上"费用包含"中不包含的其它项目。证件丢失、不按规定时间集合等产生的后果自行负责。签证所需提供的资料：(需提前前往所在地出入境大厅办理)●必须签注香港1次·澳门1次●已持有通行证必须证件签注未过期未使用港澳须知：1、遵守当地法律：（1）随身携带好港澳通行证，以备当地警察随时检查，如有遗失，请速报警。（2）遵守交通法规；因港澳地区汽车靠马路左侧形式，过马路时，须走人行横道，请严格遵守信号灯。（3）香港于2009年7月1日起“全面禁烟”。请吸烟者在指定地方吸烟。违者罚款（最高罚5000起港币）。澳门于2012年1月1日起“全面禁烟”，违者罚款（罚600起港币）。2、货币兑换：港澳地区通用货币为港币、人民币。可自行至兑换店兑换港币。3、寻求紧急救援：遇有紧急事件，包括遗失、遇劫、意外、受伤、急症、火警等等，均可拨999电话救援。香港的公共电话均可免费拨通此号码。另外，也可向在街上的巡警或到警局报案。4、气候：香港属亚热带季风气候，年均气温约22.8度，春天(3月至5月中旬)气温在摄氏23度左右，空气湿润。夏季(5月下旬至9月中旬)炎热潮湿，气温在摄氏33度左右。秋季(9月下旬至12月上旬)阳光充足，气温在摄氏23度左右。夏季快要结束时为台风多发季节。澳门全年气候温和，年均气温约20度，全年温差变化在16度至25度之间；湿度较高，约75%至90%；全年降雨量约1,778毫米。5、港澳酒店均无一次性洗涮用品，请自行携带。报名须知：1、报名时请出示身份证件，向旅行社提供您准确的证件号码，以便旅行社为您出票和购买相关旅游保险；出行前请携带港澳通行证和身份证，旅游途中请游客务必保管好自己的有效证件，如因证件丢失所产生的所有费用由游客自行承担。2、您抵达后及旅行中，请注意休息、合理安排作息时间，多食水果、蔬菜，补充身体水分，保持愉快的心情，尽量不要剧烈运动和过量饮酒，避免引发不良反应，影响您的美好旅程。同时，出于健康及安全考虑，不建议80岁以上老人参加团队旅游。3、为了确保旅游顺利出行，防止旅途中发生人身意外伤害事故，请旅游者在出行前做一次必要的身体检查，如存在下列情况，旅行社无法接待：⑴:传染性疾病患者，如传染性肝炎、活动期肺结核、伤寒等传染病人；⑵;心血管疾病患者，如严重高血压、心功能不全、心肌缺氧、心肌梗塞等病人；⑶:脑血管疾病患者，如脑栓塞、脑出血、脑肿瘤等病人；⑷:呼吸系统疾病患者，如肺气肿、肺心病等病人；⑸:精神病患者，如癫痫及各种精神病人；⑹:严重贫血病患者，如血红蛋白量水平在50克/升以下的病人；⑺:大中型手术的恢复期病患者；⑻:盲人、孕妇及行动不便者。如有以上病史谢绝参加，如有隐瞒病情者后果自负，且病情严重者我社有权劝退或终止合同。单个65岁以上老年人必须需要家属陪同或签订身体健康担保书以及免责书！80岁以上老人不接待。3、当地导游可根据天气，交通及其它突发事件对上述行程中所列景点的游览顺序进行调整，但保证决不减少景点数量和游览时间；如遇人力不可抗拒因素（塌方、堵车、自然灾害）或非旅行社原因造成的意外情形导致景点无法正常游览，我社只负责退门票成本价（非挂牌价）若游客无法正常游览，由于此价格为打包价，我社负责退回实际不产生的费用（如：用餐，住宿，门票）；行程中如遇不可抗力因素发生团队滞留而产生的费用由客人自理，我社协调解决；4、为保障本线路产品的顺利成团，在您预订成交后，如无特殊原因，不可更改、取消，否则将按规定收取相关手续费与损失费，请客人谅解。若游客自愿离团，相关费用不退，并补齐离团期间产生的一切费用及费用由客人自行承担，产生一切责任自理；5、特别说明：已报名游客取消的要承担机票或火车票损失费+车位预订损失费+酒店预订损失费+合同违约金。6、住房原则上安排同性别两人一房；夫妻团员在不影响总用房数的前提下尽量安排同一房间，但若因此而出现单男单女房，导游或领队有权拆分夫妻或安排加床，要求单住的客人请自补单房差。为提倡绿色环保，酒店基本不提供一次性洗漱用品，游客需自备。7、旅游途中若出现任何问题请在第一时间和旅行社联系，妥善解决问题，旅途结束前，请如实填写“游客意见单”，建议或表扬内容，不填或虚假填写；意见单是维护游客权益的重要凭证，我们将以此作为您对旅游质量的依据，返渝后不再受理任何意见和投诉，如在行程中对旅行社的服务标准有异议，请在当地解决如旅游期间在当地解决不了，应在当地备案。谢谢理解！游客旅游安全提示，为了增强游客安全意识，普及旅游安全基本常识，使游客参加活动的计划圆满、愉快、顺利地完成，提示内容如下：1、游客在乘车途中请全程系好安全带，不要将头、手、脚或行李物品伸出窗外，以防意外发生。2、游客下车浏览、就餐、购物时，请注意关好旅游车窗，拿完自己随身携带的贵重物品；否则出现遗失被盗损失客人自负。3、注意检查酒店为你所配备的用品（卫生间防滑垫等）是否齐全，有无破损，如有不全或破损，请立即向酒店服务员或导游报告。如因当地条件所限，未能配备，请游客小心谨慎，防止发生意外。4、贵重物品应放于酒店服务总台保险柜或自行妥善保管，外出时不要放在房间内，若出现丢失，损失自负。5、游客入住酒店后需要外出时，应告知随团导游；在酒店总台领一张酒店房卡，卡片上有酒店地址、电话或抄写酒店地址或电话；如果您迷路时，可以按地址询问或搭乘出租车，安全顺利返回住所。6、经过危险地段（如陡峭、狭窄的同路、潮湿泛滑的道路等）不可拥挤；前往险峻处观光时应充分考虑自身的条件是否可行，不要强求和存侥幸心理。7、游客登山或参与活动中根据应自身身体状况进行，注意适当休息，避免过度激烈运动以及自身身体无法适应的活动，同时做好防护工作。8、在海边游泳时，必须在有相应安全配套设施的指定安全区域进行水上活动，并做好安全预防工作（如穿救生衣等），不单独前往深水水域或危险河道；在江河、湖海、水库浏览或活动时，注意乘船安全要穿戴救生衣。9、游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11、在景点内娱乐时，应根据自身的条件参与适应的项目；在自由活动期间外出娱乐活动不要单独行动。12、注意听从导游的安排，记住集中的时间和地点；认清自己所乘坐的车型、车牌号及颜色；不要迟到，因迟到造成的后果由个人负责。车内其他游客应对老年游客、未成年游客、残疾游客等予以礼貌对待及帮助，65岁及以上老年人参加行程应有亲友陪同，遇紧急情况及时联系当团导游予以救助及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6"/>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hint="eastAsia" w:ascii="宋体" w:hAnsi="宋体" w:eastAsia="宋体" w:cs="宋体"/>
                    </w:rPr>
                  </w:pPr>
                  <w:r>
                    <w:rPr>
                      <w:rFonts w:hint="eastAsia" w:ascii="宋体" w:hAnsi="宋体" w:eastAsia="宋体" w:cs="宋体"/>
                    </w:rPr>
                    <w:t xml:space="preserve">    </w:t>
                  </w:r>
                </w:p>
                <w:p>
                  <w:pPr>
                    <w:ind w:firstLine="420"/>
                    <w:rPr>
                      <w:rFonts w:hint="eastAsia" w:ascii="宋体" w:hAnsi="宋体" w:eastAsia="宋体" w:cs="宋体"/>
                    </w:rPr>
                  </w:pPr>
                  <w:r>
                    <w:rPr>
                      <w:rFonts w:hint="eastAsia" w:ascii="宋体" w:hAnsi="宋体" w:eastAsia="宋体" w:cs="宋体"/>
                    </w:rPr>
                    <w:t>甲方经办人：</w:t>
                  </w:r>
                  <w:r>
                    <w:rPr>
                      <w:rFonts w:hint="eastAsia" w:ascii="宋体" w:hAnsi="宋体" w:eastAsia="宋体" w:cs="宋体"/>
                    </w:rPr>
                    <w:t>陈书娜</w:t>
                  </w:r>
                </w:p>
                <w:p>
                  <w:pPr>
                    <w:ind w:firstLine="420"/>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年       月      日</w:t>
                  </w:r>
                </w:p>
              </w:tc>
              <w:tc>
                <w:tcPr>
                  <w:tcW w:w="4990" w:type="dxa"/>
                  <w:tcBorders>
                    <w:top w:val="nil"/>
                    <w:left w:val="single" w:color="auto" w:sz="6" w:space="0"/>
                    <w:bottom w:val="nil"/>
                    <w:right w:val="nil"/>
                  </w:tcBorders>
                </w:tcPr>
                <w:p>
                  <w:pPr>
                    <w:rPr>
                      <w:rFonts w:hint="eastAsia" w:ascii="宋体" w:hAnsi="宋体" w:eastAsia="宋体" w:cs="宋体"/>
                    </w:rPr>
                  </w:pPr>
                  <w:r>
                    <w:rPr>
                      <w:rFonts w:hint="eastAsia" w:ascii="宋体" w:hAnsi="宋体" w:eastAsia="宋体" w:cs="宋体"/>
                      <w:lang w:eastAsia="zh-CN"/>
                    </w:rPr>
                    <w:drawing>
                      <wp:anchor distT="0" distB="0" distL="114300" distR="114300" simplePos="0" relativeHeight="251658240" behindDoc="0" locked="0" layoutInCell="1" allowOverlap="1">
                        <wp:simplePos x="0" y="0"/>
                        <wp:positionH relativeFrom="column">
                          <wp:posOffset>591820</wp:posOffset>
                        </wp:positionH>
                        <wp:positionV relativeFrom="paragraph">
                          <wp:posOffset>61595</wp:posOffset>
                        </wp:positionV>
                        <wp:extent cx="1072515" cy="1072515"/>
                        <wp:effectExtent l="0" t="0" r="13335" b="13335"/>
                        <wp:wrapNone/>
                        <wp:docPr id="1" name="图片 1" descr="cqltly.huilvsof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qltly.huilvsoft.com"/>
                                <pic:cNvPicPr>
                                  <a:picLocks noChangeAspect="1"/>
                                </pic:cNvPicPr>
                              </pic:nvPicPr>
                              <pic:blipFill>
                                <a:blip r:embed="rId4"/>
                                <a:stretch>
                                  <a:fillRect/>
                                </a:stretch>
                              </pic:blipFill>
                              <pic:spPr>
                                <a:xfrm>
                                  <a:off x="0" y="0"/>
                                  <a:ext cx="1072515" cy="1072515"/>
                                </a:xfrm>
                                <a:prstGeom prst="rect">
                                  <a:avLst/>
                                </a:prstGeom>
                              </pic:spPr>
                            </pic:pic>
                          </a:graphicData>
                        </a:graphic>
                      </wp:anchor>
                    </w:drawing>
                  </w:r>
                  <w:r>
                    <w:rPr>
                      <w:rFonts w:hint="eastAsia" w:ascii="宋体" w:hAnsi="宋体" w:eastAsia="宋体" w:cs="宋体"/>
                    </w:rPr>
                    <w:t xml:space="preserve">    </w:t>
                  </w:r>
                </w:p>
                <w:p>
                  <w:pPr>
                    <w:ind w:firstLine="420"/>
                    <w:rPr>
                      <w:rFonts w:hint="eastAsia" w:ascii="宋体" w:hAnsi="宋体" w:eastAsia="宋体" w:cs="宋体"/>
                    </w:rPr>
                  </w:pPr>
                  <w:r>
                    <w:rPr>
                      <w:rFonts w:hint="eastAsia" w:ascii="宋体" w:hAnsi="宋体" w:eastAsia="宋体" w:cs="宋体"/>
                    </w:rPr>
                    <w:t>乙方经办人：</w:t>
                  </w:r>
                  <w:r>
                    <w:rPr>
                      <w:rFonts w:hint="eastAsia" w:ascii="宋体" w:hAnsi="宋体" w:eastAsia="宋体" w:cs="宋体"/>
                    </w:rPr>
                    <w:t>彭春艳</w:t>
                  </w:r>
                </w:p>
                <w:p>
                  <w:pPr>
                    <w:ind w:firstLine="420"/>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t>2024</w:t>
                  </w:r>
                  <w:r>
                    <w:rPr>
                      <w:rFonts w:hint="eastAsia" w:ascii="宋体" w:hAnsi="宋体" w:eastAsia="宋体" w:cs="宋体"/>
                    </w:rPr>
                    <w:t xml:space="preserve">年 </w:t>
                  </w:r>
                  <w:r>
                    <w:rPr>
                      <w:rFonts w:hint="eastAsia" w:ascii="宋体" w:hAnsi="宋体" w:eastAsia="宋体" w:cs="宋体"/>
                    </w:rPr>
                    <w:t>10</w:t>
                  </w:r>
                  <w:r>
                    <w:rPr>
                      <w:rFonts w:hint="eastAsia" w:ascii="宋体" w:hAnsi="宋体" w:eastAsia="宋体" w:cs="宋体"/>
                    </w:rPr>
                    <w:t xml:space="preserve">月 </w:t>
                  </w:r>
                  <w:r>
                    <w:rPr>
                      <w:rFonts w:hint="eastAsia" w:ascii="宋体" w:hAnsi="宋体" w:eastAsia="宋体" w:cs="宋体"/>
                    </w:rPr>
                    <w:t>4</w:t>
                  </w:r>
                  <w:r>
                    <w:rPr>
                      <w:rFonts w:hint="eastAsia" w:ascii="宋体" w:hAnsi="宋体" w:eastAsia="宋体" w:cs="宋体"/>
                    </w:rPr>
                    <w:t>日</w:t>
                  </w:r>
                </w:p>
              </w:tc>
            </w:tr>
          </w:tbl>
          <w:p>
            <w:pPr>
              <w:rPr>
                <w:rFonts w:hint="eastAsia" w:ascii="宋体" w:hAnsi="宋体" w:eastAsia="宋体" w:cs="宋体"/>
              </w:rPr>
            </w:pPr>
          </w:p>
        </w:tc>
      </w:tr>
      <w:bookmarkEnd w:id="0"/>
    </w:tbl>
    <w:p>
      <w:pPr>
        <w:jc w:val="right"/>
        <w:rPr>
          <w:rFonts w:hint="eastAsia" w:ascii="宋体" w:hAnsi="宋体" w:eastAsia="宋体" w:cs="宋体"/>
          <w:color w:val="A6A6A6" w:themeColor="background1" w:themeShade="A6"/>
          <w:sz w:val="20"/>
        </w:rPr>
      </w:pPr>
      <w:r>
        <w:rPr>
          <w:rFonts w:hint="eastAsia" w:ascii="宋体" w:hAnsi="宋体" w:eastAsia="宋体" w:cs="宋体"/>
          <w:color w:val="A6A6A6" w:themeColor="background1" w:themeShade="A6"/>
          <w:sz w:val="20"/>
        </w:rPr>
        <w:t>打印日期：</w:t>
      </w:r>
      <w:r>
        <w:rPr>
          <w:rFonts w:hint="eastAsia" w:ascii="宋体" w:hAnsi="宋体" w:eastAsia="宋体" w:cs="宋体"/>
          <w:color w:val="A6A6A6" w:themeColor="background1" w:themeShade="A6"/>
          <w:sz w:val="20"/>
        </w:rPr>
        <w:t>2024/10/4 10:40:35</w:t>
      </w:r>
    </w:p>
    <w:p>
      <w:pPr>
        <w:rPr>
          <w:rFonts w:hint="eastAsia" w:ascii="宋体" w:hAnsi="宋体" w:eastAsia="宋体" w:cs="宋体"/>
          <w:lang w:eastAsia="zh-CN"/>
        </w:rPr>
      </w:pPr>
      <w:bookmarkStart w:id="1" w:name="_GoBack"/>
      <w:bookmarkEnd w:id="1"/>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VisualU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VisualUI">
    <w:panose1 w:val="05000400000000000000"/>
    <w:charset w:val="00"/>
    <w:family w:val="auto"/>
    <w:pitch w:val="default"/>
    <w:sig w:usb0="00000000" w:usb1="00000000" w:usb2="00000000" w:usb3="00000000" w:csb0="80000000" w:csb1="00000000"/>
  </w:font>
  <w:font w:name="Segoe UI Symbol">
    <w:panose1 w:val="020B0502040204020203"/>
    <w:charset w:val="00"/>
    <w:family w:val="auto"/>
    <w:pitch w:val="default"/>
    <w:sig w:usb0="800001E3" w:usb1="1200FFEF" w:usb2="0064C000" w:usb3="04000000" w:csb0="00000001" w:csb1="40000000"/>
  </w:font>
  <w:font w:name="Segoe UI">
    <w:panose1 w:val="020B0502040204020203"/>
    <w:charset w:val="00"/>
    <w:family w:val="auto"/>
    <w:pitch w:val="default"/>
    <w:sig w:usb0="E4002EFF" w:usb1="C000E47F" w:usb2="00000009" w:usb3="00000000" w:csb0="200001F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魂心"/>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A0000287" w:usb1="28CF3C52" w:usb2="00000016" w:usb3="00000000" w:csb0="0004001F" w:csb1="00000000"/>
  </w:font>
  <w:font w:name="魂心">
    <w:panose1 w:val="02000009000000000000"/>
    <w:charset w:val="80"/>
    <w:family w:val="auto"/>
    <w:pitch w:val="default"/>
    <w:sig w:usb0="A1007AEF" w:usb1="F9DF7CFB" w:usb2="0000001E" w:usb3="00000000" w:csb0="2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0AD53FDF"/>
    <w:rsid w:val="1550363E"/>
    <w:rsid w:val="28486BB6"/>
    <w:rsid w:val="592A321A"/>
    <w:rsid w:val="5DEE1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1</TotalTime>
  <ScaleCrop>false</ScaleCrop>
  <LinksUpToDate>false</LinksUpToDate>
  <CharactersWithSpaces>143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john</cp:lastModifiedBy>
  <dcterms:modified xsi:type="dcterms:W3CDTF">2019-03-05T06:40:29Z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