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52"/>
          <w:szCs w:val="52"/>
        </w:rPr>
      </w:pPr>
      <w:bookmarkStart w:id="0" w:name="_Hlk529079981"/>
      <w:r>
        <w:rPr>
          <w:rFonts w:hint="eastAsia" w:ascii="宋体" w:hAnsi="宋体" w:eastAsia="宋体" w:cs="宋体"/>
          <w:b/>
          <w:sz w:val="52"/>
          <w:szCs w:val="52"/>
        </w:rPr>
        <w:t>重庆龙途国际团队/散客确认书</w:t>
      </w:r>
    </w:p>
    <w:tbl>
      <w:tblPr>
        <w:tblStyle w:val="6"/>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内江民乐旅行社有限公司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15082007590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重庆龙途国际</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官文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18696525551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SDY07GX250815A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GX济宁7升级版【青岛威海烟台-懒人八点半】双飞7日游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2025-08-15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2025-08-21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2025-08-15 GX8891 重庆→济宁 12:50-15:00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2025-08-21 GX8892 济宁→重庆 16:25-18:4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1、王进</w:t>
            </w:r>
          </w:p>
        </w:tc>
        <w:tc>
          <w:tcPr>
            <w:tcW w:w="2310" w:type="dxa"/>
            <w:vAlign w:val="center"/>
            <w:gridSpan w:val="2"/>
          </w:tcPr>
          <w:p>
            <w:pPr/>
            <w:r>
              <w:rPr>
                <w:lang w:val="zh-CN"/>
                <w:rFonts w:ascii="Times New Roman" w:hAnsi="Times New Roman" w:cs="Times New Roman"/>
                <w:sz w:val="20"/>
                <w:szCs w:val="20"/>
                <w:color w:val="000000"/>
              </w:rPr>
              <w:t>511002197002163221</w:t>
            </w:r>
          </w:p>
        </w:tc>
        <w:tc>
          <w:tcPr>
            <w:tcW w:w="2310" w:type="dxa"/>
            <w:vAlign w:val="center"/>
          </w:tcPr>
          <w:p>
            <w:pPr/>
            <w:r>
              <w:rPr>
                <w:lang w:val="zh-CN"/>
                <w:rFonts w:ascii="Times New Roman" w:hAnsi="Times New Roman" w:cs="Times New Roman"/>
                <w:sz w:val="20"/>
                <w:szCs w:val="20"/>
                <w:color w:val="000000"/>
              </w:rPr>
              <w:t>13508055686</w:t>
            </w:r>
          </w:p>
        </w:tc>
        <w:tc>
          <w:tcPr>
            <w:tcW w:w="2310" w:type="dxa"/>
            <w:vAlign w:val="center"/>
          </w:tcPr>
          <w:p>
            <w:pPr/>
            <w:r>
              <w:rPr>
                <w:lang w:val="zh-CN"/>
                <w:rFonts w:ascii="Times New Roman" w:hAnsi="Times New Roman" w:cs="Times New Roman"/>
                <w:sz w:val="20"/>
                <w:szCs w:val="20"/>
                <w:color w:val="000000"/>
              </w:rPr>
              <w:t>2、周洁</w:t>
            </w:r>
          </w:p>
        </w:tc>
        <w:tc>
          <w:tcPr>
            <w:tcW w:w="2310" w:type="dxa"/>
            <w:vAlign w:val="center"/>
            <w:gridSpan w:val="2"/>
          </w:tcPr>
          <w:p>
            <w:pPr/>
            <w:r>
              <w:rPr>
                <w:lang w:val="zh-CN"/>
                <w:rFonts w:ascii="Times New Roman" w:hAnsi="Times New Roman" w:cs="Times New Roman"/>
                <w:sz w:val="20"/>
                <w:szCs w:val="20"/>
                <w:color w:val="000000"/>
              </w:rPr>
              <w:t>511021197712267067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3、谭畅</w:t>
            </w:r>
          </w:p>
        </w:tc>
        <w:tc>
          <w:tcPr>
            <w:tcW w:w="2310" w:type="dxa"/>
            <w:vAlign w:val="center"/>
            <w:gridSpan w:val="2"/>
          </w:tcPr>
          <w:p>
            <w:pPr/>
            <w:r>
              <w:rPr>
                <w:lang w:val="zh-CN"/>
                <w:rFonts w:ascii="Times New Roman" w:hAnsi="Times New Roman" w:cs="Times New Roman"/>
                <w:sz w:val="20"/>
                <w:szCs w:val="20"/>
                <w:color w:val="000000"/>
              </w:rPr>
              <w:t>511011201112129820</w:t>
            </w:r>
          </w:p>
        </w:tc>
        <w:tc>
          <w:tcPr>
            <w:tcW w:w="2310" w:type="dxa"/>
            <w:vAlign w:val="center"/>
          </w:tcPr>
          <w:p>
            <w:pPr/>
            <w:r>
              <w:rPr>
                <w:lang w:val="zh-CN"/>
                <w:rFonts w:ascii="Times New Roman" w:hAnsi="Times New Roman" w:cs="Times New Roman"/>
                <w:sz w:val="20"/>
                <w:szCs w:val="20"/>
                <w:color w:val="000000"/>
              </w:rPr>
              <w:t>不占床不含早</w:t>
            </w:r>
          </w:p>
        </w:tc>
        <w:tc>
          <w:tcPr>
            <w:tcW w:w="2310" w:type="dxa"/>
            <w:vAlign w:val="center"/>
          </w:tcPr>
          <w:p>
            <w:pPr/>
            <w:r>
              <w:rPr>
                <w:lang w:val="zh-CN"/>
                <w:rFonts w:ascii="Times New Roman" w:hAnsi="Times New Roman" w:cs="Times New Roman"/>
                <w:sz w:val="20"/>
                <w:szCs w:val="20"/>
                <w:color w:val="000000"/>
              </w:rPr>
              <w:t>4、谭歌</w:t>
            </w:r>
          </w:p>
        </w:tc>
        <w:tc>
          <w:tcPr>
            <w:tcW w:w="2310" w:type="dxa"/>
            <w:vAlign w:val="center"/>
            <w:gridSpan w:val="2"/>
          </w:tcPr>
          <w:p>
            <w:pPr/>
            <w:r>
              <w:rPr>
                <w:lang w:val="zh-CN"/>
                <w:rFonts w:ascii="Times New Roman" w:hAnsi="Times New Roman" w:cs="Times New Roman"/>
                <w:sz w:val="20"/>
                <w:szCs w:val="20"/>
                <w:color w:val="000000"/>
              </w:rPr>
              <w:t>511011201112129804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5、李军</w:t>
            </w:r>
          </w:p>
        </w:tc>
        <w:tc>
          <w:tcPr>
            <w:tcW w:w="2310" w:type="dxa"/>
            <w:vAlign w:val="center"/>
            <w:gridSpan w:val="2"/>
          </w:tcPr>
          <w:p>
            <w:pPr/>
            <w:r>
              <w:rPr>
                <w:lang w:val="zh-CN"/>
                <w:rFonts w:ascii="Times New Roman" w:hAnsi="Times New Roman" w:cs="Times New Roman"/>
                <w:sz w:val="20"/>
                <w:szCs w:val="20"/>
                <w:color w:val="000000"/>
              </w:rPr>
              <w:t>511023196503260019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6、李林忆</w:t>
            </w:r>
          </w:p>
        </w:tc>
        <w:tc>
          <w:tcPr>
            <w:tcW w:w="2310" w:type="dxa"/>
            <w:vAlign w:val="center"/>
            <w:gridSpan w:val="2"/>
          </w:tcPr>
          <w:p>
            <w:pPr/>
            <w:r>
              <w:rPr>
                <w:lang w:val="zh-CN"/>
                <w:rFonts w:ascii="Times New Roman" w:hAnsi="Times New Roman" w:cs="Times New Roman"/>
                <w:sz w:val="20"/>
                <w:szCs w:val="20"/>
                <w:color w:val="000000"/>
              </w:rPr>
              <w:t>511002201204230022</w:t>
            </w:r>
          </w:p>
        </w:tc>
        <w:tc>
          <w:tcPr>
            <w:tcW w:w="2310" w:type="dxa"/>
            <w:vAlign w:val="center"/>
          </w:tcPr>
          <w:p>
            <w:pPr/>
            <w:r>
              <w:rPr>
                <w:lang w:val="zh-CN"/>
                <w:rFonts w:ascii="Times New Roman" w:hAnsi="Times New Roman" w:cs="Times New Roman"/>
                <w:sz w:val="20"/>
                <w:szCs w:val="20"/>
                <w:color w:val="000000"/>
              </w:rPr>
              <w:t>不占床不含早</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2600.00</w:t>
            </w:r>
          </w:p>
        </w:tc>
        <w:tc>
          <w:tcPr>
            <w:tcW w:w="2310" w:type="dxa"/>
          </w:tcPr>
          <w:p>
            <w:pPr/>
            <w:r>
              <w:rPr>
                <w:lang w:val="zh-CN"/>
                <w:rFonts w:ascii="Times New Roman" w:hAnsi="Times New Roman" w:cs="Times New Roman"/>
                <w:sz w:val="20"/>
                <w:szCs w:val="20"/>
                <w:color w:val="000000"/>
              </w:rPr>
              <w:t>15600.00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2人不占床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-550.00</w:t>
            </w:r>
          </w:p>
        </w:tc>
        <w:tc>
          <w:tcPr>
            <w:tcW w:w="2310" w:type="dxa"/>
          </w:tcPr>
          <w:p>
            <w:pPr/>
            <w:r>
              <w:rPr>
                <w:lang w:val="zh-CN"/>
                <w:rFonts w:ascii="Times New Roman" w:hAnsi="Times New Roman" w:cs="Times New Roman"/>
                <w:sz w:val="20"/>
                <w:szCs w:val="20"/>
                <w:color w:val="000000"/>
              </w:rPr>
              <w:t>-1100.00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总金额：壹万肆仟伍佰元整</w:t>
            </w:r>
          </w:p>
        </w:tc>
        <w:tc>
          <w:tcPr>
            <w:tcW w:w="2310" w:type="dxa"/>
            <w:textDirection w:val="right"/>
            <w:gridSpan w:val="3"/>
          </w:tcPr>
          <w:p>
            <w:pPr/>
            <w:r>
              <w:rPr>
                <w:lang w:val="zh-CN"/>
                <w:rFonts w:ascii="Times New Roman" w:hAnsi="Times New Roman" w:cs="Times New Roman"/>
                <w:b/>
                <w:color w:val="FF0000"/>
              </w:rPr>
              <w:t>14500.00</w:t>
            </w:r>
          </w:p>
        </w:tc>
      </w:tr>
      <w:tr>
        <w:tc>
          <w:tcPr>
            <w:tcW w:w="2310" w:type="dxa"/>
            <w:gridSpan w:val="8"/>
          </w:tcPr>
          <w:p>
            <w:pPr/>
            <w:r>
              <w:rPr>
                <w:lang w:val="zh-CN"/>
                <w:rFonts w:ascii="Times New Roman" w:hAnsi="Times New Roman" w:cs="Times New Roman"/>
                <w:sz w:val="20"/>
                <w:szCs w:val="20"/>
                <w:color w:val="000000"/>
              </w:rPr>
              <w:t>谭畅 李林忆这2人不占床不含早</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平安银行重庆江北支行</w:t>
            </w:r>
          </w:p>
        </w:tc>
        <w:tc>
          <w:tcPr>
            <w:tcW w:w="2310" w:type="dxa"/>
            <w:gridSpan w:val="2"/>
          </w:tcPr>
          <w:p>
            <w:pPr/>
            <w:r>
              <w:rPr>
                <w:lang w:val="zh-CN"/>
                <w:rFonts w:ascii="Times New Roman" w:hAnsi="Times New Roman" w:cs="Times New Roman"/>
                <w:sz w:val="20"/>
                <w:szCs w:val="20"/>
                <w:color w:val="000000"/>
              </w:rPr>
              <w:t>重庆龙途国际旅行社有限公司</w:t>
            </w:r>
          </w:p>
        </w:tc>
        <w:tc>
          <w:tcPr>
            <w:tcW w:w="2310" w:type="dxa"/>
            <w:gridSpan w:val="3"/>
          </w:tcPr>
          <w:p>
            <w:pPr/>
            <w:r>
              <w:rPr>
                <w:lang w:val="zh-CN"/>
                <w:rFonts w:ascii="Times New Roman" w:hAnsi="Times New Roman" w:cs="Times New Roman"/>
                <w:sz w:val="20"/>
                <w:szCs w:val="20"/>
                <w:color w:val="000000"/>
              </w:rPr>
              <w:t>1101 4582 6000 02</w:t>
            </w:r>
          </w:p>
        </w:tc>
      </w:tr>
      <w:tr>
        <w:tc>
          <w:tcPr>
            <w:tcW w:w="2310" w:type="dxa"/>
            <w:gridSpan w:val="3"/>
          </w:tcPr>
          <w:p>
            <w:pPr/>
            <w:r>
              <w:rPr>
                <w:lang w:val="zh-CN"/>
                <w:rFonts w:ascii="Times New Roman" w:hAnsi="Times New Roman" w:cs="Times New Roman"/>
                <w:sz w:val="20"/>
                <w:szCs w:val="20"/>
                <w:color w:val="000000"/>
              </w:rPr>
              <w:t>建行重庆观音桥支行建北分理处</w:t>
            </w:r>
          </w:p>
        </w:tc>
        <w:tc>
          <w:tcPr>
            <w:tcW w:w="2310" w:type="dxa"/>
            <w:gridSpan w:val="2"/>
          </w:tcPr>
          <w:p>
            <w:pPr/>
            <w:r>
              <w:rPr>
                <w:lang w:val="zh-CN"/>
                <w:rFonts w:ascii="Times New Roman" w:hAnsi="Times New Roman" w:cs="Times New Roman"/>
                <w:sz w:val="20"/>
                <w:szCs w:val="20"/>
                <w:color w:val="000000"/>
              </w:rPr>
              <w:t>重庆龙途国际旅行社有限公司</w:t>
            </w:r>
          </w:p>
        </w:tc>
        <w:tc>
          <w:tcPr>
            <w:tcW w:w="2310" w:type="dxa"/>
            <w:gridSpan w:val="3"/>
          </w:tcPr>
          <w:p>
            <w:pPr/>
            <w:r>
              <w:rPr>
                <w:lang w:val="zh-CN"/>
                <w:rFonts w:ascii="Times New Roman" w:hAnsi="Times New Roman" w:cs="Times New Roman"/>
                <w:sz w:val="20"/>
                <w:szCs w:val="20"/>
                <w:color w:val="000000"/>
              </w:rPr>
              <w:t>50050106360000000772</w:t>
            </w:r>
          </w:p>
        </w:tc>
      </w:tr>
      <w:tr>
        <w:tc>
          <w:tcPr>
            <w:tcW w:w="2310" w:type="dxa"/>
            <w:gridSpan w:val="3"/>
          </w:tcPr>
          <w:p>
            <w:pPr/>
            <w:r>
              <w:rPr>
                <w:lang w:val="zh-CN"/>
                <w:rFonts w:ascii="Times New Roman" w:hAnsi="Times New Roman" w:cs="Times New Roman"/>
                <w:sz w:val="20"/>
                <w:szCs w:val="20"/>
                <w:color w:val="000000"/>
              </w:rPr>
              <w:t>工行重庆江北观音桥支行</w:t>
            </w:r>
          </w:p>
        </w:tc>
        <w:tc>
          <w:tcPr>
            <w:tcW w:w="2310" w:type="dxa"/>
            <w:gridSpan w:val="2"/>
          </w:tcPr>
          <w:p>
            <w:pPr/>
            <w:r>
              <w:rPr>
                <w:lang w:val="zh-CN"/>
                <w:rFonts w:ascii="Times New Roman" w:hAnsi="Times New Roman" w:cs="Times New Roman"/>
                <w:sz w:val="20"/>
                <w:szCs w:val="20"/>
                <w:color w:val="000000"/>
              </w:rPr>
              <w:t>官林</w:t>
            </w:r>
          </w:p>
        </w:tc>
        <w:tc>
          <w:tcPr>
            <w:tcW w:w="2310" w:type="dxa"/>
            <w:gridSpan w:val="3"/>
          </w:tcPr>
          <w:p>
            <w:pPr/>
            <w:r>
              <w:rPr>
                <w:lang w:val="zh-CN"/>
                <w:rFonts w:ascii="Times New Roman" w:hAnsi="Times New Roman" w:cs="Times New Roman"/>
                <w:sz w:val="20"/>
                <w:szCs w:val="20"/>
                <w:color w:val="000000"/>
              </w:rPr>
              <w:t>6222 0831 0000 6588 968</w:t>
            </w:r>
          </w:p>
        </w:tc>
      </w:tr>
      <w:tr>
        <w:tc>
          <w:tcPr>
            <w:tcW w:w="2310" w:type="dxa"/>
            <w:gridSpan w:val="3"/>
          </w:tcPr>
          <w:p>
            <w:pPr/>
            <w:r>
              <w:rPr>
                <w:lang w:val="zh-CN"/>
                <w:rFonts w:ascii="Times New Roman" w:hAnsi="Times New Roman" w:cs="Times New Roman"/>
                <w:sz w:val="20"/>
                <w:szCs w:val="20"/>
                <w:color w:val="000000"/>
              </w:rPr>
              <w:t>建行重庆观音桥支行营业部</w:t>
            </w:r>
          </w:p>
        </w:tc>
        <w:tc>
          <w:tcPr>
            <w:tcW w:w="2310" w:type="dxa"/>
            <w:gridSpan w:val="2"/>
          </w:tcPr>
          <w:p>
            <w:pPr/>
            <w:r>
              <w:rPr>
                <w:lang w:val="zh-CN"/>
                <w:rFonts w:ascii="Times New Roman" w:hAnsi="Times New Roman" w:cs="Times New Roman"/>
                <w:sz w:val="20"/>
                <w:szCs w:val="20"/>
                <w:color w:val="000000"/>
              </w:rPr>
              <w:t>官林</w:t>
            </w:r>
          </w:p>
        </w:tc>
        <w:tc>
          <w:tcPr>
            <w:tcW w:w="2310" w:type="dxa"/>
            <w:gridSpan w:val="3"/>
          </w:tcPr>
          <w:p>
            <w:pPr/>
            <w:r>
              <w:rPr>
                <w:lang w:val="zh-CN"/>
                <w:rFonts w:ascii="Times New Roman" w:hAnsi="Times New Roman" w:cs="Times New Roman"/>
                <w:sz w:val="20"/>
                <w:szCs w:val="20"/>
                <w:color w:val="000000"/>
              </w:rPr>
              <w:t>6217 0037 6011 7760 074</w:t>
            </w:r>
          </w:p>
        </w:tc>
      </w:tr>
      <w:tr>
        <w:tc>
          <w:tcPr>
            <w:tcW w:w="2310" w:type="dxa"/>
            <w:gridSpan w:val="3"/>
          </w:tcPr>
          <w:p>
            <w:pPr/>
            <w:r>
              <w:rPr>
                <w:lang w:val="zh-CN"/>
                <w:rFonts w:ascii="Times New Roman" w:hAnsi="Times New Roman" w:cs="Times New Roman"/>
                <w:sz w:val="20"/>
                <w:szCs w:val="20"/>
                <w:color w:val="000000"/>
              </w:rPr>
              <w:t>农行重庆江北支行</w:t>
            </w:r>
          </w:p>
        </w:tc>
        <w:tc>
          <w:tcPr>
            <w:tcW w:w="2310" w:type="dxa"/>
            <w:gridSpan w:val="2"/>
          </w:tcPr>
          <w:p>
            <w:pPr/>
            <w:r>
              <w:rPr>
                <w:lang w:val="zh-CN"/>
                <w:rFonts w:ascii="Times New Roman" w:hAnsi="Times New Roman" w:cs="Times New Roman"/>
                <w:sz w:val="20"/>
                <w:szCs w:val="20"/>
                <w:color w:val="000000"/>
              </w:rPr>
              <w:t>官林</w:t>
            </w:r>
          </w:p>
        </w:tc>
        <w:tc>
          <w:tcPr>
            <w:tcW w:w="2310" w:type="dxa"/>
            <w:gridSpan w:val="3"/>
          </w:tcPr>
          <w:p>
            <w:pPr/>
            <w:r>
              <w:rPr>
                <w:lang w:val="zh-CN"/>
                <w:rFonts w:ascii="Times New Roman" w:hAnsi="Times New Roman" w:cs="Times New Roman"/>
                <w:sz w:val="20"/>
                <w:szCs w:val="20"/>
                <w:color w:val="000000"/>
              </w:rPr>
              <w:t>6228 4504 7800 4228 478</w:t>
            </w:r>
          </w:p>
        </w:tc>
      </w:tr>
      <w:tr>
        <w:tc>
          <w:tcPr>
            <w:tcW w:w="2310" w:type="dxa"/>
            <w:gridSpan w:val="3"/>
          </w:tcPr>
          <w:p>
            <w:pPr/>
            <w:r>
              <w:rPr>
                <w:lang w:val="zh-CN"/>
                <w:rFonts w:ascii="Times New Roman" w:hAnsi="Times New Roman" w:cs="Times New Roman"/>
                <w:sz w:val="20"/>
                <w:szCs w:val="20"/>
                <w:color w:val="000000"/>
              </w:rPr>
              <w:t>招行重庆观音桥支行</w:t>
            </w:r>
          </w:p>
        </w:tc>
        <w:tc>
          <w:tcPr>
            <w:tcW w:w="2310" w:type="dxa"/>
            <w:gridSpan w:val="2"/>
          </w:tcPr>
          <w:p>
            <w:pPr/>
            <w:r>
              <w:rPr>
                <w:lang w:val="zh-CN"/>
                <w:rFonts w:ascii="Times New Roman" w:hAnsi="Times New Roman" w:cs="Times New Roman"/>
                <w:sz w:val="20"/>
                <w:szCs w:val="20"/>
                <w:color w:val="000000"/>
              </w:rPr>
              <w:t>官林</w:t>
            </w:r>
          </w:p>
        </w:tc>
        <w:tc>
          <w:tcPr>
            <w:tcW w:w="2310" w:type="dxa"/>
            <w:gridSpan w:val="3"/>
          </w:tcPr>
          <w:p>
            <w:pPr/>
            <w:r>
              <w:rPr>
                <w:lang w:val="zh-CN"/>
                <w:rFonts w:ascii="Times New Roman" w:hAnsi="Times New Roman" w:cs="Times New Roman"/>
                <w:sz w:val="20"/>
                <w:szCs w:val="20"/>
                <w:color w:val="000000"/>
              </w:rPr>
              <w:t>6214 8502 3329 4385</w:t>
            </w:r>
          </w:p>
        </w:tc>
      </w:tr>
      <w:tr>
        <w:tc>
          <w:tcPr>
            <w:tcW w:w="2310" w:type="dxa"/>
            <w:gridSpan w:val="3"/>
          </w:tcPr>
          <w:p>
            <w:pPr/>
            <w:r>
              <w:rPr>
                <w:lang w:val="zh-CN"/>
                <w:rFonts w:ascii="Times New Roman" w:hAnsi="Times New Roman" w:cs="Times New Roman"/>
                <w:sz w:val="20"/>
                <w:szCs w:val="20"/>
                <w:color w:val="000000"/>
              </w:rPr>
              <w:t>中国建设银行股份有限公司重庆观音桥支行</w:t>
            </w:r>
          </w:p>
        </w:tc>
        <w:tc>
          <w:tcPr>
            <w:tcW w:w="2310" w:type="dxa"/>
            <w:gridSpan w:val="2"/>
          </w:tcPr>
          <w:p>
            <w:pPr/>
            <w:r>
              <w:rPr>
                <w:lang w:val="zh-CN"/>
                <w:rFonts w:ascii="Times New Roman" w:hAnsi="Times New Roman" w:cs="Times New Roman"/>
                <w:sz w:val="20"/>
                <w:szCs w:val="20"/>
                <w:color w:val="000000"/>
              </w:rPr>
              <w:t>青岛牵手国际旅行社有限公司重庆分公司</w:t>
            </w:r>
          </w:p>
        </w:tc>
        <w:tc>
          <w:tcPr>
            <w:tcW w:w="2310" w:type="dxa"/>
            <w:gridSpan w:val="3"/>
          </w:tcPr>
          <w:p>
            <w:pPr/>
            <w:r>
              <w:rPr>
                <w:lang w:val="zh-CN"/>
                <w:rFonts w:ascii="Times New Roman" w:hAnsi="Times New Roman" w:cs="Times New Roman"/>
                <w:sz w:val="20"/>
                <w:szCs w:val="20"/>
                <w:color w:val="000000"/>
              </w:rPr>
              <w:t>50050106360000001245</w:t>
            </w:r>
          </w:p>
        </w:tc>
      </w:tr>
      <w:tr>
        <w:tc>
          <w:tcPr>
            <w:tcW w:w="2310" w:type="dxa"/>
            <w:gridSpan w:val="3"/>
          </w:tcPr>
          <w:p>
            <w:pPr/>
            <w:r>
              <w:rPr>
                <w:lang w:val="zh-CN"/>
                <w:rFonts w:ascii="Times New Roman" w:hAnsi="Times New Roman" w:cs="Times New Roman"/>
                <w:sz w:val="20"/>
                <w:szCs w:val="20"/>
                <w:color w:val="000000"/>
              </w:rPr>
              <w:t>票务支付宝</w:t>
            </w:r>
          </w:p>
        </w:tc>
        <w:tc>
          <w:tcPr>
            <w:tcW w:w="2310" w:type="dxa"/>
            <w:gridSpan w:val="2"/>
          </w:tcPr>
          <w:p>
            <w:pPr/>
            <w:r>
              <w:rPr>
                <w:lang w:val="zh-CN"/>
                <w:rFonts w:ascii="Times New Roman" w:hAnsi="Times New Roman" w:cs="Times New Roman"/>
                <w:sz w:val="20"/>
                <w:szCs w:val="20"/>
                <w:color w:val="000000"/>
              </w:rPr>
              <w:t>龙途</w:t>
            </w:r>
          </w:p>
        </w:tc>
        <w:tc>
          <w:tcPr>
            <w:tcW w:w="2310" w:type="dxa"/>
            <w:gridSpan w:val="3"/>
          </w:tcPr>
          <w:p>
            <w:pPr/>
            <w:r>
              <w:rPr>
                <w:lang w:val="zh-CN"/>
                <w:rFonts w:ascii="Times New Roman" w:hAnsi="Times New Roman" w:cs="Times New Roman"/>
                <w:sz w:val="20"/>
                <w:szCs w:val="20"/>
                <w:color w:val="000000"/>
              </w:rPr>
              <w:t>2880903019@qq.com</w:t>
            </w:r>
          </w:p>
        </w:tc>
      </w:tr>
      <w:tr>
        <w:tc>
          <w:tcPr>
            <w:tcW w:w="2310" w:type="dxa"/>
            <w:gridSpan w:val="3"/>
          </w:tcPr>
          <w:p>
            <w:pPr/>
            <w:r>
              <w:rPr>
                <w:lang w:val="zh-CN"/>
                <w:rFonts w:ascii="Times New Roman" w:hAnsi="Times New Roman" w:cs="Times New Roman"/>
                <w:sz w:val="20"/>
                <w:szCs w:val="20"/>
                <w:color w:val="000000"/>
              </w:rPr>
              <w:t>公司微信</w:t>
            </w:r>
          </w:p>
        </w:tc>
        <w:tc>
          <w:tcPr>
            <w:tcW w:w="2310" w:type="dxa"/>
            <w:gridSpan w:val="2"/>
          </w:tcPr>
          <w:p>
            <w:pPr/>
            <w:r>
              <w:rPr>
                <w:lang w:val="zh-CN"/>
                <w:rFonts w:ascii="Times New Roman" w:hAnsi="Times New Roman" w:cs="Times New Roman"/>
                <w:sz w:val="20"/>
                <w:szCs w:val="20"/>
                <w:color w:val="000000"/>
              </w:rPr>
              <w:t>微信</w:t>
            </w:r>
          </w:p>
        </w:tc>
        <w:tc>
          <w:tcPr>
            <w:tcW w:w="2310" w:type="dxa"/>
            <w:gridSpan w:val="3"/>
          </w:tcPr>
          <w:p>
            <w:pPr/>
            <w:r>
              <w:rPr>
                <w:lang w:val="zh-CN"/>
                <w:rFonts w:ascii="Times New Roman" w:hAnsi="Times New Roman" w:cs="Times New Roman"/>
                <w:sz w:val="20"/>
                <w:szCs w:val="20"/>
                <w:color w:val="000000"/>
              </w:rPr>
              <w:t>微信</w:t>
            </w:r>
          </w:p>
        </w:tc>
      </w:tr>
      <w:tr>
        <w:tc>
          <w:tcPr>
            <w:tcW w:w="2310" w:type="dxa"/>
            <w:gridSpan w:val="3"/>
          </w:tcPr>
          <w:p>
            <w:pPr/>
            <w:r>
              <w:rPr>
                <w:lang w:val="zh-CN"/>
                <w:rFonts w:ascii="Times New Roman" w:hAnsi="Times New Roman" w:cs="Times New Roman"/>
                <w:sz w:val="20"/>
                <w:szCs w:val="20"/>
                <w:color w:val="000000"/>
              </w:rPr>
              <w:t>微信-李凤娇</w:t>
            </w:r>
          </w:p>
        </w:tc>
        <w:tc>
          <w:tcPr>
            <w:tcW w:w="2310" w:type="dxa"/>
            <w:gridSpan w:val="2"/>
          </w:tcPr>
          <w:p>
            <w:pPr/>
            <w:r>
              <w:rPr>
                <w:lang w:val="zh-CN"/>
                <w:rFonts w:ascii="Times New Roman" w:hAnsi="Times New Roman" w:cs="Times New Roman"/>
                <w:sz w:val="20"/>
                <w:szCs w:val="20"/>
                <w:color w:val="000000"/>
              </w:rPr>
              <w:t>微信-李凤娇</w:t>
            </w:r>
          </w:p>
        </w:tc>
        <w:tc>
          <w:tcPr>
            <w:tcW w:w="2310" w:type="dxa"/>
            <w:gridSpan w:val="3"/>
          </w:tcPr>
          <w:p>
            <w:pPr/>
            <w:r>
              <w:rPr>
                <w:lang w:val="zh-CN"/>
                <w:rFonts w:ascii="Times New Roman" w:hAnsi="Times New Roman" w:cs="Times New Roman"/>
                <w:sz w:val="20"/>
                <w:szCs w:val="20"/>
                <w:color w:val="000000"/>
              </w:rPr>
              <w:t>微信-李凤娇</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支付宝</w:t>
            </w:r>
          </w:p>
        </w:tc>
        <w:tc>
          <w:tcPr>
            <w:tcW w:w="2310" w:type="dxa"/>
            <w:gridSpan w:val="3"/>
          </w:tcPr>
          <w:p>
            <w:pPr/>
            <w:r>
              <w:rPr>
                <w:lang w:val="zh-CN"/>
                <w:rFonts w:ascii="Times New Roman" w:hAnsi="Times New Roman" w:cs="Times New Roman"/>
                <w:sz w:val="20"/>
                <w:szCs w:val="20"/>
                <w:color w:val="000000"/>
              </w:rPr>
              <w:t>支付宝</w:t>
            </w:r>
          </w:p>
        </w:tc>
      </w:tr>
      <w:tr>
        <w:tc>
          <w:tcPr>
            <w:tcW w:w="2310" w:type="dxa"/>
            <w:gridSpan w:val="3"/>
          </w:tcPr>
          <w:p>
            <w:pPr/>
            <w:r>
              <w:rPr>
                <w:lang w:val="zh-CN"/>
                <w:rFonts w:ascii="Times New Roman" w:hAnsi="Times New Roman" w:cs="Times New Roman"/>
                <w:sz w:val="20"/>
                <w:szCs w:val="20"/>
                <w:color w:val="000000"/>
              </w:rPr>
              <w:t>江泰平安行</w:t>
            </w:r>
          </w:p>
        </w:tc>
        <w:tc>
          <w:tcPr>
            <w:tcW w:w="2310" w:type="dxa"/>
            <w:gridSpan w:val="2"/>
          </w:tcPr>
          <w:p>
            <w:pPr/>
            <w:r>
              <w:rPr>
                <w:lang w:val="zh-CN"/>
                <w:rFonts w:ascii="Times New Roman" w:hAnsi="Times New Roman" w:cs="Times New Roman"/>
                <w:sz w:val="20"/>
                <w:szCs w:val="20"/>
                <w:color w:val="000000"/>
              </w:rPr>
              <w:t>龙途</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易生</w:t>
            </w:r>
          </w:p>
        </w:tc>
        <w:tc>
          <w:tcPr>
            <w:tcW w:w="2310" w:type="dxa"/>
            <w:gridSpan w:val="2"/>
          </w:tcPr>
          <w:p>
            <w:pPr/>
            <w:r>
              <w:rPr>
                <w:lang w:val="zh-CN"/>
                <w:rFonts w:ascii="Times New Roman" w:hAnsi="Times New Roman" w:cs="Times New Roman"/>
                <w:sz w:val="20"/>
                <w:szCs w:val="20"/>
                <w:color w:val="000000"/>
              </w:rPr>
              <w:t>龙途</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三峡银行</w:t>
            </w:r>
          </w:p>
        </w:tc>
        <w:tc>
          <w:tcPr>
            <w:tcW w:w="2310" w:type="dxa"/>
            <w:gridSpan w:val="2"/>
          </w:tcPr>
          <w:p>
            <w:pPr/>
            <w:r>
              <w:rPr>
                <w:lang w:val="zh-CN"/>
                <w:rFonts w:ascii="Times New Roman" w:hAnsi="Times New Roman" w:cs="Times New Roman"/>
                <w:sz w:val="20"/>
                <w:szCs w:val="20"/>
                <w:color w:val="000000"/>
              </w:rPr>
              <w:t>官林</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中国工商银行观音桥支行</w:t>
            </w:r>
          </w:p>
        </w:tc>
        <w:tc>
          <w:tcPr>
            <w:tcW w:w="2310" w:type="dxa"/>
            <w:gridSpan w:val="2"/>
          </w:tcPr>
          <w:p>
            <w:pPr/>
            <w:r>
              <w:rPr>
                <w:lang w:val="zh-CN"/>
                <w:rFonts w:ascii="Times New Roman" w:hAnsi="Times New Roman" w:cs="Times New Roman"/>
                <w:sz w:val="20"/>
                <w:szCs w:val="20"/>
                <w:color w:val="000000"/>
              </w:rPr>
              <w:t>李凤娇</w:t>
            </w:r>
          </w:p>
        </w:tc>
        <w:tc>
          <w:tcPr>
            <w:tcW w:w="2310" w:type="dxa"/>
            <w:gridSpan w:val="3"/>
          </w:tcPr>
          <w:p>
            <w:pPr/>
            <w:r>
              <w:rPr>
                <w:lang w:val="zh-CN"/>
                <w:rFonts w:ascii="Times New Roman" w:hAnsi="Times New Roman" w:cs="Times New Roman"/>
                <w:sz w:val="20"/>
                <w:szCs w:val="20"/>
                <w:color w:val="000000"/>
              </w:rPr>
              <w:t>6222 0231 0003 4375 878</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2025/08/15</w:t>
            </w:r>
          </w:p>
        </w:tc>
        <w:tc>
          <w:tcPr>
            <w:tcW w:w="2310" w:type="dxa"/>
            <w:gridSpan w:val="7"/>
          </w:tcPr>
          <w:p>
            <w:pPr/>
            <w:r>
              <w:rPr>
                <w:lang w:val="zh-CN"/>
                <w:rFonts w:ascii="Times New Roman" w:hAnsi="Times New Roman" w:cs="Times New Roman"/>
                <w:b/>
                <w:color w:val="000000"/>
              </w:rPr>
              <w:t>重庆-济宁-青岛(飞机)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重庆江北机场乘机飞往山东济宁，我社已安排专业司机在机场等候您的到来，我们提供接站服务!后赴青岛入住酒店。重庆-济宁参考航班：GX8891(13:00-15:10)准确航班以出团通知书为准!出团天数以航班起飞时间计算，与到达时间无关。航班若发生不正常(包括延误、取消等),滞留食宿由客人自行负责，无任何经济赔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早餐：不含；午餐：不含；晚餐：不含；住宿：青岛</w:t>
            </w:r>
          </w:p>
        </w:tc>
      </w:tr>
      <w:tr>
        <w:tc>
          <w:tcPr>
            <w:tcW w:w="2310" w:type="dxa"/>
            <w:vAlign w:val="center"/>
            <w:vMerge w:val="restart"/>
          </w:tcPr>
          <w:p>
            <w:pPr/>
            <w:r>
              <w:rPr>
                <w:lang w:val="zh-CN"/>
                <w:rFonts w:ascii="Times New Roman" w:hAnsi="Times New Roman" w:cs="Times New Roman"/>
                <w:sz w:val="20"/>
                <w:szCs w:val="20"/>
                <w:color w:val="000000"/>
              </w:rPr>
              <w:t>2025/08/16</w:t>
            </w:r>
          </w:p>
        </w:tc>
        <w:tc>
          <w:tcPr>
            <w:tcW w:w="2310" w:type="dxa"/>
            <w:gridSpan w:val="7"/>
          </w:tcPr>
          <w:p>
            <w:pPr/>
            <w:r>
              <w:rPr>
                <w:lang w:val="zh-CN"/>
                <w:rFonts w:ascii="Times New Roman" w:hAnsi="Times New Roman" w:cs="Times New Roman"/>
                <w:b/>
                <w:color w:val="000000"/>
              </w:rPr>
              <w:t>青岛(巴士)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咱们不着急08:30出发【栈桥】（游览时间不低于30分钟）青岛百年标志性建筑，由海岸前伸入海，素有“长虹远引”之美誉，欣赏“长虹远引”、“飞阁回澜”的美景，享受赶海拾贝的乐趣。网红打卡【青岛天主教堂】外景，由德国设计师毕娄哈依据哥德式和罗马式建筑风格而设计。拟建教堂应高百米，适逢二战爆发，希特勒严禁德国本土资金外流，该教堂不得不修改图纸，即建成现在规模，是中国唯一的祝圣教堂。游览（如遇堵车、封路或政府管制等自然因素改车览）【第一海水浴场】（游览时间不低于180分钟），第一海水浴场是亚洲最大的沙滩浴场，也青岛众多海滨浴场中的佼佼者，一向以坡缓沙细、水清浪静而著称，因海中有一老人象形石而得名。【崂山最美青山渔村】（游览时间不低于60分钟）房屋临海依山而建，红瓦粉墙的楼房和茅草石屋次第呼应；村中树木交错、藤蔓缠绕，房院内外青竹幽幽、红花烨烨；青山湾临海坡陡水深，渔船来往穿梭，鸥鸟嬉戏追逐；站在高处远眺，崂山头半岛蜿蜒入海，太清宫白云缭绕，云雾在奇峰怪石间变幻。俯瞰碧波荡漾的青山湾和掩映绿树中的青山村，恍若进入“山海仙境”。【夜游青岛】没有领略过青岛的夜景绝对是一大遗憾。独特的城市风貌，让人无论站在哪个位置，都能欣赏到层层叠叠的灯光。青岛的山水与闻名天下的夜游夜景相结合而成为城市名片;是一个让外界直观、立体、动态、全方位、近距离、了解认识青岛、展示魅力青岛的最佳窗口。【台东夜市】谁不爱这浓浓烟火气啊！你的夜生活才刚刚开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早餐：含；午餐：含；晚餐：不含；住宿：青岛</w:t>
            </w:r>
          </w:p>
        </w:tc>
      </w:tr>
      <w:tr>
        <w:tc>
          <w:tcPr>
            <w:tcW w:w="2310" w:type="dxa"/>
            <w:vAlign w:val="center"/>
            <w:vMerge w:val="restart"/>
          </w:tcPr>
          <w:p>
            <w:pPr/>
            <w:r>
              <w:rPr>
                <w:lang w:val="zh-CN"/>
                <w:rFonts w:ascii="Times New Roman" w:hAnsi="Times New Roman" w:cs="Times New Roman"/>
                <w:sz w:val="20"/>
                <w:szCs w:val="20"/>
                <w:color w:val="000000"/>
              </w:rPr>
              <w:t>2025/08/17</w:t>
            </w:r>
          </w:p>
        </w:tc>
        <w:tc>
          <w:tcPr>
            <w:tcW w:w="2310" w:type="dxa"/>
            <w:gridSpan w:val="7"/>
          </w:tcPr>
          <w:p>
            <w:pPr/>
            <w:r>
              <w:rPr>
                <w:lang w:val="zh-CN"/>
                <w:rFonts w:ascii="Times New Roman" w:hAnsi="Times New Roman" w:cs="Times New Roman"/>
                <w:b/>
                <w:color w:val="000000"/>
              </w:rPr>
              <w:t>青岛-黄岛(巴士)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咱们不着急08:30出发，乘车经过“万国建筑博览群”【八大关风景区】感受欧陆风情，前往青岛市新城区的地标--【五四广场】【奥运帆船比赛基地】（游览时间不低于40分钟），体会五四运动蓬勃向上的爱国主义精神，游览08年巨型奥运五环雕塑和祥云火炬大型雕塑！【小麦岛】（游览时间不低于30分钟）国家4A级景区-新晋网红打开地“青岛小济州”小麦岛四面环海，有大片草地、成片的沙滩、红色的礁石、别具一格的栈道，石子路和木栈道组合，没有太多人工感；岛屿视野不是一般的好，南朝蔚蓝的大海、北边可以欣赏到青岛著名景观-浮云九点”、东面为极地海洋世界，海上奇石-“石老人”，西侧则是“中华人民共和国水准零点”巨大的妈祖像矗立于此，想要欣赏360°的海景这里可是绝佳的观景地。【海底公路隧道】穿越号称中国第一（全长7800）。【九龙山路及中国摄影之岛】（车览约20分钟，停车打卡20分钟）在这里，沿途金色的沙滩、湛蓝的海水，盛开的鲜花以及翠绿的树木让人眼前一亮，一扫视觉疲劳，在车行途中尽览让人毕生难忘的海滨美景，来这里可以不用去垦丁了！看看青岛的天际线，翻出你的小裙子来青岛做小仙女吧！超五星涵碧楼酒店选址的位置，美就要无以言表！【黄岛金沙滩】（自由活动1小时），捡贝壳、抓螃蟹、畅游海水浴场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早餐：含；午餐：含；晚餐：不含；住宿：青岛</w:t>
            </w:r>
          </w:p>
        </w:tc>
      </w:tr>
      <w:tr>
        <w:tc>
          <w:tcPr>
            <w:tcW w:w="2310" w:type="dxa"/>
            <w:vAlign w:val="center"/>
            <w:vMerge w:val="restart"/>
          </w:tcPr>
          <w:p>
            <w:pPr/>
            <w:r>
              <w:rPr>
                <w:lang w:val="zh-CN"/>
                <w:rFonts w:ascii="Times New Roman" w:hAnsi="Times New Roman" w:cs="Times New Roman"/>
                <w:sz w:val="20"/>
                <w:szCs w:val="20"/>
                <w:color w:val="000000"/>
              </w:rPr>
              <w:t>2025/08/18</w:t>
            </w:r>
          </w:p>
        </w:tc>
        <w:tc>
          <w:tcPr>
            <w:tcW w:w="2310" w:type="dxa"/>
            <w:gridSpan w:val="7"/>
          </w:tcPr>
          <w:p>
            <w:pPr/>
            <w:r>
              <w:rPr>
                <w:lang w:val="zh-CN"/>
                <w:rFonts w:ascii="Times New Roman" w:hAnsi="Times New Roman" w:cs="Times New Roman"/>
                <w:b/>
                <w:color w:val="000000"/>
              </w:rPr>
              <w:t>青岛-威海(巴士)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咱们不着急08:30出发，乘车赴最适合人居住城市威海（车程约3小时）【AAAA级.那香海国际旅游度假区】朝黄海，坐享16公里天然海滩，独享4000米那香海国际海滨浴场，私享新西兰钻石级沙滩海岸，那香海钻石沙滩浴场所在海域，被誉为纹石宝滩，被誉为是中国大陆最美丽的八大海岸之一。游玩攻略：还可以在酒店的私享沙滩上拍照留念，蓝天大海自带唯美滤镜，绚烂您的朋友圈！是天然的优质海水浴场（海边踏浪时请您注意安全）。【海上嘉年华】(体验不低于1小时)冲击大海，玩转海洋乐园，各种海上项目等您来作战!是国内最好的浴场之一，也是威海唯一一个没有经过人工修饰，纯自然形成的沙滩能真切的体会大自然提供给我们的自然美，是旅游度假、避暑疗养的圣地，海上游乐园海滩长度800余米，缓滩细沙无杂质，水质轻柔，沙滩面积10万多平方米，滩涂较浅，更加安全，同时可容纳数万游客。来到这里，可充分享受阳光海浪和沙滩带给你无穷乐趣的同时更可亲身参与数十种海上娱乐项目：来到这里，可充分享受阳光海浪和沙滩带给你无穷乐趣的同时更可亲身参与数十种海上娱乐项目：海上冲锋舟(仅限一次)、海上香蕉船(仅限一次)、海上皮划艇、海上脚踏车、海上跷跷板、海上蹦蹦床、海上冰山、海上滑梯、海上陀螺、海上排球、沙滩足球、沙滩拔河、赶海拾贝、沙滩休闲四角凉亭畅玩到嗨!(建议自备泳衣含冲洗淋浴，如天气原因，人力不可抗拒的因素导致海上嘉年华海上项目无法正常使用，则自动调整为国家5A威海华夏城景区，费用不补不退，请周知)【赶海初体验】(赠送体验不低于40分钟),大海不负赶海人，赶海的乐趣在于一切都是未知的惊喜，每一个小收获都能让您开心半天，您可以亲自尝试赶海的乐趣，说不定有大惊喜哦。【打卡.搁浅货轮布鲁维斯号】（游览时间不低于30分钟）威海的浪漫，一半来自“布鲁维斯号沉船”它孤独地停在那里凄美又壮丽，满足了对末日电影感的全部想象~海上项目推荐（费用自理）：海洋牧场出海捕捞+现吃海鲜220元/人（约60分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早餐：含；午餐：含；晚餐：不含；住宿：威海</w:t>
            </w:r>
          </w:p>
        </w:tc>
      </w:tr>
      <w:tr>
        <w:tc>
          <w:tcPr>
            <w:tcW w:w="2310" w:type="dxa"/>
            <w:vAlign w:val="center"/>
            <w:vMerge w:val="restart"/>
          </w:tcPr>
          <w:p>
            <w:pPr/>
            <w:r>
              <w:rPr>
                <w:lang w:val="zh-CN"/>
                <w:rFonts w:ascii="Times New Roman" w:hAnsi="Times New Roman" w:cs="Times New Roman"/>
                <w:sz w:val="20"/>
                <w:szCs w:val="20"/>
                <w:color w:val="000000"/>
              </w:rPr>
              <w:t>2025/08/19</w:t>
            </w:r>
          </w:p>
        </w:tc>
        <w:tc>
          <w:tcPr>
            <w:tcW w:w="2310" w:type="dxa"/>
            <w:gridSpan w:val="7"/>
          </w:tcPr>
          <w:p>
            <w:pPr/>
            <w:r>
              <w:rPr>
                <w:lang w:val="zh-CN"/>
                <w:rFonts w:ascii="Times New Roman" w:hAnsi="Times New Roman" w:cs="Times New Roman"/>
                <w:b/>
                <w:color w:val="000000"/>
              </w:rPr>
              <w:t>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咱们不着急08:30出发，【幸福门】（游览时间不低于30分钟，不上塔），幸福门被誉为“威海之门”，成为威海的标志，代表着威海现代化的城市形象。【海滨公园】（游览时间不低于60分钟）位于市中心极具进代特征的文化主题公园，整个公园的环境优美、视野开阔、空气清新，是威海市新的标志性区域。【威海大相框】（游览时间不低于20分钟）也被称为“画中画”,这个雕塑象征着人与自然的和谐共处。【威海网红打卡地.火炬八街】（游览时间不低于60分钟）犹如日本镰仓的小岛。远处干净的海面像一块蓝色的幕布高过屋顶，两侧是芦苇丛与鳞次栉比的彩色洋房，随着车辆下坡前行，幕布缓缓落下，一望无际的海面便在眼前铺开，像是在路的尽头打开了一颗“彩蛋”。一直保持着它特有的安静，没有喧哗，没有吵闹，没有轰鸣，有的只是海浪扑上岸滩时而缓时而急得有规律的涛声。海里礁石很多千奇百怪，已没有了尖尖的棱角，有的长满了青苔，这是游人喜欢逗留观看的地方。【威海国际海水浴场】（自由活动时间不少于180分钟）吹着清凉的海风，慢步海滩、聆听海风、拾贝赶海，抛洒烦躁城市生活一切烦恼！【游泳属个人行为，我社不承担任何责任，请注意安全】【另海边游乐设施众多，选择参与时请注意安全】【韩乐坊】韩乐坊是中国首家韩文化主题商业公园，位于乐天世纪城核心商业区，为国家级旅游景区、山东省重点文化产业园区。韩乐坊包含韩国商业步行街、丽水门、庆会楼、乐天文化广场、精品夜市、各种主题的韩国文化休闲广场以及韩国风情街等商业景区。友情推荐神游传奇秀：世界首个360度旋转行走式大型山水实景演艺《华夏传奇》（A票459元，B票349元，C票249元，客人自理）是华夏城景区的灵魂之作，通过《开天辟地》、《寻祖溯源》、《天地和谐》、《世外桃源》、《九州风情》、《龙的传人》、《太平盛世》七个篇章及七个真山真水的舞台变换。（如不观看可韩乐坊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早餐：含；午餐：含；晚餐：不含；住宿：威海</w:t>
            </w:r>
          </w:p>
        </w:tc>
      </w:tr>
      <w:tr>
        <w:tc>
          <w:tcPr>
            <w:tcW w:w="2310" w:type="dxa"/>
            <w:vAlign w:val="center"/>
            <w:vMerge w:val="restart"/>
          </w:tcPr>
          <w:p>
            <w:pPr/>
            <w:r>
              <w:rPr>
                <w:lang w:val="zh-CN"/>
                <w:rFonts w:ascii="Times New Roman" w:hAnsi="Times New Roman" w:cs="Times New Roman"/>
                <w:sz w:val="20"/>
                <w:szCs w:val="20"/>
                <w:color w:val="000000"/>
              </w:rPr>
              <w:t>2025/08/20</w:t>
            </w:r>
          </w:p>
        </w:tc>
        <w:tc>
          <w:tcPr>
            <w:tcW w:w="2310" w:type="dxa"/>
            <w:gridSpan w:val="7"/>
          </w:tcPr>
          <w:p>
            <w:pPr/>
            <w:r>
              <w:rPr>
                <w:lang w:val="zh-CN"/>
                <w:rFonts w:ascii="Times New Roman" w:hAnsi="Times New Roman" w:cs="Times New Roman"/>
                <w:b/>
                <w:color w:val="000000"/>
              </w:rPr>
              <w:t>威海-烟台-日照(巴士)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咱们不着急08:30出发，【烟台栈桥】（游览时间不低于30分钟），它位于芝罘区东部。栈桥全长624米，宽10米，由引桥、游艇码头、栈桥主体、黄海明珠四部分组成，是目前我国最长的海上栈桥。它是一条沿伸到大海里的小桥，小桥的尽头是一个中国风格的望海亭。【东炮台景区】（游览时间不低于30分钟），东炮台海滨风景区位于我国优秀旅游城市烟台最美丽的滨海路段，这块海域曾被世界旅游组织专家称为"可与地中海沿岸相媲美的海域"。【月亮湾风景区】（游览时间不低于20分钟）位于市中心风光最秀丽的滨海北路，美丽的月亮湾被情侣们视为浪漫圣地，是烟台城市魅力的象征，也是著名的摄影基地。带上你的她来体验月亮湾的自然风光以及浪漫情怀吧。【养马岛景区】（游览时间不低于30分钟），秦始皇东巡时御用牧马场。参观壮丽的彩虹跨海大桥，游览养马岛灵魂所在—【天马广场】，赏“天马”雕塑雄姿。备注:7、8月份为交通管制时期，如遇交通管制不能进岛则行程更改为龙湖行沙滩游乐区游览可观养马岛湾景色或乘环保车入岛20元自理【烟台金沙滩】（自由活动时间不少于60分钟）吹着清凉的海风，慢步海滩、聆听海风、拾贝赶海，抛洒烦躁城市生活一切烦恼！【游泳属个人行为，我社不承担任何责任，请注意安全】【另海边游乐设施众多，选择参与时请注意安全】是一块拥有深厚古胶东史前贝丘文化底蕴和现代背景下得以保存的一方难得净土。有着温和适中的海洋性气候，完整、自然旖旎的海岸，相得益彰的原生态保护，及和谐、浪漫、别致的建筑。蓝天、大海、沙滩、绿树、花鸟构成了一幅现代气息下的"海上世外桃源"。【孤独的鲸】（游览时间20分钟）雕塑主体为鲸鱼造型，身姿优美，线条流畅，通体采用蓝色，与海洋背景相融，给人灵动、自由的感觉，仿佛正从大海中跃出。后乘车赴日照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早餐：含；午餐：含；晚餐：不含；住宿：日照</w:t>
            </w:r>
          </w:p>
        </w:tc>
      </w:tr>
      <w:tr>
        <w:tc>
          <w:tcPr>
            <w:tcW w:w="2310" w:type="dxa"/>
            <w:vAlign w:val="center"/>
            <w:vMerge w:val="restart"/>
          </w:tcPr>
          <w:p>
            <w:pPr/>
            <w:r>
              <w:rPr>
                <w:lang w:val="zh-CN"/>
                <w:rFonts w:ascii="Times New Roman" w:hAnsi="Times New Roman" w:cs="Times New Roman"/>
                <w:sz w:val="20"/>
                <w:szCs w:val="20"/>
                <w:color w:val="000000"/>
              </w:rPr>
              <w:t>2025/08/21</w:t>
            </w:r>
          </w:p>
        </w:tc>
        <w:tc>
          <w:tcPr>
            <w:tcW w:w="2310" w:type="dxa"/>
            <w:gridSpan w:val="7"/>
          </w:tcPr>
          <w:p>
            <w:pPr/>
            <w:r>
              <w:rPr>
                <w:lang w:val="zh-CN"/>
                <w:rFonts w:ascii="Times New Roman" w:hAnsi="Times New Roman" w:cs="Times New Roman"/>
                <w:b/>
                <w:color w:val="000000"/>
              </w:rPr>
              <w:t>日照-济宁-重庆(飞机)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咱们不着急08:30出发，【万平口风景区】（游览时间不低于30分钟）日照市黄金海岸线上的旅游胜地，以优美宜人的自然环境、湿润清新的空气、宽阔洁净的沙滩、清澈透明的海水和明媚灿烂的阳光著称。“旅游来日照，必到万平口”已成为各地游客的共识。【日照灯塔风景区】（游览时间不低于40分钟）日照海滨港口城市的象征—，天然礁石群错落有致，海天一色，风光旖旎，是观海、听涛的绝妙佳地。根据航班时间前往济宁机场，乘班机返回重庆，结束愉快的行程!济宁-重庆参考航班：GX8892(16:25-18:45)准确航班以出团通知书为准!出团天数以航班起飞时间计算，与到达时间无关。航班若发生不正常(包括延误、取消等),滞留食宿由客人自行负责，无任何经济赔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服务标准——行程标准1、交通：重庆-济宁-重庆往返机票经济舱含税，全程空调旅游专业巴士（确保每人一个正车位）。2、住宿：当地指定酒店双人间（独立卫生间、热水器、空调、电视）；若产生单男单女由客人现补差价或安排三人间或拼房若客人需另外安排单间，则需另补房价）。参考酒店：（以下参考的酒店如遇到旅游旺季，或是酒店客房已满的情况下，旅行社有权安排同标准的其它酒店）青岛：世园丽舍、惠青居、圣乐园、多丽斯、新华维、新华维、盈客佳驿、如家、华庭精选、爱客假日或同级威海：荣恒、刘公府、泰豪、人慈、云府裕泰、致嘉、无花果、汇丰、格林豪泰、如家、荣翔、777商务或同级日照：日照格林豪泰、金阶、途客中国、浮来春、骏怡连锁、华驿酒店、尚文云海时光或同级3、用餐：提供6早5正餐（其中包含青岛大虾餐、中式自助餐、胶东海鲜荟），酒店含早（不用不退），正餐30元/人/餐，为八菜一汤，十人一桌，不含酒水(团队餐安排以当地口味为主；若不足十人一桌按标准团餐餐标安排，菜量种类相应减少或协商退费,散客餐不用不退）。4、门票：所列景点首道门票。（不含景区内览车、景区小交通及其它收费项目）(景点门票优惠不退，不去不退)旅行社根据所订航班，在保证不降低标准的情况下对行程游览顺序进行前后调整。5、导游：当地持证导游服务，10元/人，自由活动期间无导游，飞机上无导游。6、儿童：（2-11岁儿童）只含往返机票、车位费、半餐、导服；不含门票、不占床（不含早）、不含赠送项目等。7、特别注明：以上报价不含江北机场往返接送；航空保险；人身意外伤害险：【为确保人身安全，我司强烈建议每位游客必须购买“旅游人身意外伤害险”，具体赔付细则详见保险公司相关理赔条款】；国际油价波动引起的机票燃油附加费的临时上涨，上浮具体金额遵照各大航空公司的有关通知执行；自由活动期间的用车、用餐及导游服务；行程中单房差；酒店内洗衣、理发、电话、传真、收费电视、饮品、烟酒等有偿个人消费；因交通延阻、罢工、天气、飞机故障、轮船停航、航班取消或更改时间等不可抗力原因导致的额外费用；因滞留造成的食宿费用，增加的返航费用；旅游期间一切私人性质的消费等。特别说明：以上行程仅供出发前旅客参考，在不减少行程景点，不压缩行程内所含景点游览时间的情况下的情况下，根据飞机/火车/轮船的发班时间，可对景点游览和住宿顺序及进出口岸进行合理的调整，请以最终出发前通知为准！8、费用不含：为丰富行程满足不同客人的需求，特色餐、表演、海上娱乐项目等不属于推荐自费，客人自愿选择，如有需要可由导游代买优惠票；特别注意：①参团注意事项：行程所列机票系切位包销，全款已支付航空公司，旅游者一经确认后，不再作改签和退票处理，否则全部团费损失由旅游者自行承担,敬请谅解。②客人须知：自由活动期间导游不提供服务，请游客外出注意自己个人财务及安全，如有需要帮助请及时电联导游。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参团须知：1、报名时请客人提供有效证件的准确姓名、证件号码，因团队机票不得改签、换人、退票，若由提供错误姓名和证件号码引起误机等产生的损失由责任方承担；请成人持有效期内身份证，16周岁以下儿童持户口本正本登机（不带有效证件以及未能在规定时间内到达造成无法登机造成的损失由客人自行负责），请您务必携带本人身份证。2、报名时请留下您在旅游期间使用的手机号码，方便导游用短信与您联络，力争在机场出站口第一时间能接到您。3、65岁以上的老人需附带健康证明，请客人务必知会身体状况，如有心脏病、高血压或其他不适宜长途旅行的情况不得隐瞒并遵从医嘱。4、旅游过程中如遇自然原因和社会原因不可抗力事件发生时（如：航班延误、取消；轮班延误取消；台风、大雾等），在征求客人的意见后，对行程进行调整；同时客人必须服从旅行社的安排，控制损失，不得无故将损失扩大。因游客自身原因或人力不可抗拒因素造成客人滞留或损失，由客人自行承担。5、客人因个人原因临时放弃旅游、用餐、住宿、景点等费用不退。因最终的团费价格门票是按旅行社的折扣价核算的，如遇客人中有军官证、老年证等景点明文享受门票优惠政策的，不再重复享受优惠。游客须使用本人有效合法的证件，若因使用伪造证件导致的一切责任及后果由游客自行承担。(所含景点门票优惠不退，不去不退)6、行程内注明自由活动期间，司机、车和导游不予提供服务，在自由活动期间，请客人注意自己的人身和财产安全。7、要求客人遵守该旅游行程，妥善保管有效证件和随身物品。如果客人中途脱团，必须向导游做事先书面说明，脱团过程中一切责任由客人自行负责。8、旅游途中若出现任何问题请在第一时间和旅行社联系，妥善解决问题，旅途结束前，请如实填写“游客意见单”，建议或表扬内容，不填或虚假填写，归来后的投诉将无法受理；（意见单是维护游客权益的重要凭证）我们将以此作为您对旅游质量的依据，返渝后不再受理任何意见和投诉，如在行程中对旅行社的服务标准有异议，请在当地解决如旅游期间在当地解决不了，应在当地备案。谢谢理解！9、请客人注意保管好自己的财物，发生丢失旅行社概不负责。在酒店入住后，请一定注意防滑，如出现意外，第一时间通知导游，旅行社会尽力协助。10、旅行社责任保险仅对因旅行社责任造成的损失提供保障，请游客自行投保旅游意外伤害保险，在行程期间如出现意外伤害事情请第一时间告知导游或旅行社工作人员以便第一时间投保生效（24小时内有效），旅行社将尽力协助解决，产生相关费用将由客人自付，客人保留相关单据回到出发地找保险公司索赔。11、请旅客自备一次性洗漱用品以及一次性拖鞋，山东省自2011年大部分酒店房间内一次性用品为有偿使用，如需使用，请看清价格。船上无导游也无叫早服务。12、特别约定：1、谢绝有严重心脏病、高血压、糖尿病、脑血栓、精神病患者报名参加。同时因考虑到行程时间较长，我们也将谢绝体质弱者、年龄高者（75岁及以上）报名参加。2、客人在行程中不得擅自脱团。安全告知：1、此行程游览景点较多，游览时间较长，望各位贵宾有一个好的心态，积极配合导游的工作，遵守时间安排。2、晚间休息，注意检查房门、窗是否关好，贵重物品可放在酒店保险柜或贴身保管。3、身份证件及贵重物品随身携带，请勿交给他人或留在车上、房间内。行走在街上特别注意小偷、抢劫者，遇紧急情况，尽快报警或通知领队、导游。4、下车是请记住车号、车型。如迷路请站在曾经走过的地方等候、切不可到处乱跑，及时联系导游和团上其他客人。5、飞机起飞、降落时一定要系好安全带，如要互换座位，必须待飞机平飞后进行。船上按要求穿好救生衣。6、在参加活动时，一定要听从号令指挥，排位、坐落等有序进行，预留有足够安全空间，避免拥挤或推搡发生挤压、拉伤、跌伤、落水、坠落等意外事件，注意保持安全间距。不要过于留恋景点或购物点而导致掉队或拖延，听从导游和团队领导的指挥和安排，按时到达指定地点集合,按时上车，避免耽误行程。不要单独行动，如有个人临时的活动安排或路线变化，必需提前征求导游同意。7、外出旅游必需注意饮食饮水卫生，不要购买或食用包装无厂家/无日期/无QS食品质量安全认证标志或过期的食品，以防饮食后有不良反应。若有不适，及时报告导游设法就医诊治。8、去风景名胜地旅游时，必需遵守参观地点旅游规定，禁止吸烟、随地吐痰、乱扔垃圾和随意进入非参观游览区内拍照等不良行为；与游客和当地居民交际时，注意文明礼貌，尊重当地习俗；攀爬高处，既要防止跌落受伤，同时也要预防脚被尖锐物扎伤或被山区蛇虫咬伤；经过高处或钢索栈道时，必需扶好栏杆或钢索；不要拥挤追逐，小心踏空；经过台阶和狭窄、路滑地段，谨防跌倒；如经过有正在施工地段，需保持安全距离，走安全通道，不要随意进入施工现场。9、游客不得参观或参与违反我国法律、法规、社会公德和旅游目的地的相关法律、风俗习惯、宗教禁忌的项目或者活动。10、我社不建议客人下海游泳，如果客人下海游泳出现意外由客人自行负责。</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海上项目推荐（费用自理）：海洋牧场出海捕捞+现吃海鲜220元/人（约60分钟）2、友情推荐神游传奇秀：世界首个360度旋转行走式大型山水实景演艺《华夏传奇》（A票459元，B票349元，C票249元，客人自理）是华夏城景区的灵魂之作，通过《开天辟地》、《寻祖溯源》、《天地和谐》、《世外桃源》、《九州风情》、《龙的传人》、《太平盛世》七个篇章及七个真山真水的舞台变换。（如不观看可韩乐坊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6"/>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824" w:hRule="atLeast"/>
              </w:trPr>
              <w:tc>
                <w:tcPr>
                  <w:tcW w:w="4990" w:type="dxa"/>
                  <w:tcBorders>
                    <w:top w:val="nil"/>
                    <w:left w:val="nil"/>
                    <w:bottom w:val="nil"/>
                    <w:right w:val="single" w:color="auto" w:sz="6" w:space="0"/>
                  </w:tcBorders>
                </w:tcPr>
                <w:p>
                  <w:pPr>
                    <w:rPr>
                      <w:rFonts w:hint="eastAsia" w:ascii="宋体" w:hAnsi="宋体" w:eastAsia="宋体" w:cs="宋体"/>
                    </w:rPr>
                  </w:pPr>
                  <w:r>
                    <w:rPr>
                      <w:rFonts w:hint="eastAsia" w:ascii="宋体" w:hAnsi="宋体" w:eastAsia="宋体" w:cs="宋体"/>
                    </w:rPr>
                    <w:t xml:space="preserve">    </w:t>
                  </w:r>
                </w:p>
                <w:p>
                  <w:pPr>
                    <w:ind w:firstLine="420"/>
                    <w:rPr>
                      <w:rFonts w:hint="eastAsia" w:ascii="宋体" w:hAnsi="宋体" w:eastAsia="宋体" w:cs="宋体"/>
                    </w:rPr>
                  </w:pPr>
                  <w:r>
                    <w:rPr>
                      <w:rFonts w:hint="eastAsia" w:ascii="宋体" w:hAnsi="宋体" w:eastAsia="宋体" w:cs="宋体"/>
                    </w:rPr>
                    <w:t>甲方经办人：</w:t>
                  </w:r>
                  <w:r>
                    <w:rPr>
                      <w:rFonts w:hint="eastAsia" w:ascii="宋体" w:hAnsi="宋体" w:eastAsia="宋体" w:cs="宋体"/>
                    </w:rPr>
                    <w:t>小李</w:t>
                  </w:r>
                </w:p>
                <w:p>
                  <w:pPr>
                    <w:ind w:firstLine="420"/>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年       月      日</w:t>
                  </w:r>
                </w:p>
              </w:tc>
              <w:tc>
                <w:tcPr>
                  <w:tcW w:w="4990" w:type="dxa"/>
                  <w:tcBorders>
                    <w:top w:val="nil"/>
                    <w:left w:val="single" w:color="auto" w:sz="6" w:space="0"/>
                    <w:bottom w:val="nil"/>
                    <w:right w:val="nil"/>
                  </w:tcBorders>
                </w:tcPr>
                <w:p>
                  <w:pPr>
                    <w:rPr>
                      <w:rFonts w:hint="eastAsia" w:ascii="宋体" w:hAnsi="宋体" w:eastAsia="宋体" w:cs="宋体"/>
                    </w:rPr>
                  </w:pPr>
                  <w:r>
                    <w:rPr>
                      <w:rFonts w:hint="eastAsia" w:ascii="宋体" w:hAnsi="宋体" w:eastAsia="宋体" w:cs="宋体"/>
                      <w:lang w:eastAsia="zh-CN"/>
                    </w:rPr>
                    <w:drawing>
                      <wp:anchor distT="0" distB="0" distL="114300" distR="114300" simplePos="0" relativeHeight="251658240" behindDoc="0" locked="0" layoutInCell="1" allowOverlap="1">
                        <wp:simplePos x="0" y="0"/>
                        <wp:positionH relativeFrom="column">
                          <wp:posOffset>591820</wp:posOffset>
                        </wp:positionH>
                        <wp:positionV relativeFrom="paragraph">
                          <wp:posOffset>61595</wp:posOffset>
                        </wp:positionV>
                        <wp:extent cx="1072515" cy="1072515"/>
                        <wp:effectExtent l="0" t="0" r="13335" b="13335"/>
                        <wp:wrapNone/>
                        <wp:docPr id="1" name="图片 1" descr="cqltly.huilvsof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qltly.huilvsoft.com"/>
                                <pic:cNvPicPr>
                                  <a:picLocks noChangeAspect="1"/>
                                </pic:cNvPicPr>
                              </pic:nvPicPr>
                              <pic:blipFill>
                                <a:blip r:embed="rId4"/>
                                <a:stretch>
                                  <a:fillRect/>
                                </a:stretch>
                              </pic:blipFill>
                              <pic:spPr>
                                <a:xfrm>
                                  <a:off x="0" y="0"/>
                                  <a:ext cx="1072515" cy="1072515"/>
                                </a:xfrm>
                                <a:prstGeom prst="rect">
                                  <a:avLst/>
                                </a:prstGeom>
                              </pic:spPr>
                            </pic:pic>
                          </a:graphicData>
                        </a:graphic>
                      </wp:anchor>
                    </w:drawing>
                  </w:r>
                  <w:r>
                    <w:rPr>
                      <w:rFonts w:hint="eastAsia" w:ascii="宋体" w:hAnsi="宋体" w:eastAsia="宋体" w:cs="宋体"/>
                    </w:rPr>
                    <w:t xml:space="preserve">    </w:t>
                  </w:r>
                </w:p>
                <w:p>
                  <w:pPr>
                    <w:ind w:firstLine="420"/>
                    <w:rPr>
                      <w:rFonts w:hint="eastAsia" w:ascii="宋体" w:hAnsi="宋体" w:eastAsia="宋体" w:cs="宋体"/>
                    </w:rPr>
                  </w:pPr>
                  <w:r>
                    <w:rPr>
                      <w:rFonts w:hint="eastAsia" w:ascii="宋体" w:hAnsi="宋体" w:eastAsia="宋体" w:cs="宋体"/>
                    </w:rPr>
                    <w:t>乙方经办人：</w:t>
                  </w:r>
                  <w:r>
                    <w:rPr>
                      <w:rFonts w:hint="eastAsia" w:ascii="宋体" w:hAnsi="宋体" w:eastAsia="宋体" w:cs="宋体"/>
                    </w:rPr>
                    <w:t>官文</w:t>
                  </w:r>
                </w:p>
                <w:p>
                  <w:pPr>
                    <w:ind w:firstLine="420"/>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t>2025</w:t>
                  </w:r>
                  <w:r>
                    <w:rPr>
                      <w:rFonts w:hint="eastAsia" w:ascii="宋体" w:hAnsi="宋体" w:eastAsia="宋体" w:cs="宋体"/>
                    </w:rPr>
                    <w:t xml:space="preserve">年 </w:t>
                  </w:r>
                  <w:r>
                    <w:rPr>
                      <w:rFonts w:hint="eastAsia" w:ascii="宋体" w:hAnsi="宋体" w:eastAsia="宋体" w:cs="宋体"/>
                    </w:rPr>
                    <w:t>11</w:t>
                  </w:r>
                  <w:r>
                    <w:rPr>
                      <w:rFonts w:hint="eastAsia" w:ascii="宋体" w:hAnsi="宋体" w:eastAsia="宋体" w:cs="宋体"/>
                    </w:rPr>
                    <w:t xml:space="preserve">月 </w:t>
                  </w:r>
                  <w:r>
                    <w:rPr>
                      <w:rFonts w:hint="eastAsia" w:ascii="宋体" w:hAnsi="宋体" w:eastAsia="宋体" w:cs="宋体"/>
                    </w:rPr>
                    <w:t>25</w:t>
                  </w:r>
                  <w:r>
                    <w:rPr>
                      <w:rFonts w:hint="eastAsia" w:ascii="宋体" w:hAnsi="宋体" w:eastAsia="宋体" w:cs="宋体"/>
                    </w:rPr>
                    <w:t>日</w:t>
                  </w:r>
                </w:p>
              </w:tc>
            </w:tr>
          </w:tbl>
          <w:p>
            <w:pPr>
              <w:rPr>
                <w:rFonts w:hint="eastAsia" w:ascii="宋体" w:hAnsi="宋体" w:eastAsia="宋体" w:cs="宋体"/>
              </w:rPr>
            </w:pPr>
          </w:p>
        </w:tc>
      </w:tr>
      <w:bookmarkEnd w:id="0"/>
    </w:tbl>
    <w:p>
      <w:pPr>
        <w:jc w:val="right"/>
        <w:rPr>
          <w:rFonts w:hint="eastAsia" w:ascii="宋体" w:hAnsi="宋体" w:eastAsia="宋体" w:cs="宋体"/>
          <w:color w:val="A6A6A6" w:themeColor="background1" w:themeShade="A6"/>
          <w:sz w:val="20"/>
        </w:rPr>
      </w:pPr>
      <w:r>
        <w:rPr>
          <w:rFonts w:hint="eastAsia" w:ascii="宋体" w:hAnsi="宋体" w:eastAsia="宋体" w:cs="宋体"/>
          <w:color w:val="A6A6A6" w:themeColor="background1" w:themeShade="A6"/>
          <w:sz w:val="20"/>
        </w:rPr>
        <w:t>打印日期：</w:t>
      </w:r>
      <w:r>
        <w:rPr>
          <w:rFonts w:hint="eastAsia" w:ascii="宋体" w:hAnsi="宋体" w:eastAsia="宋体" w:cs="宋体"/>
          <w:color w:val="A6A6A6" w:themeColor="background1" w:themeShade="A6"/>
          <w:sz w:val="20"/>
        </w:rPr>
        <w:t>2025/11/25 20:26:07</w:t>
      </w:r>
    </w:p>
    <w:p>
      <w:pPr>
        <w:rPr>
          <w:rFonts w:hint="eastAsia" w:ascii="宋体" w:hAnsi="宋体" w:eastAsia="宋体" w:cs="宋体"/>
          <w:lang w:eastAsia="zh-CN"/>
        </w:rPr>
      </w:pPr>
      <w:bookmarkStart w:id="1" w:name="_GoBack"/>
      <w:bookmarkEnd w:id="1"/>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VisualU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VisualUI">
    <w:panose1 w:val="050004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64C000" w:usb3="04000000" w:csb0="00000001" w:csb1="40000000"/>
  </w:font>
  <w:font w:name="Segoe UI">
    <w:panose1 w:val="020B0502040204020203"/>
    <w:charset w:val="00"/>
    <w:family w:val="auto"/>
    <w:pitch w:val="default"/>
    <w:sig w:usb0="E4002EFF" w:usb1="C000E47F" w:usb2="00000009" w:usb3="00000000" w:csb0="200001F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魂心"/>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A0000287" w:usb1="28CF3C52" w:usb2="00000016" w:usb3="00000000" w:csb0="0004001F" w:csb1="00000000"/>
  </w:font>
  <w:font w:name="魂心">
    <w:panose1 w:val="02000009000000000000"/>
    <w:charset w:val="80"/>
    <w:family w:val="auto"/>
    <w:pitch w:val="default"/>
    <w:sig w:usb0="A1007AEF" w:usb1="F9DF7CFB" w:usb2="0000001E" w:usb3="00000000" w:csb0="2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0DA7"/>
    <w:rsid w:val="00172A27"/>
    <w:rsid w:val="001B6808"/>
    <w:rsid w:val="00374E6D"/>
    <w:rsid w:val="003F4559"/>
    <w:rsid w:val="00733741"/>
    <w:rsid w:val="007B3F24"/>
    <w:rsid w:val="008920F4"/>
    <w:rsid w:val="00CA6B4E"/>
    <w:rsid w:val="00F82D4D"/>
    <w:rsid w:val="0AD53FDF"/>
    <w:rsid w:val="1550363E"/>
    <w:rsid w:val="28486BB6"/>
    <w:rsid w:val="592A321A"/>
    <w:rsid w:val="5DEE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123</Characters>
  <Lines>1</Lines>
  <Paragraphs>1</Paragraphs>
  <TotalTime>1</TotalTime>
  <ScaleCrop>false</ScaleCrop>
  <LinksUpToDate>false</LinksUpToDate>
  <CharactersWithSpaces>143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john</cp:lastModifiedBy>
  <dcterms:modified xsi:type="dcterms:W3CDTF">2019-03-05T06:40:29Z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