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b/>
          <w:sz w:val="52"/>
          <w:szCs w:val="52"/>
          <w:lang w:val="en-US" w:eastAsia="zh-CN"/>
        </w:rPr>
      </w:pPr>
      <w:bookmarkStart w:id="0" w:name="_Hlk529079981"/>
      <w:r>
        <w:rPr>
          <w:rFonts w:hint="eastAsia" w:ascii="微软雅黑" w:hAnsi="微软雅黑" w:eastAsia="微软雅黑"/>
          <w:b/>
          <w:sz w:val="52"/>
          <w:szCs w:val="52"/>
          <w:lang w:val="en-US" w:eastAsia="zh-CN"/>
        </w:rPr>
        <w:t>汇旅技术团队/散客确认书</w:t>
      </w:r>
    </w:p>
    <w:tbl>
      <w:tblPr>
        <w:tblStyle w:val="6"/>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曹律</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曹率</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13555555555</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汇旅天下</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李元</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13658060521</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SFO11OZ191030A</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美国东西海岸+旧金山+夏威夷15日</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2019-10-30</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2019-11-09</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3(2大1小)</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2019-10-30 CA123 成都→北京 10:30-14:00</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2019-11-09 CA321 成都:CTU→北京:BUG 12:21-14:1</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vAlign w:val="center"/>
          </w:tcPr>
          <w:p>
            <w:pPr/>
            <w:r>
              <w:t>拼音姓名</w:t>
            </w:r>
          </w:p>
        </w:tc>
        <w:tc>
          <w:tcPr>
            <w:tcW w:w="2310" w:type="dxa"/>
            <w:vAlign w:val="center"/>
          </w:tcPr>
          <w:p>
            <w:pPr/>
            <w:r>
              <w:t>性别</w:t>
            </w:r>
          </w:p>
        </w:tc>
        <w:tc>
          <w:tcPr>
            <w:tcW w:w="2310" w:type="dxa"/>
            <w:vAlign w:val="center"/>
          </w:tcPr>
          <w:p>
            <w:pPr/>
            <w:r>
              <w:t>出生日期</w:t>
            </w:r>
          </w:p>
        </w:tc>
        <w:tc>
          <w:tcPr>
            <w:tcW w:w="2310" w:type="dxa"/>
            <w:vAlign w:val="center"/>
          </w:tcPr>
          <w:p>
            <w:pPr/>
            <w:r>
              <w:t>证件号码</w:t>
            </w:r>
          </w:p>
        </w:tc>
        <w:tc>
          <w:tcPr>
            <w:tcW w:w="2310" w:type="dxa"/>
            <w:vAlign w:val="center"/>
          </w:tcPr>
          <w:p>
            <w:pPr/>
            <w:r>
              <w:t>签发地</w:t>
            </w:r>
          </w:p>
        </w:tc>
        <w:tc>
          <w:tcPr>
            <w:tcW w:w="2310" w:type="dxa"/>
            <w:vAlign w:val="center"/>
          </w:tcPr>
          <w:p>
            <w:pPr/>
            <w:r>
              <w:t>签发日期</w:t>
            </w:r>
          </w:p>
        </w:tc>
        <w:tc>
          <w:tcPr>
            <w:tcW w:w="2310" w:type="dxa"/>
            <w:vAlign w:val="center"/>
          </w:tcPr>
          <w:p>
            <w:pPr/>
            <w:r>
              <w:t>有效期</w:t>
            </w: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14702.00</w:t>
            </w:r>
          </w:p>
        </w:tc>
        <w:tc>
          <w:tcPr>
            <w:tcW w:w="2310" w:type="dxa"/>
          </w:tcPr>
          <w:p>
            <w:pPr/>
            <w:r>
              <w:rPr>
                <w:lang w:val="zh-CN"/>
                <w:rFonts w:ascii="Times New Roman" w:hAnsi="Times New Roman" w:cs="Times New Roman"/>
                <w:sz w:val="20"/>
                <w:szCs w:val="20"/>
                <w:color w:val="000000"/>
              </w:rPr>
              <w:t>29404.00</w:t>
            </w:r>
          </w:p>
        </w:tc>
        <w:tc>
          <w:tcPr>
            <w:tcW w:w="2310" w:type="dxa"/>
            <w:gridSpan w:val="2"/>
          </w:tcPr>
          <w:p>
            <w:pPr/>
          </w:p>
        </w:tc>
      </w:tr>
      <w:tr>
        <w:tc>
          <w:tcPr>
            <w:tcW w:w="2310" w:type="dxa"/>
          </w:tcPr>
          <w:p>
            <w:pPr/>
            <w:r>
              <w:rPr>
                <w:lang w:val="zh-CN"/>
                <w:rFonts w:ascii="Times New Roman" w:hAnsi="Times New Roman" w:cs="Times New Roman"/>
                <w:sz w:val="20"/>
                <w:szCs w:val="20"/>
                <w:color w:val="000000"/>
              </w:rPr>
              <w:t>2</w:t>
            </w:r>
          </w:p>
        </w:tc>
        <w:tc>
          <w:tcPr>
            <w:tcW w:w="2310" w:type="dxa"/>
            <w:gridSpan w:val="2"/>
          </w:tcPr>
          <w:p>
            <w:pPr/>
            <w:r>
              <w:rPr>
                <w:lang w:val="zh-CN"/>
                <w:rFonts w:ascii="Times New Roman" w:hAnsi="Times New Roman" w:cs="Times New Roman"/>
                <w:sz w:val="20"/>
                <w:szCs w:val="20"/>
                <w:color w:val="000000"/>
              </w:rPr>
              <w:t>小孩占床</w:t>
            </w:r>
          </w:p>
        </w:tc>
        <w:tc>
          <w:tcPr>
            <w:tcW w:w="2310" w:type="dxa"/>
          </w:tcPr>
          <w:p>
            <w:pPr/>
            <w:r>
              <w:rPr>
                <w:lang w:val="zh-CN"/>
                <w:rFonts w:ascii="Times New Roman" w:hAnsi="Times New Roman" w:cs="Times New Roman"/>
                <w:sz w:val="20"/>
                <w:szCs w:val="20"/>
                <w:color w:val="000000"/>
              </w:rPr>
              <w:t>1</w:t>
            </w:r>
          </w:p>
        </w:tc>
        <w:tc>
          <w:tcPr>
            <w:tcW w:w="2310" w:type="dxa"/>
          </w:tcPr>
          <w:p>
            <w:pPr/>
            <w:r>
              <w:rPr>
                <w:lang w:val="zh-CN"/>
                <w:rFonts w:ascii="Times New Roman" w:hAnsi="Times New Roman" w:cs="Times New Roman"/>
                <w:sz w:val="20"/>
                <w:szCs w:val="20"/>
                <w:color w:val="000000"/>
              </w:rPr>
              <w:t>13901.00</w:t>
            </w:r>
          </w:p>
        </w:tc>
        <w:tc>
          <w:tcPr>
            <w:tcW w:w="2310" w:type="dxa"/>
          </w:tcPr>
          <w:p>
            <w:pPr/>
            <w:r>
              <w:rPr>
                <w:lang w:val="zh-CN"/>
                <w:rFonts w:ascii="Times New Roman" w:hAnsi="Times New Roman" w:cs="Times New Roman"/>
                <w:sz w:val="20"/>
                <w:szCs w:val="20"/>
                <w:color w:val="000000"/>
              </w:rPr>
              <w:t>13901.00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总金额：肆万叁仟叁佰零伍元整</w:t>
            </w:r>
          </w:p>
        </w:tc>
        <w:tc>
          <w:tcPr>
            <w:tcW w:w="2310" w:type="dxa"/>
            <w:textDirection w:val="right"/>
            <w:gridSpan w:val="3"/>
          </w:tcPr>
          <w:p>
            <w:pPr/>
            <w:r>
              <w:rPr>
                <w:lang w:val="zh-CN"/>
                <w:rFonts w:ascii="Times New Roman" w:hAnsi="Times New Roman" w:cs="Times New Roman"/>
                <w:b/>
                <w:color w:val="FF0000"/>
              </w:rPr>
              <w:t>43305.00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去哪儿</w:t>
            </w:r>
          </w:p>
        </w:tc>
        <w:tc>
          <w:tcPr>
            <w:tcW w:w="2310" w:type="dxa"/>
            <w:gridSpan w:val="2"/>
          </w:tcPr>
          <w:p>
            <w:pPr/>
            <w:r>
              <w:rPr>
                <w:lang w:val="zh-CN"/>
                <w:rFonts w:ascii="Times New Roman" w:hAnsi="Times New Roman" w:cs="Times New Roman"/>
                <w:sz w:val="20"/>
                <w:szCs w:val="20"/>
                <w:color w:val="000000"/>
              </w:rPr>
              <w:t>去哪儿</w:t>
            </w:r>
          </w:p>
        </w:tc>
        <w:tc>
          <w:tcPr>
            <w:tcW w:w="2310" w:type="dxa"/>
            <w:gridSpan w:val="3"/>
          </w:tcPr>
          <w:p>
            <w:pPr/>
            <w:r>
              <w:rPr>
                <w:lang w:val="zh-CN"/>
                <w:rFonts w:ascii="Times New Roman" w:hAnsi="Times New Roman" w:cs="Times New Roman"/>
                <w:sz w:val="20"/>
                <w:szCs w:val="20"/>
                <w:color w:val="000000"/>
              </w:rPr>
              <w:t>000000000000</w:t>
            </w:r>
          </w:p>
        </w:tc>
      </w:tr>
      <w:tr>
        <w:tc>
          <w:tcPr>
            <w:tcW w:w="2310" w:type="dxa"/>
            <w:gridSpan w:val="3"/>
          </w:tcPr>
          <w:p>
            <w:pPr/>
            <w:r>
              <w:rPr>
                <w:lang w:val="zh-CN"/>
                <w:rFonts w:ascii="Times New Roman" w:hAnsi="Times New Roman" w:cs="Times New Roman"/>
                <w:sz w:val="20"/>
                <w:szCs w:val="20"/>
                <w:color w:val="000000"/>
              </w:rPr>
              <w:t>sdfsgew</w:t>
            </w:r>
          </w:p>
        </w:tc>
        <w:tc>
          <w:tcPr>
            <w:tcW w:w="2310" w:type="dxa"/>
            <w:gridSpan w:val="2"/>
          </w:tcPr>
          <w:p>
            <w:pPr/>
            <w:r>
              <w:rPr>
                <w:lang w:val="zh-CN"/>
                <w:rFonts w:ascii="Times New Roman" w:hAnsi="Times New Roman" w:cs="Times New Roman"/>
                <w:sz w:val="20"/>
                <w:szCs w:val="20"/>
                <w:color w:val="000000"/>
              </w:rPr>
              <w:t>fdsfsdg</w:t>
            </w:r>
          </w:p>
        </w:tc>
        <w:tc>
          <w:tcPr>
            <w:tcW w:w="2310" w:type="dxa"/>
            <w:gridSpan w:val="3"/>
          </w:tcPr>
          <w:p>
            <w:pPr/>
            <w:r>
              <w:rPr>
                <w:lang w:val="zh-CN"/>
                <w:rFonts w:ascii="Times New Roman" w:hAnsi="Times New Roman" w:cs="Times New Roman"/>
                <w:sz w:val="20"/>
                <w:szCs w:val="20"/>
                <w:color w:val="000000"/>
              </w:rPr>
              <w:t>121414</w:t>
            </w:r>
          </w:p>
        </w:tc>
      </w:tr>
      <w:tr>
        <w:tc>
          <w:tcPr>
            <w:tcW w:w="2310" w:type="dxa"/>
            <w:gridSpan w:val="3"/>
          </w:tcPr>
          <w:p>
            <w:pPr/>
            <w:r>
              <w:rPr>
                <w:lang w:val="zh-CN"/>
                <w:rFonts w:ascii="Times New Roman" w:hAnsi="Times New Roman" w:cs="Times New Roman"/>
                <w:sz w:val="20"/>
                <w:szCs w:val="20"/>
                <w:color w:val="000000"/>
              </w:rPr>
              <w:t>中国建设银行</w:t>
            </w:r>
          </w:p>
        </w:tc>
        <w:tc>
          <w:tcPr>
            <w:tcW w:w="2310" w:type="dxa"/>
            <w:gridSpan w:val="2"/>
          </w:tcPr>
          <w:p>
            <w:pPr/>
            <w:r>
              <w:rPr>
                <w:lang w:val="zh-CN"/>
                <w:rFonts w:ascii="Times New Roman" w:hAnsi="Times New Roman" w:cs="Times New Roman"/>
                <w:sz w:val="20"/>
                <w:szCs w:val="20"/>
                <w:color w:val="000000"/>
              </w:rPr>
              <w:t>刘丹丹</w:t>
            </w:r>
          </w:p>
        </w:tc>
        <w:tc>
          <w:tcPr>
            <w:tcW w:w="2310" w:type="dxa"/>
            <w:gridSpan w:val="3"/>
          </w:tcPr>
          <w:p>
            <w:pPr/>
            <w:r>
              <w:rPr>
                <w:lang w:val="zh-CN"/>
                <w:rFonts w:ascii="Times New Roman" w:hAnsi="Times New Roman" w:cs="Times New Roman"/>
                <w:sz w:val="20"/>
                <w:szCs w:val="20"/>
                <w:color w:val="000000"/>
              </w:rPr>
              <w:t>232434546546565</w:t>
            </w:r>
          </w:p>
        </w:tc>
      </w:tr>
      <w:tr>
        <w:tc>
          <w:tcPr>
            <w:tcW w:w="2310" w:type="dxa"/>
            <w:gridSpan w:val="3"/>
          </w:tcPr>
          <w:p>
            <w:pPr/>
            <w:r>
              <w:rPr>
                <w:lang w:val="zh-CN"/>
                <w:rFonts w:ascii="Times New Roman" w:hAnsi="Times New Roman" w:cs="Times New Roman"/>
                <w:sz w:val="20"/>
                <w:szCs w:val="20"/>
                <w:color w:val="000000"/>
              </w:rPr>
              <w:t>宝中旅游</w:t>
            </w:r>
          </w:p>
        </w:tc>
        <w:tc>
          <w:tcPr>
            <w:tcW w:w="2310" w:type="dxa"/>
            <w:gridSpan w:val="2"/>
          </w:tcPr>
          <w:p>
            <w:pPr/>
            <w:r>
              <w:rPr>
                <w:lang w:val="zh-CN"/>
                <w:rFonts w:ascii="Times New Roman" w:hAnsi="Times New Roman" w:cs="Times New Roman"/>
                <w:sz w:val="20"/>
                <w:szCs w:val="20"/>
                <w:color w:val="000000"/>
              </w:rPr>
              <w:t>宝中</w:t>
            </w:r>
          </w:p>
        </w:tc>
        <w:tc>
          <w:tcPr>
            <w:tcW w:w="2310" w:type="dxa"/>
            <w:gridSpan w:val="3"/>
          </w:tcPr>
          <w:p>
            <w:pPr/>
            <w:r>
              <w:rPr>
                <w:lang w:val="zh-CN"/>
                <w:rFonts w:ascii="Times New Roman" w:hAnsi="Times New Roman" w:cs="Times New Roman"/>
                <w:sz w:val="20"/>
                <w:szCs w:val="20"/>
                <w:color w:val="000000"/>
              </w:rPr>
              <w:t>0000</w:t>
            </w:r>
          </w:p>
        </w:tc>
      </w:tr>
      <w:tr>
        <w:tc>
          <w:tcPr>
            <w:tcW w:w="2310" w:type="dxa"/>
            <w:gridSpan w:val="3"/>
          </w:tcPr>
          <w:p>
            <w:pPr/>
            <w:r>
              <w:rPr>
                <w:lang w:val="zh-CN"/>
                <w:rFonts w:ascii="Times New Roman" w:hAnsi="Times New Roman" w:cs="Times New Roman"/>
                <w:sz w:val="20"/>
                <w:szCs w:val="20"/>
                <w:color w:val="000000"/>
              </w:rPr>
              <w:t>成都银行</w:t>
            </w:r>
          </w:p>
        </w:tc>
        <w:tc>
          <w:tcPr>
            <w:tcW w:w="2310" w:type="dxa"/>
            <w:gridSpan w:val="2"/>
          </w:tcPr>
          <w:p>
            <w:pPr/>
            <w:r>
              <w:rPr>
                <w:lang w:val="zh-CN"/>
                <w:rFonts w:ascii="Times New Roman" w:hAnsi="Times New Roman" w:cs="Times New Roman"/>
                <w:sz w:val="20"/>
                <w:szCs w:val="20"/>
                <w:color w:val="000000"/>
              </w:rPr>
              <w:t>汇旅</w:t>
            </w:r>
          </w:p>
        </w:tc>
        <w:tc>
          <w:tcPr>
            <w:tcW w:w="2310" w:type="dxa"/>
            <w:gridSpan w:val="3"/>
          </w:tcPr>
          <w:p>
            <w:pPr/>
            <w:r>
              <w:rPr>
                <w:lang w:val="zh-CN"/>
                <w:rFonts w:ascii="Times New Roman" w:hAnsi="Times New Roman" w:cs="Times New Roman"/>
                <w:sz w:val="20"/>
                <w:szCs w:val="20"/>
                <w:color w:val="000000"/>
              </w:rPr>
              <w:t>0000</w:t>
            </w:r>
          </w:p>
        </w:tc>
      </w:tr>
      <w:tr>
        <w:tc>
          <w:tcPr>
            <w:tcW w:w="2310" w:type="dxa"/>
            <w:gridSpan w:val="3"/>
          </w:tcPr>
          <w:p>
            <w:pPr/>
            <w:r>
              <w:rPr>
                <w:lang w:val="zh-CN"/>
                <w:rFonts w:ascii="Times New Roman" w:hAnsi="Times New Roman" w:cs="Times New Roman"/>
                <w:sz w:val="20"/>
                <w:szCs w:val="20"/>
                <w:color w:val="000000"/>
              </w:rPr>
              <w:t>渝之旅</w:t>
            </w:r>
          </w:p>
        </w:tc>
        <w:tc>
          <w:tcPr>
            <w:tcW w:w="2310" w:type="dxa"/>
            <w:gridSpan w:val="2"/>
          </w:tcPr>
          <w:p>
            <w:pPr/>
            <w:r>
              <w:rPr>
                <w:lang w:val="zh-CN"/>
                <w:rFonts w:ascii="Times New Roman" w:hAnsi="Times New Roman" w:cs="Times New Roman"/>
                <w:sz w:val="20"/>
                <w:szCs w:val="20"/>
                <w:color w:val="000000"/>
              </w:rPr>
              <w:t>渝之旅</w:t>
            </w:r>
          </w:p>
        </w:tc>
        <w:tc>
          <w:tcPr>
            <w:tcW w:w="2310" w:type="dxa"/>
            <w:gridSpan w:val="3"/>
          </w:tcPr>
          <w:p>
            <w:pPr/>
            <w:r>
              <w:rPr>
                <w:lang w:val="zh-CN"/>
                <w:rFonts w:ascii="Times New Roman" w:hAnsi="Times New Roman" w:cs="Times New Roman"/>
                <w:sz w:val="20"/>
                <w:szCs w:val="20"/>
                <w:color w:val="000000"/>
              </w:rPr>
              <w:t>000000</w:t>
            </w:r>
          </w:p>
        </w:tc>
      </w:tr>
      <w:tr>
        <w:tc>
          <w:tcPr>
            <w:tcW w:w="2310" w:type="dxa"/>
            <w:gridSpan w:val="3"/>
          </w:tcPr>
          <w:p>
            <w:pPr/>
            <w:r>
              <w:rPr>
                <w:lang w:val="zh-CN"/>
                <w:rFonts w:ascii="Times New Roman" w:hAnsi="Times New Roman" w:cs="Times New Roman"/>
                <w:sz w:val="20"/>
                <w:szCs w:val="20"/>
                <w:color w:val="000000"/>
              </w:rPr>
              <w:t>成都银行有限公司开发区支行</w:t>
            </w:r>
          </w:p>
        </w:tc>
        <w:tc>
          <w:tcPr>
            <w:tcW w:w="2310" w:type="dxa"/>
            <w:gridSpan w:val="2"/>
          </w:tcPr>
          <w:p>
            <w:pPr/>
            <w:r>
              <w:rPr>
                <w:lang w:val="zh-CN"/>
                <w:rFonts w:ascii="Times New Roman" w:hAnsi="Times New Roman" w:cs="Times New Roman"/>
                <w:sz w:val="20"/>
                <w:szCs w:val="20"/>
                <w:color w:val="000000"/>
              </w:rPr>
              <w:t>成都汇旅信息技术有限公司</w:t>
            </w:r>
          </w:p>
        </w:tc>
        <w:tc>
          <w:tcPr>
            <w:tcW w:w="2310" w:type="dxa"/>
            <w:gridSpan w:val="3"/>
          </w:tcPr>
          <w:p>
            <w:pPr/>
            <w:r>
              <w:rPr>
                <w:lang w:val="zh-CN"/>
                <w:rFonts w:ascii="Times New Roman" w:hAnsi="Times New Roman" w:cs="Times New Roman"/>
                <w:sz w:val="20"/>
                <w:szCs w:val="20"/>
                <w:color w:val="000000"/>
              </w:rPr>
              <w:t>1001 3000 0041 4649</w:t>
            </w:r>
          </w:p>
        </w:tc>
      </w:tr>
      <w:tr>
        <w:tc>
          <w:tcPr>
            <w:tcW w:w="2310" w:type="dxa"/>
            <w:gridSpan w:val="3"/>
          </w:tcPr>
          <w:p>
            <w:pPr/>
            <w:r>
              <w:rPr>
                <w:lang w:val="zh-CN"/>
                <w:rFonts w:ascii="Times New Roman" w:hAnsi="Times New Roman" w:cs="Times New Roman"/>
                <w:sz w:val="20"/>
                <w:szCs w:val="20"/>
                <w:color w:val="000000"/>
              </w:rPr>
              <w:t>农业银行</w:t>
            </w:r>
          </w:p>
        </w:tc>
        <w:tc>
          <w:tcPr>
            <w:tcW w:w="2310" w:type="dxa"/>
            <w:gridSpan w:val="2"/>
          </w:tcPr>
          <w:p>
            <w:pPr/>
            <w:r>
              <w:rPr>
                <w:lang w:val="zh-CN"/>
                <w:rFonts w:ascii="Times New Roman" w:hAnsi="Times New Roman" w:cs="Times New Roman"/>
                <w:sz w:val="20"/>
                <w:szCs w:val="20"/>
                <w:color w:val="000000"/>
              </w:rPr>
              <w:t>李四</w:t>
            </w:r>
          </w:p>
        </w:tc>
        <w:tc>
          <w:tcPr>
            <w:tcW w:w="2310" w:type="dxa"/>
            <w:gridSpan w:val="3"/>
          </w:tcPr>
          <w:p>
            <w:pPr/>
            <w:r>
              <w:rPr>
                <w:lang w:val="zh-CN"/>
                <w:rFonts w:ascii="Times New Roman" w:hAnsi="Times New Roman" w:cs="Times New Roman"/>
                <w:sz w:val="20"/>
                <w:szCs w:val="20"/>
                <w:color w:val="000000"/>
              </w:rPr>
              <w:t>888888</w:t>
            </w:r>
          </w:p>
        </w:tc>
      </w:tr>
      <w:tr>
        <w:tc>
          <w:tcPr>
            <w:tcW w:w="2310" w:type="dxa"/>
            <w:gridSpan w:val="3"/>
          </w:tcPr>
          <w:p>
            <w:pPr/>
            <w:r>
              <w:rPr>
                <w:lang w:val="zh-CN"/>
                <w:rFonts w:ascii="Times New Roman" w:hAnsi="Times New Roman" w:cs="Times New Roman"/>
                <w:sz w:val="20"/>
                <w:szCs w:val="20"/>
                <w:color w:val="000000"/>
              </w:rPr>
              <w:t>支付宝</w:t>
            </w:r>
          </w:p>
        </w:tc>
        <w:tc>
          <w:tcPr>
            <w:tcW w:w="2310" w:type="dxa"/>
            <w:gridSpan w:val="2"/>
          </w:tcPr>
          <w:p>
            <w:pPr/>
            <w:r>
              <w:rPr>
                <w:lang w:val="zh-CN"/>
                <w:rFonts w:ascii="Times New Roman" w:hAnsi="Times New Roman" w:cs="Times New Roman"/>
                <w:sz w:val="20"/>
                <w:szCs w:val="20"/>
                <w:color w:val="000000"/>
              </w:rPr>
              <w:t>王婷</w:t>
            </w:r>
          </w:p>
        </w:tc>
        <w:tc>
          <w:tcPr>
            <w:tcW w:w="2310" w:type="dxa"/>
            <w:gridSpan w:val="3"/>
          </w:tcPr>
          <w:p>
            <w:pPr/>
            <w:r>
              <w:rPr>
                <w:lang w:val="zh-CN"/>
                <w:rFonts w:ascii="Times New Roman" w:hAnsi="Times New Roman" w:cs="Times New Roman"/>
                <w:sz w:val="20"/>
                <w:szCs w:val="20"/>
                <w:color w:val="000000"/>
              </w:rPr>
              <w:t>13551054293</w:t>
            </w:r>
          </w:p>
        </w:tc>
      </w:tr>
      <w:tr>
        <w:tc>
          <w:tcPr>
            <w:tcW w:w="2310" w:type="dxa"/>
            <w:gridSpan w:val="3"/>
          </w:tcPr>
          <w:p>
            <w:pPr/>
            <w:r>
              <w:rPr>
                <w:lang w:val="zh-CN"/>
                <w:rFonts w:ascii="Times New Roman" w:hAnsi="Times New Roman" w:cs="Times New Roman"/>
                <w:sz w:val="20"/>
                <w:szCs w:val="20"/>
                <w:color w:val="000000"/>
              </w:rPr>
              <w:t>中国建设银行</w:t>
            </w:r>
          </w:p>
        </w:tc>
        <w:tc>
          <w:tcPr>
            <w:tcW w:w="2310" w:type="dxa"/>
            <w:gridSpan w:val="2"/>
          </w:tcPr>
          <w:p>
            <w:pPr/>
            <w:r>
              <w:rPr>
                <w:lang w:val="zh-CN"/>
                <w:rFonts w:ascii="Times New Roman" w:hAnsi="Times New Roman" w:cs="Times New Roman"/>
                <w:sz w:val="20"/>
                <w:szCs w:val="20"/>
                <w:color w:val="000000"/>
              </w:rPr>
              <w:t>李元</w:t>
            </w:r>
          </w:p>
        </w:tc>
        <w:tc>
          <w:tcPr>
            <w:tcW w:w="2310" w:type="dxa"/>
            <w:gridSpan w:val="3"/>
          </w:tcPr>
          <w:p>
            <w:pPr/>
            <w:r>
              <w:rPr>
                <w:lang w:val="zh-CN"/>
                <w:rFonts w:ascii="Times New Roman" w:hAnsi="Times New Roman" w:cs="Times New Roman"/>
                <w:sz w:val="20"/>
                <w:szCs w:val="20"/>
                <w:color w:val="000000"/>
              </w:rPr>
              <w:t>6227 0038 1807 0049 775</w:t>
            </w:r>
          </w:p>
        </w:tc>
      </w:tr>
      <w:tr>
        <w:tc>
          <w:tcPr>
            <w:tcW w:w="2310" w:type="dxa"/>
            <w:gridSpan w:val="3"/>
          </w:tcPr>
          <w:p>
            <w:pPr/>
            <w:r>
              <w:rPr>
                <w:lang w:val="zh-CN"/>
                <w:rFonts w:ascii="Times New Roman" w:hAnsi="Times New Roman" w:cs="Times New Roman"/>
                <w:sz w:val="20"/>
                <w:szCs w:val="20"/>
                <w:color w:val="000000"/>
              </w:rPr>
              <w:t>成都银行有限公司开发区支行</w:t>
            </w:r>
          </w:p>
        </w:tc>
        <w:tc>
          <w:tcPr>
            <w:tcW w:w="2310" w:type="dxa"/>
            <w:gridSpan w:val="2"/>
          </w:tcPr>
          <w:p>
            <w:pPr/>
            <w:r>
              <w:rPr>
                <w:lang w:val="zh-CN"/>
                <w:rFonts w:ascii="Times New Roman" w:hAnsi="Times New Roman" w:cs="Times New Roman"/>
                <w:sz w:val="20"/>
                <w:szCs w:val="20"/>
                <w:color w:val="000000"/>
              </w:rPr>
              <w:t>四川汇旅天下信息技术有限公司</w:t>
            </w:r>
          </w:p>
        </w:tc>
        <w:tc>
          <w:tcPr>
            <w:tcW w:w="2310" w:type="dxa"/>
            <w:gridSpan w:val="3"/>
          </w:tcPr>
          <w:p>
            <w:pPr/>
            <w:r>
              <w:rPr>
                <w:lang w:val="zh-CN"/>
                <w:rFonts w:ascii="Times New Roman" w:hAnsi="Times New Roman" w:cs="Times New Roman"/>
                <w:sz w:val="20"/>
                <w:szCs w:val="20"/>
                <w:color w:val="000000"/>
              </w:rPr>
              <w:t>1001 3000 0056 2071</w:t>
            </w:r>
          </w:p>
        </w:tc>
      </w:tr>
      <w:tr>
        <w:tc>
          <w:tcPr>
            <w:tcW w:w="2310" w:type="dxa"/>
            <w:gridSpan w:val="3"/>
          </w:tcPr>
          <w:p>
            <w:pPr/>
            <w:r>
              <w:rPr>
                <w:lang w:val="zh-CN"/>
                <w:rFonts w:ascii="Times New Roman" w:hAnsi="Times New Roman" w:cs="Times New Roman"/>
                <w:sz w:val="20"/>
                <w:szCs w:val="20"/>
                <w:color w:val="000000"/>
              </w:rPr>
              <w:t>内部拨款</w:t>
            </w:r>
          </w:p>
        </w:tc>
        <w:tc>
          <w:tcPr>
            <w:tcW w:w="2310" w:type="dxa"/>
            <w:gridSpan w:val="2"/>
          </w:tcPr>
          <w:p>
            <w:pPr/>
            <w:r>
              <w:rPr>
                <w:lang w:val="zh-CN"/>
                <w:rFonts w:ascii="Times New Roman" w:hAnsi="Times New Roman" w:cs="Times New Roman"/>
                <w:sz w:val="20"/>
                <w:szCs w:val="20"/>
                <w:color w:val="000000"/>
              </w:rPr>
              <w:t>内部拨款</w:t>
            </w:r>
          </w:p>
        </w:tc>
        <w:tc>
          <w:tcPr>
            <w:tcW w:w="2310" w:type="dxa"/>
            <w:gridSpan w:val="3"/>
          </w:tcPr>
          <w:p>
            <w:pPr/>
            <w:r>
              <w:rPr>
                <w:lang w:val="zh-CN"/>
                <w:rFonts w:ascii="Times New Roman" w:hAnsi="Times New Roman" w:cs="Times New Roman"/>
                <w:sz w:val="20"/>
                <w:szCs w:val="20"/>
                <w:color w:val="000000"/>
              </w:rPr>
              <w:t>内部拨款</w:t>
            </w:r>
          </w:p>
        </w:tc>
      </w:tr>
      <w:tr>
        <w:tc>
          <w:tcPr>
            <w:tcW w:w="2310" w:type="dxa"/>
            <w:gridSpan w:val="3"/>
          </w:tcPr>
          <w:p>
            <w:pPr/>
            <w:r>
              <w:rPr>
                <w:lang w:val="zh-CN"/>
                <w:rFonts w:ascii="Times New Roman" w:hAnsi="Times New Roman" w:cs="Times New Roman"/>
                <w:sz w:val="20"/>
                <w:szCs w:val="20"/>
                <w:color w:val="000000"/>
              </w:rPr>
              <w:t>自己用第三方</w:t>
            </w:r>
          </w:p>
        </w:tc>
        <w:tc>
          <w:tcPr>
            <w:tcW w:w="2310" w:type="dxa"/>
            <w:gridSpan w:val="2"/>
          </w:tcPr>
          <w:p>
            <w:pPr/>
            <w:r>
              <w:rPr>
                <w:lang w:val="zh-CN"/>
                <w:rFonts w:ascii="Times New Roman" w:hAnsi="Times New Roman" w:cs="Times New Roman"/>
                <w:sz w:val="20"/>
                <w:szCs w:val="20"/>
                <w:color w:val="000000"/>
              </w:rPr>
              <w:t>1</w:t>
            </w:r>
          </w:p>
        </w:tc>
        <w:tc>
          <w:tcPr>
            <w:tcW w:w="2310" w:type="dxa"/>
            <w:gridSpan w:val="3"/>
          </w:tcPr>
          <w:p>
            <w:pPr/>
            <w:r>
              <w:rPr>
                <w:lang w:val="zh-CN"/>
                <w:rFonts w:ascii="Times New Roman" w:hAnsi="Times New Roman" w:cs="Times New Roman"/>
                <w:sz w:val="20"/>
                <w:szCs w:val="20"/>
                <w:color w:val="000000"/>
              </w:rPr>
              <w:t>1</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2019/10/30</w:t>
            </w:r>
          </w:p>
        </w:tc>
        <w:tc>
          <w:tcPr>
            <w:tcW w:w="2310" w:type="dxa"/>
            <w:gridSpan w:val="7"/>
          </w:tcPr>
          <w:p>
            <w:pPr/>
            <w:r>
              <w:rPr>
                <w:lang w:val="zh-CN"/>
                <w:rFonts w:ascii="Times New Roman" w:hAnsi="Times New Roman" w:cs="Times New Roman"/>
                <w:b/>
                <w:color w:val="000000"/>
              </w:rPr>
              <w:t>成都（集合）</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于今天晚上9点30分，在成都双流机场集合，准备搭乘第二天凌晨的航班，经首尔转机飞往美国。</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早餐：x；午餐：x；晚餐：x；住宿：x</w:t>
            </w:r>
          </w:p>
        </w:tc>
      </w:tr>
      <w:tr>
        <w:tc>
          <w:tcPr>
            <w:tcW w:w="2310" w:type="dxa"/>
            <w:vAlign w:val="center"/>
            <w:vMerge w:val="restart"/>
          </w:tcPr>
          <w:p>
            <w:pPr/>
            <w:r>
              <w:rPr>
                <w:lang w:val="zh-CN"/>
                <w:rFonts w:ascii="Times New Roman" w:hAnsi="Times New Roman" w:cs="Times New Roman"/>
                <w:sz w:val="20"/>
                <w:szCs w:val="20"/>
                <w:color w:val="000000"/>
              </w:rPr>
              <w:t>2019/10/31</w:t>
            </w:r>
          </w:p>
        </w:tc>
        <w:tc>
          <w:tcPr>
            <w:tcW w:w="2310" w:type="dxa"/>
            <w:gridSpan w:val="7"/>
          </w:tcPr>
          <w:p>
            <w:pPr/>
            <w:r>
              <w:rPr>
                <w:lang w:val="zh-CN"/>
                <w:rFonts w:ascii="Times New Roman" w:hAnsi="Times New Roman" w:cs="Times New Roman"/>
                <w:b/>
                <w:color w:val="000000"/>
              </w:rPr>
              <w:t>成都AIR首尔AIR纽约</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参考航班：OZ 324  15MAR  CTUICN  0020 0440  OZ 222  15MAR ICNJFK  1100 1100乘机飞往纽约，纽约市坐落在世界上最大的都会区——大纽约都会区的心脏地带，是国际级的经济、金融、交通、艺术及传媒中心，更被视为都市文明的代表。此外由于联合国总部设于该市，因此被世人誉为“世界之都”。纽约市还是众多世界级博物馆、画廊和演艺比赛场地的所在地，使其成为西半球的文化及娱乐中心之一。抵达后享用午餐，后送入酒店休息，下午自由活动。</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早餐：x；午餐：o；晚餐：x；住宿：La   Quinta或同级（宿新泽西）</w:t>
            </w:r>
          </w:p>
        </w:tc>
      </w:tr>
      <w:tr>
        <w:tc>
          <w:tcPr>
            <w:tcW w:w="2310" w:type="dxa"/>
            <w:vAlign w:val="center"/>
            <w:vMerge w:val="restart"/>
          </w:tcPr>
          <w:p>
            <w:pPr/>
            <w:r>
              <w:rPr>
                <w:lang w:val="zh-CN"/>
                <w:rFonts w:ascii="Times New Roman" w:hAnsi="Times New Roman" w:cs="Times New Roman"/>
                <w:sz w:val="20"/>
                <w:szCs w:val="20"/>
                <w:color w:val="000000"/>
              </w:rPr>
              <w:t>2019/11/01</w:t>
            </w:r>
          </w:p>
        </w:tc>
        <w:tc>
          <w:tcPr>
            <w:tcW w:w="2310" w:type="dxa"/>
            <w:gridSpan w:val="7"/>
          </w:tcPr>
          <w:p>
            <w:pPr/>
            <w:r>
              <w:rPr>
                <w:lang w:val="zh-CN"/>
                <w:rFonts w:ascii="Times New Roman" w:hAnsi="Times New Roman" w:cs="Times New Roman"/>
                <w:b/>
                <w:color w:val="000000"/>
              </w:rPr>
              <w:t>纽约</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展开纽约市区游览：乘船（1小时）参观巍然耸立于小岛上，象征美国自由民主精神、高举火炬的巨型【自由女神像】。自由女神像是当年法国为庆贺美国独立100周年而赠送的。神像左手拿着独立宣言，右手高举火炬，眼望前方，鼓励为实现理想而到美国的移民。参观漫步至世界金融中心—【华尔街】（约20分钟）。然后参观位于华尔街上的【联邦厅】（约10分钟）（外观）和【纽约证券交易所】（约10分钟）（外观），联邦厅联邦大厅于1789年3月4日正式确立，成为独立后美国的第一个国会大楼，美国的第一届国会在这里召开。而纽约证券交易所自20世纪20年代起，它就一直是国际金融中心，这里股票行市的暴涨与暴跌，都会在其他资本主义国家的股票市场产生连锁反应，引起波动，现在它还是纽约市最受欢迎的旅游名胜之一。接着游览联合国总部大楼—【联合国大厦】（外观，约20分钟），结束后前往被誉为“世界十字街头“的【时代广场】，感受其时尚与繁华。（约20分钟）当然还有美国戏剧和音乐剧的重要发扬地-【百老汇】（约20分钟）（外观）。而后前往参观纽约著名的地标建筑群与财富象征地，-【洛克菲勒广场】（约20分钟）（不登顶）。世界名牌齐聚的【第五大道】（约1小时），可以想到的名店几乎都可以在这条大街上找到，可以想到的商品也几乎都可以在这里找到。货品丰富、品牌齐全、高档优质成为美国第五大道的特点，接着还有纽约最大、最华丽的教堂【圣约派粹克大教堂】（外观，约20分钟）。行程结束后回到酒店休息。（以上景点不分先后顺序）。</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早餐：o；午餐：o；晚餐：o；住宿：La   Quinta或同级（宿新泽西）</w:t>
            </w:r>
          </w:p>
        </w:tc>
      </w:tr>
      <w:tr>
        <w:tc>
          <w:tcPr>
            <w:tcW w:w="2310" w:type="dxa"/>
            <w:vAlign w:val="center"/>
            <w:vMerge w:val="restart"/>
          </w:tcPr>
          <w:p>
            <w:pPr/>
            <w:r>
              <w:rPr>
                <w:lang w:val="zh-CN"/>
                <w:rFonts w:ascii="Times New Roman" w:hAnsi="Times New Roman" w:cs="Times New Roman"/>
                <w:sz w:val="20"/>
                <w:szCs w:val="20"/>
                <w:color w:val="000000"/>
              </w:rPr>
              <w:t>2019/11/02</w:t>
            </w:r>
          </w:p>
        </w:tc>
        <w:tc>
          <w:tcPr>
            <w:tcW w:w="2310" w:type="dxa"/>
            <w:gridSpan w:val="7"/>
          </w:tcPr>
          <w:p>
            <w:pPr/>
            <w:r>
              <w:rPr>
                <w:lang w:val="zh-CN"/>
                <w:rFonts w:ascii="Times New Roman" w:hAnsi="Times New Roman" w:cs="Times New Roman"/>
                <w:b/>
                <w:color w:val="000000"/>
              </w:rPr>
              <w:t>纽约BUS费城BUS华盛顿</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车程约5小时早餐后驱车前往【费城】，这是美国第六大城市，也是历史悠久的古都：就是在这里，美国的独立宣言起草并正式签署，美国国旗也是在这里被设计出来，并首次升起。这里是美国和美国民主的诞生地。Philadelphia是希腊语，意为“兄弟之爱”，这个人口一百六十万的城市，至今仍维持了友善小镇的感觉。城市安静，适宜居住，有"住家城"之称。集中所有历史文物的【独立宫】（约20分钟,不入内）、【自由钟】（约10分钟），都是绝不可错过的景点。然后前往美国首都华盛顿，全称“华盛顿哥伦比亚特区”*WashingtonD.C.*是美国的政治和文化中心。是世界上少有的仅以行政职能为主的大城市，管理国家是华盛顿的主要工作。市区游览：首先参观在英美战争后被火熏黑的墙面被刷成白色的总统府—【白宫】（外观，约10分钟）；随后参观林肯纪念堂南北两侧的小树林里的—【越战纪念墙】和【韩战纪念碑】（约10分钟）；接着参观巍严耸立的【华盛顿纪念碑】（外观，约10分钟）；宏伟壮丽的【国会大厦】（外观，约20分钟）、神圣庄严的【林肯纪念堂】（约10分钟）、风格独特的【杰佛逊纪念堂】（约10分钟）。结束后入住酒店休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早餐：o；午餐：o；晚餐：o；住宿：Comfort Inn或同级（宿弗吉尼亚州或马里兰州）</w:t>
            </w:r>
          </w:p>
        </w:tc>
      </w:tr>
      <w:tr>
        <w:tc>
          <w:tcPr>
            <w:tcW w:w="2310" w:type="dxa"/>
            <w:vAlign w:val="center"/>
            <w:vMerge w:val="restart"/>
          </w:tcPr>
          <w:p>
            <w:pPr/>
            <w:r>
              <w:rPr>
                <w:lang w:val="zh-CN"/>
                <w:rFonts w:ascii="Times New Roman" w:hAnsi="Times New Roman" w:cs="Times New Roman"/>
                <w:sz w:val="20"/>
                <w:szCs w:val="20"/>
                <w:color w:val="000000"/>
              </w:rPr>
              <w:t>2019/11/03</w:t>
            </w:r>
          </w:p>
        </w:tc>
        <w:tc>
          <w:tcPr>
            <w:tcW w:w="2310" w:type="dxa"/>
            <w:gridSpan w:val="7"/>
          </w:tcPr>
          <w:p>
            <w:pPr/>
            <w:r>
              <w:rPr>
                <w:lang w:val="zh-CN"/>
                <w:rFonts w:ascii="Times New Roman" w:hAnsi="Times New Roman" w:cs="Times New Roman"/>
                <w:b/>
                <w:color w:val="000000"/>
              </w:rPr>
              <w:t xml:space="preserve">华盛顿AIR旧金山 </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参考航班：DL363218MAR  DCAJFK  600A 715A             DL469 18MAR JFKSFO   815A 1155A前往机场，乘机飞往旧金山。旧金山位于美国加利福尼亚州西海岸圣弗朗西斯科半岛，面积47平方英里，三面环水，环境优美，是一座山城。属于亚热带地中海气候，气候冬暖夏凉，阳光充足，被誉为“最受美国人欢迎的城市”。抵达后入住酒店休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早餐：o；午餐：o；晚餐：o；住宿：Ramada Vallejo 或同级</w:t>
            </w:r>
          </w:p>
        </w:tc>
      </w:tr>
      <w:tr>
        <w:tc>
          <w:tcPr>
            <w:tcW w:w="2310" w:type="dxa"/>
            <w:vAlign w:val="center"/>
            <w:vMerge w:val="restart"/>
          </w:tcPr>
          <w:p>
            <w:pPr/>
            <w:r>
              <w:rPr>
                <w:lang w:val="zh-CN"/>
                <w:rFonts w:ascii="Times New Roman" w:hAnsi="Times New Roman" w:cs="Times New Roman"/>
                <w:sz w:val="20"/>
                <w:szCs w:val="20"/>
                <w:color w:val="000000"/>
              </w:rPr>
              <w:t>2019/11/04</w:t>
            </w:r>
          </w:p>
        </w:tc>
        <w:tc>
          <w:tcPr>
            <w:tcW w:w="2310" w:type="dxa"/>
            <w:gridSpan w:val="7"/>
          </w:tcPr>
          <w:p>
            <w:pPr/>
            <w:r>
              <w:rPr>
                <w:lang w:val="zh-CN"/>
                <w:rFonts w:ascii="Times New Roman" w:hAnsi="Times New Roman" w:cs="Times New Roman"/>
                <w:b/>
                <w:color w:val="000000"/>
              </w:rPr>
              <w:t>旧金山BUS弗雷斯诺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车程约3小时早餐后展开旧金山市区游览：主要浏览点：【金门桥】（约20分钟）是旧金山的标志，名牌旗舰聚集地之【联合广场】（约20分钟）、随后欣赏仿照梵蒂岗圣彼得大教堂而建的【市政厅】（约10分钟）、贝聿铭的作品【圣玛利大教堂】（约10分钟），环境优美、秀丽非常的【艺术宫】（约10分钟），【渔人码头】（约20分钟），原是意大利渔民聚集的渔港，后来演变成旧金山最著名的观光景点之一。游览世界上最弯曲的街道【九曲花街】（约30分钟），车道两边的花坛里种满了玫瑰，街两边家家户户也都在门口养花种草，花开时节，远远望去，有如一幅斜挂着的绒绣，美不胜收，“花街”的美名，因此而来。驱车前往弗雷斯诺，弗雷斯诺是圣华金谷地棉花、葡萄、蔬菜、小麦等物资集散地。农产品加工业很盛，特别是葡萄干的生产和酿酒闻名于世，附近开采石油，为尤塞米蒂国立公园出入口。抵达后前往酒店休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早餐：o；午餐：o；晚餐：o；住宿：Ashlan Inn或同级</w:t>
            </w:r>
          </w:p>
        </w:tc>
      </w:tr>
      <w:tr>
        <w:tc>
          <w:tcPr>
            <w:tcW w:w="2310" w:type="dxa"/>
            <w:vAlign w:val="center"/>
            <w:vMerge w:val="restart"/>
          </w:tcPr>
          <w:p>
            <w:pPr/>
            <w:r>
              <w:rPr>
                <w:lang w:val="zh-CN"/>
                <w:rFonts w:ascii="Times New Roman" w:hAnsi="Times New Roman" w:cs="Times New Roman"/>
                <w:sz w:val="20"/>
                <w:szCs w:val="20"/>
                <w:color w:val="000000"/>
              </w:rPr>
              <w:t>2019/11/05</w:t>
            </w:r>
          </w:p>
        </w:tc>
        <w:tc>
          <w:tcPr>
            <w:tcW w:w="2310" w:type="dxa"/>
            <w:gridSpan w:val="7"/>
          </w:tcPr>
          <w:p>
            <w:pPr/>
            <w:r>
              <w:rPr>
                <w:lang w:val="zh-CN"/>
                <w:rFonts w:ascii="Times New Roman" w:hAnsi="Times New Roman" w:cs="Times New Roman"/>
                <w:b/>
                <w:color w:val="000000"/>
              </w:rPr>
              <w:t>弗雷斯诺BUS拉斯维加斯</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世界著名的不夜赌城—拉斯维加斯,拉斯维加斯原是沙漠中印地安人所熟知的绿洲，到了1830年，西班牙探险队发现这块绿地，将之取名为Vegas，意即”牧草地”，发展至现在，已充满富丽堂皇的顶级饭店，闪烁的霓虹将夜空照耀的璀璨无比。家家华丽壮观的酒店热烈上演的最棒的表演，吃角子老虎与轮盘转动的声音，更是让此成为游客流连忘返的不夜城。推荐自费项目：拉斯维加斯夜游，约2小时参观世界第一大酒店威尼斯人酒店、音乐喷泉、火山爆发。素有不夜城之称的拉斯维加斯，最大的看点是它的夜景。每当夜幕降临，华灯初上，那流动的灯光绚丽无比，映亮了整个夜空，尤以恺撒宫的灯光最夺目，它由无数个霓虹灯组成，每半小时变化一次颜色，美轮美奂、五光十色，光控、声控等现代高科技产品在这里云集，吸引着无数游客驻足观看。音乐喷泉的水景表演，又称水舞芭蕾，花10亿美元造就的音乐喷泉，以其灵活多变的“姿态”，刚柔并济的演绎一首首动听的歌曲。</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早餐：o；午餐：o；晚餐：o；住宿：参考酒店：Palace Station或同级</w:t>
            </w:r>
          </w:p>
        </w:tc>
      </w:tr>
      <w:tr>
        <w:tc>
          <w:tcPr>
            <w:tcW w:w="2310" w:type="dxa"/>
            <w:vAlign w:val="center"/>
            <w:vMerge w:val="restart"/>
          </w:tcPr>
          <w:p>
            <w:pPr/>
            <w:r>
              <w:rPr>
                <w:lang w:val="zh-CN"/>
                <w:rFonts w:ascii="Times New Roman" w:hAnsi="Times New Roman" w:cs="Times New Roman"/>
                <w:sz w:val="20"/>
                <w:szCs w:val="20"/>
                <w:color w:val="000000"/>
              </w:rPr>
              <w:t>2019/11/06</w:t>
            </w:r>
          </w:p>
        </w:tc>
        <w:tc>
          <w:tcPr>
            <w:tcW w:w="2310" w:type="dxa"/>
            <w:gridSpan w:val="7"/>
          </w:tcPr>
          <w:p>
            <w:pPr/>
            <w:r>
              <w:rPr>
                <w:lang w:val="zh-CN"/>
                <w:rFonts w:ascii="Times New Roman" w:hAnsi="Times New Roman" w:cs="Times New Roman"/>
                <w:b/>
                <w:color w:val="000000"/>
              </w:rPr>
              <w:t>拉斯维加斯</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全天自由活动。推荐自费项目：拉斯维加斯大峡谷西峡（汽车往返）：约6-8小时美国科罗拉多大峡谷（GrandCanyon），是世界上最雄伟壮丽的自然奇观之一。大峡谷西峡是唯一可以透过“海、陆、空”全方位行程，真正体验大峡谷精髓的地方。游客不仅可以乘直升机从谷顶降落到有二十亿年历史的谷底，还能乘坐游船泛游大峡谷的创造者--科罗拉多河上，更可回到谷顶乘坐西部马车悠闲地漫游峡谷，或尝试一下威猛的悍马 *Hummer*刺激地穿梭于峡谷之中。大峡谷西峡玻璃桥随着“空中玻璃走廊”Skywalk对外开放，西峡再次成为“世界七大奇景之首”--大峡谷的一大亮点。素有世界第八大奇景之称的“天空步道”将带你体验人类第一次步行到大峡谷中间，在空中以720°角度观赏雄伟大峡谷的惊险和刺激。大峡谷西峡直升机下谷底从西峡谷乘直升机从谷顶降落到有二十亿年历史的谷底，随后乘坐游船泛游大峡谷的创造者--科罗拉多河上，观看河边两岸雄伟景色。</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早餐：o；午餐：o；晚餐：o；住宿：Palace   Station或同级</w:t>
            </w:r>
          </w:p>
        </w:tc>
      </w:tr>
      <w:tr>
        <w:tc>
          <w:tcPr>
            <w:tcW w:w="2310" w:type="dxa"/>
            <w:vAlign w:val="center"/>
            <w:vMerge w:val="restart"/>
          </w:tcPr>
          <w:p>
            <w:pPr/>
            <w:r>
              <w:rPr>
                <w:lang w:val="zh-CN"/>
                <w:rFonts w:ascii="Times New Roman" w:hAnsi="Times New Roman" w:cs="Times New Roman"/>
                <w:sz w:val="20"/>
                <w:szCs w:val="20"/>
                <w:color w:val="000000"/>
              </w:rPr>
              <w:t>2019/11/07</w:t>
            </w:r>
          </w:p>
        </w:tc>
        <w:tc>
          <w:tcPr>
            <w:tcW w:w="2310" w:type="dxa"/>
            <w:gridSpan w:val="7"/>
          </w:tcPr>
          <w:p>
            <w:pPr/>
            <w:r>
              <w:rPr>
                <w:lang w:val="zh-CN"/>
                <w:rFonts w:ascii="Times New Roman" w:hAnsi="Times New Roman" w:cs="Times New Roman"/>
                <w:b/>
                <w:color w:val="000000"/>
              </w:rPr>
              <w:t>拉斯维加斯BUS巴斯通奥特莱斯BUS洛杉矶</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车程约5小时早餐后前往【巴斯通奥特莱斯】（约1小时）里面汇集了很多美国本土的一线品牌和世界一流大牌，而且价格低廉到让人陷入疯狂状态，10美金的CK衬衫，15美金随便选的NIKE，100美金4条里维斯牛仔裤难道你还hold得住？在中国这样的价格你连一条也买不到。除此之外，还有超级便宜的coach，价格从正价变成奥特莱斯的价格，然后还可以打7折，100美金左右就可以得到一款很不错的包包了。巴斯通奥特莱斯还设有中文导购，在这里可以尽情选购心怡的商品而不用担心语言不通了（仅供参考，请以商场实际价格为准）。前往美国西岸第一大城及全美第二大城—洛杉矶，它不仅是“天使之城”，更是“未来之城”。旋漪的风光、大都市的气派、集繁华与宁静于一身，是美国西海岸边一座风景秀丽、璀璨夺目的海滨城市。</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早餐：o；午餐：o；晚餐：o；住宿：Ramada   Inn或同级</w:t>
            </w:r>
          </w:p>
        </w:tc>
      </w:tr>
      <w:tr>
        <w:tc>
          <w:tcPr>
            <w:tcW w:w="2310" w:type="dxa"/>
            <w:vAlign w:val="center"/>
            <w:vMerge w:val="restart"/>
          </w:tcPr>
          <w:p>
            <w:pPr/>
            <w:r>
              <w:rPr>
                <w:lang w:val="zh-CN"/>
                <w:rFonts w:ascii="Times New Roman" w:hAnsi="Times New Roman" w:cs="Times New Roman"/>
                <w:sz w:val="20"/>
                <w:szCs w:val="20"/>
                <w:color w:val="000000"/>
              </w:rPr>
              <w:t>2019/11/08</w:t>
            </w:r>
          </w:p>
        </w:tc>
        <w:tc>
          <w:tcPr>
            <w:tcW w:w="2310" w:type="dxa"/>
            <w:gridSpan w:val="7"/>
          </w:tcPr>
          <w:p>
            <w:pPr/>
            <w:r>
              <w:rPr>
                <w:lang w:val="zh-CN"/>
                <w:rFonts w:ascii="Times New Roman" w:hAnsi="Times New Roman" w:cs="Times New Roman"/>
                <w:b/>
                <w:color w:val="000000"/>
              </w:rPr>
              <w:t>洛杉矶</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全天自由活动。推荐自费项目：好莱坞环球影城一日游（含市区游）：约6-8小时环球影城是好莱坞最吸引人的去处,这里你可以参观电影的制作过程,回顾经典影片片断。影城内有三个游览区,分别是电影车之旅*全程40分钟的电影之旅,有专门的讲解员*、影城中心与娱乐中心。在影城中心你可以在电影拍摄现场亲身体验电影的拍摄过程。娱乐中心主要有远古时代、回到未来、动物明星表演等。市区游览：【星光大道】、奥斯卡颁奖地——【柯达剧院】、【中国大戏院】等；</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早餐：o；午餐：o；晚餐：o；住宿：Ramada   Inn或同级</w:t>
            </w:r>
          </w:p>
        </w:tc>
      </w:tr>
      <w:tr>
        <w:tc>
          <w:tcPr>
            <w:tcW w:w="2310" w:type="dxa"/>
            <w:vAlign w:val="center"/>
            <w:vMerge w:val="restart"/>
          </w:tcPr>
          <w:p>
            <w:pPr/>
            <w:r>
              <w:rPr>
                <w:lang w:val="zh-CN"/>
                <w:rFonts w:ascii="Times New Roman" w:hAnsi="Times New Roman" w:cs="Times New Roman"/>
                <w:sz w:val="20"/>
                <w:szCs w:val="20"/>
                <w:color w:val="000000"/>
              </w:rPr>
              <w:t>2019/11/09</w:t>
            </w:r>
          </w:p>
        </w:tc>
        <w:tc>
          <w:tcPr>
            <w:tcW w:w="2310" w:type="dxa"/>
            <w:gridSpan w:val="7"/>
          </w:tcPr>
          <w:p>
            <w:pPr/>
            <w:r>
              <w:rPr>
                <w:lang w:val="zh-CN"/>
                <w:rFonts w:ascii="Times New Roman" w:hAnsi="Times New Roman" w:cs="Times New Roman"/>
                <w:b/>
                <w:color w:val="000000"/>
              </w:rPr>
              <w:t>首尔AIR成都</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参考航班：OZ 323  28MAR  ICNCTU  2010 2320 抵达首尔，转机返回成都。结束愉快的美国之旅，各自返回温馨的家。</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早餐：无；午餐：无；晚餐：无；住宿：无</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费用包含1.成都往返全程机票及航空税费（经济舱，不含航空公司燃油上浮）；注：行程中所列航班均为参考航班，实际航班以出团通知书为准；2.相当于国内三星级酒店标准（2人一间房，不保证房型）；儿童不占床减1800（12岁以下为儿童，超过12岁视为成人需占床；若为一大人带一小孩，则小孩必须占床，避免影响他人休息）；3.行程中所列用餐：早餐以酒店内早餐为主（拉斯及夏威夷除外，如遇早班机，早餐自理），午晚餐以中式桌餐或者自助餐为主（餐标为午餐7美金，晚餐8美金），所有餐不用不退；4.境外旅游车；5.景点门票：自由女神游船；6.境外专业司机及领队兼导游服务；7.旅游人身意外保险；</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费用不含1.签证费；2.全程司机、导游及餐厅服务费：150美金/人（请现付领队）;3.在机场内转机、候机及在飞机上时间用餐由客人自理.在美国内陆的航班没有免费的飞机餐，需另外购买，约为10美金；若由于搭乘早班机无法在酒店内用餐，酒店内早餐费用不退，客人需要自理早餐。4.美国境内航班行李托运费（美国境内航班不含免费行李托运，约$25-$50/件，具体费用以航空公司规定为准；不是所有航空公司都有免费手提行李，如要收费，以机场规定为准）。5.客人个人消费及自费项目；6.酒店行李寄存费（每件行李约1-2美金，具体以酒店规定为准）。7.单房差全程3500元/人/间，须在报名时提出申请；*分房以同性客人住一房为原则，如需住单人间，报名时应提出申请，并补交单间差，若因此造成团队出现非自然单间，提出住单间申请者需再补一间单房差，即共需支付7000元；如报名时为夫妻、母子/父女（子、女需占床）、兄弟姐妹需住一间房请提前告知，在不影响整团出现单人间的情况下予以安排同住，否则以我社安排分房为准，依照旅游业现行操作规定，旅行社有权依据最终出团人数情况，调整分房情况，包括夫妻分开住宿或者自行补交单房差）；8.如遇航空公司运力调配，产生的出入境口岸城市的餐费及住宿费等。9.航空公司另行通知的燃油附加费升幅，具体以航空公司公布为准!10.以上费用包含项目以外的费用以及行程中未提到的其它费用：如特殊门票、游船，邮轮、缆车、地铁票等费用。</w:t>
            </w:r>
          </w:p>
        </w:tc>
      </w:tr>
      <w:tr>
        <w:tc>
          <w:tcPr>
            <w:tcW w:w="2310" w:type="dxa"/>
            <w:shd w:val="clear" w:color="auto" w:fill="F0F0F0"/>
            <w:gridSpan w:val="8"/>
            <w:vAlign w:val="center"/>
          </w:tcPr>
          <w:p>
            <w:pPr/>
            <w:r>
              <w:rPr>
                <w:lang w:val="zh-CN"/>
                <w:rFonts w:ascii="Times New Roman" w:hAnsi="Times New Roman" w:cs="Times New Roman"/>
                <w:b/>
                <w:color w:val="000000"/>
              </w:rPr>
              <w:t>签证说明</w:t>
            </w:r>
          </w:p>
        </w:tc>
        <w:trPr>
          <w:trHeight w:hRule="exact" w:val="360"/>
        </w:trPr>
      </w:tr>
      <w:tr>
        <w:tc>
          <w:tcPr>
            <w:tcW w:w="2310" w:type="dxa"/>
            <w:gridSpan w:val="8"/>
          </w:tcPr>
          <w:p>
            <w:pPr/>
            <w:r>
              <w:rPr>
                <w:lang w:val="zh-CN"/>
                <w:rFonts w:ascii="Times New Roman" w:hAnsi="Times New Roman" w:cs="Times New Roman"/>
                <w:sz w:val="20"/>
                <w:szCs w:val="20"/>
                <w:color w:val="000000"/>
              </w:rPr>
              <w:t>美国签证流程：1、预约签证：提供护照首页、身份证、报名表、签证照片等四样材料的清晰电子版或扫描件并缴纳签证费；2、准备材料：预约好后，按签证资料清单准备材料，都是原件，最重要的是房产证；3、面签：面试当天带齐所有材料到美领馆签证。签证当天我社有工作人员讲解签证的流程和注意事项，陪同客人签证。4、签证结果：美国签证是当天当场就会有结果的。有签过、拒签、行政审理、补材料等。签过后护照被领馆收掉，由我社代为领取。正常情况下四个工作日左右可以取到护照。注：拒签后费用不退，如果要再次申请需要再次缴纳签证费。</w:t>
            </w:r>
          </w:p>
        </w:tc>
      </w:tr>
      <w:tr>
        <w:tc>
          <w:tcPr>
            <w:tcW w:w="2310" w:type="dxa"/>
            <w:shd w:val="clear" w:color="auto" w:fill="F0F0F0"/>
            <w:gridSpan w:val="8"/>
            <w:vAlign w:val="center"/>
          </w:tcPr>
          <w:p>
            <w:pPr/>
            <w:r>
              <w:rPr>
                <w:lang w:val="zh-CN"/>
                <w:rFonts w:ascii="Times New Roman" w:hAnsi="Times New Roman" w:cs="Times New Roman"/>
                <w:b/>
                <w:color w:val="000000"/>
              </w:rPr>
              <w:t>温馨提示</w:t>
            </w:r>
          </w:p>
        </w:tc>
        <w:trPr>
          <w:trHeight w:hRule="exact" w:val="360"/>
        </w:trPr>
      </w:tr>
      <w:tr>
        <w:tc>
          <w:tcPr>
            <w:tcW w:w="2310" w:type="dxa"/>
            <w:gridSpan w:val="8"/>
          </w:tcPr>
          <w:p>
            <w:pPr/>
            <w:r>
              <w:rPr>
                <w:lang w:val="zh-CN"/>
                <w:rFonts w:ascii="Times New Roman" w:hAnsi="Times New Roman" w:cs="Times New Roman"/>
                <w:sz w:val="20"/>
                <w:szCs w:val="20"/>
                <w:color w:val="000000"/>
              </w:rPr>
              <w:t>服务标准说明一、酒店说明1.美国/加拿大的城市面积普遍较小，常规我们行程中所说的均指“大地区”，包含了周边几个至几十个大小不等的卫星城市，例如美国洛杉矶大区、加拿大温哥华大区。市中心仅指商业办公为主的一小块区域,居民一般都不在此居住。一般团队的酒店如无特别说明，均为市郊等非闹市区，团队安排在高速公路旁边酒店住宿属正常；附：同级酒店参考Ewa Hotel/GatewayHotel/WestHotel/AQUAMaileSkyCourtHotel/Gateway Waikiki/WhiteSand/AmbassadorHotel/Circus/BoulderStation Hotel/Fourqueens/TheQuadResortand Casino/CircusCircus/Harrah’s/Excalibur/PalaceStation/Texas Station/RedRoofInn/AmericaBestValueInn/EconoLodge/MicrotelInn/ Travelodge/Quality Inn/ComfortInn/ Ramada/SleepInn/Quad/FairfieldInn/LaQuinta/Howardjohnson/DaysInn/ MagnusonGrand/HolidayInn/BestWestern/MadisonSuite/GovernorHouse/ GuestHouse/CountryInnandSuites/EdisonHotel/HamptonInn/CrystalPark Hotel/RoadwayInn2.在美国/加拿大，土地面积十分宽松，为此酒店楼层建筑不高，多以2-3层非常普遍；有的酒店历史较长，设施略为偏旧,但房间较大是一个显着的特点（夏威夷由于地少人多，所以酒店房间较小）；3.美国/加拿大的酒店无官方评定标识，同级别范围内的酒店在设施及豪华程度比国内的简单。4.国际通行酒店入住时间是下午15点之后，退房时间是中午12点之前，有的酒店在入住时还会要求每个房间交押金（通常100-300美元/间房），退房时再退给客人，这个费用需要客人自理；5.酒店提供双人房，不限于双床或大床，可能会出现1张大床1张小床（或沙发床），请理解；二、餐食说明1.酒店早餐多为冷早餐；形式多为酒店内早餐或打包早餐（简餐或快餐）；2.正餐以自助餐结合中式桌餐，有时候在行程中用餐时间附近没有中餐厅，我们会安排吃快餐：如麦当劳、汉堡王等快餐；3.美国/加拿大的中餐厅在规模和口味上与国内相比有很大的差距，中餐厅规模都比较小，环境不如国内，饭菜口味为了适应当地的饮食习惯都已经比较西化，而且由于当地原材料和调料不够齐全，口味不纯正，故希望游客能够理解；4.美国自来水可以安全饮用，但热水龙头的水不能饮用，饭店均没有热开水，只有少部分酒店提供煮开水的用具，喜欢喝热水人，可自带热水杯，也可以在酒店、餐厅要一些热水带在身边，但要付一美金小费。5.根据国际航班团队搭乘要求，国际段航班团队通常须提前3-3.5小时（美加内陆段航班提前2-2.5小时）到达机场办理登机手续，故国际段航班在当地下午15点前（含15点），晚间21点前（含21点）起飞的，美加内陆段航班在当地下午14点前（含14点），晚间20点前（含20点）起飞的行程均不含午餐或晚餐，需游客自理。中国境内不含餐。三、景点说明1.行程中未标注“入内参观”的景点均为游览外观；入内参观景点均只含首道门票；2.导游可根据团队在境外旅游目的地的实际情况，在不减少参观景点的前提下调整景点参观先后顺序；3.美国/加拿大独特的人文风俗和历史环境，造就了各地风格各异的教堂、广场及喷泉等景点，这些景点一部分是免费对外开放的，领队会根据实际情况酌情安排部分景点入内参观；另外，部分景点如市政厅、议会大厦等，作为城市典型标志的同时，也是政府实际的办公地点，建筑风格极具当地特色，这部分景点是不能够入内参观的，游客可以外观并留影纪念；四、境外法律法规说明1.美国/加拿大法律规定，司机每行驶两小时后必须休息20分钟，每天开车时间不得超过10小时，且休息时间在12小时以上；导游每天工作时间不能超过10小时：2.美国/加拿大政府规定，公共场合及房间内禁止吸烟！如被查到将会受到当地相关执法部门的重罚，根据各州法律规定的不同，对于罚款金额各有限定，罚款金额高达500—10000美元不等，请游客一定要严格遵守美国/加拿大的重要规定，以免造成不必要的经济损失！五、其他说明1.我社保留因航空公司机位调整、签证、汇率、燃油附加费上涨及不可抗力等原因推迟或调整行程及出发日期的权利，同时由于最近航空公司涨税比较频繁，我社有权凭借航空公司的涨税通知收取税收差价。2.行程中若遇不可抗拒的客观原因（指不能预见，不能避免并不能克服的客观情况，如：战争、骚扰、地震、罢工、洪水、恶劣天气，各种政府行为等）和非旅行社原因或航空公司航班延误或取消、领馆签证延误、报名人数不足等特殊情况，旅行社有权取消、变更或缩短行程，一切超出费用（如在外延期签证费、住、食、及交通费等）由游客自行承担；若因航班延误及取消或景点关闭，未能正常使用及游览的餐、景点、酒店等，不退任何费用。3.自由活动期间不含司导、餐食、用车等服务，若客人不参加自费项目，则在酒店自由活动或自行安排。4.若遇特殊情况需赶航班，未能来得及用餐，费用一律不予退还。6.请游客注意人身、财产安全，托运行李和车上不可放贵重物品，自由活动或参加当地特色项目活动时请注意自身安全。游客因违约、自身过错或自身疾病引起的人身和财产损失的，我社不承担责任。旅游费用不包括旅游者因违约、自身过错、自由活动期间内行为或自身疾病引起的人身和财产损失。7.旅游期间，请客人自行保管好个人财物及重要证件，如出现丢失等意外，我社会协助客人寻找、报案等相关事宜,但对于客人的财务损失不承担赔偿责任，并且不可以因此耽误大团行程；如因客人证件丢失无法继续行程，我社会协助客人妥善安排后续事宜，但由此产生的一切额外费用须由客人自行承担，并且原旅游费用不退还；8.我社行程中安排的景点、食宿及机票,客人因个人原因放弃或取消，不退任何费用。9.根据地接社规定12岁以上小孩必须占床，12岁以下小孩可选择是否占床，如不占床，请游客提前说明，具体费用根据所报团队情况而定；若一个大人带一个12岁以下儿童参团，小孩必须占床，以免给其他游客休息造成不便。10.根据国家旅游局对出境团的要求，我社为保证游客安全，不允许客人境外脱团（即使自备签证游客也不得擅自离团），如未经旅行社及领队导游同意擅自离团，须承担一切后果，并承担可能因此给旅行社或相关第三方带来的损失。11.旅行社提供的书面行程具体时间及内容仅供参考，导游有权根据实际情况对行程内容及顺序等做出调整！具体时间、游览节目、交通和食宿将尽量以行程所列安排，如遇特殊情况，将以导游安排为准，敬请理解与配合！12.即使获得签证，也需要入境地点的移民局官员同意后方可入境，如因个人原因在机场被当地移民局盘查、询问、拒绝入境者，旅行社将尽可能的协助，但损失均需要由个人承担。13.凡参加我社团队的外国游客，需持2次以上有效出入中国签证；港澳台地区游客需自备回乡证。如因未办理而造成不能入境者，一切后果自负。中国公民护照有效期必须超过半年！14.每位客人注意：在美国入境时，务必要让移民局官员在护照签证页盖上入境章，如发现漏盖，及时让导游和境外沟通，否则将视为非法入境美国，一切后果由该游客承担。15.如行程包含国内联运航班，则航班时间以航空公司指配为准，航空公司根据实际情况可能会配提前一天抵达出境城市的航班（当晚住宿由航空公司安排，2人1间房，不改不退），或指配当天抵达出境城市的航班，具体航班以实际出团为准！16.如因自身原因未按约定时间及地点集合，错过起飞时间，产生的一切损失及相关费用由客人承担。全程机票为团队票，任意一段放弃，后续段将自动取消。不退还任何费用。全程任意一段机票均不可退、改、签；全程任意一段机票都无法提前确认座位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6"/>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曹率</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李元</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2019</w:t>
                  </w:r>
                  <w:r>
                    <w:rPr>
                      <w:rFonts w:hint="eastAsia" w:asciiTheme="minorEastAsia" w:hAnsiTheme="minorEastAsia"/>
                    </w:rPr>
                    <w:t xml:space="preserve">年 </w:t>
                  </w:r>
                  <w:r>
                    <w:rPr>
                      <w:rFonts w:asciiTheme="minorEastAsia" w:hAnsiTheme="minorEastAsia"/>
                    </w:rPr>
                    <w:t>10</w:t>
                  </w:r>
                  <w:r>
                    <w:rPr>
                      <w:rFonts w:hint="eastAsia" w:asciiTheme="minorEastAsia" w:hAnsiTheme="minorEastAsia"/>
                    </w:rPr>
                    <w:t xml:space="preserve">月 </w:t>
                  </w:r>
                  <w:r>
                    <w:rPr>
                      <w:rFonts w:hint="eastAsia" w:asciiTheme="minorEastAsia" w:hAnsiTheme="minorEastAsia"/>
                    </w:rPr>
                    <w:t>25</w:t>
                  </w:r>
                  <w:r>
                    <w:rPr>
                      <w:rFonts w:hint="eastAsia" w:asciiTheme="minorEastAsia" w:hAnsiTheme="minorEastAsia"/>
                    </w:rPr>
                    <w:t>日</w:t>
                  </w:r>
                  <w:bookmarkStart w:id="1" w:name="_GoBack"/>
                  <w:bookmarkEnd w:id="1"/>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2019/10/25 14:14:43</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374E6D"/>
    <w:rsid w:val="00733741"/>
    <w:rsid w:val="007B3F24"/>
    <w:rsid w:val="008920F4"/>
    <w:rsid w:val="00CA6B4E"/>
    <w:rsid w:val="28486BB6"/>
    <w:rsid w:val="592A321A"/>
    <w:rsid w:val="5DEE1A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4"/>
    <w:link w:val="3"/>
    <w:qFormat/>
    <w:uiPriority w:val="99"/>
    <w:rPr>
      <w:sz w:val="18"/>
      <w:szCs w:val="18"/>
    </w:rPr>
  </w:style>
  <w:style w:type="character" w:customStyle="1" w:styleId="8">
    <w:name w:val="页脚 字符"/>
    <w:basedOn w:val="4"/>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20</Words>
  <Characters>114</Characters>
  <Lines>1</Lines>
  <Paragraphs>1</Paragraphs>
  <TotalTime>0</TotalTime>
  <ScaleCrop>false</ScaleCrop>
  <LinksUpToDate>false</LinksUpToDate>
  <CharactersWithSpaces>133</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2018-11-22T14:34:00Z</dcterms:created>
  <dc:creator>李 元</dc:creator>
  <cp:lastModifiedBy>hepeng</cp:lastModifiedBy>
  <dcterms:modified xsi:type="dcterms:W3CDTF">2019-01-05T11:14:47Z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