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曹率（同行）</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13540797994</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黄芳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18781331540</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GZX07TR191202A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多彩贵州7天乐</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2019-12-02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2019-12-08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1、姚淼</w:t>
            </w:r>
          </w:p>
        </w:tc>
        <w:tc>
          <w:tcPr>
            <w:tcW w:w="2310" w:type="dxa"/>
            <w:vAlign w:val="center"/>
            <w:gridSpan w:val="2"/>
          </w:tcPr>
          <w:p>
            <w:pPr/>
            <w:r>
              <w:rPr>
                <w:lang w:val="zh-CN"/>
                <w:rFonts w:ascii="Times New Roman" w:hAnsi="Times New Roman" w:cs="Times New Roman"/>
                <w:sz w:val="20"/>
                <w:szCs w:val="20"/>
                <w:color w:val="000000"/>
              </w:rPr>
              <w:t>511323198504160023</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1480.00</w:t>
            </w:r>
          </w:p>
        </w:tc>
        <w:tc>
          <w:tcPr>
            <w:tcW w:w="2310" w:type="dxa"/>
          </w:tcPr>
          <w:p>
            <w:pPr/>
            <w:r>
              <w:rPr>
                <w:lang w:val="zh-CN"/>
                <w:rFonts w:ascii="Times New Roman" w:hAnsi="Times New Roman" w:cs="Times New Roman"/>
                <w:sz w:val="20"/>
                <w:szCs w:val="20"/>
                <w:color w:val="000000"/>
              </w:rPr>
              <w:t>2960.00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1000.00</w:t>
            </w:r>
          </w:p>
        </w:tc>
        <w:tc>
          <w:tcPr>
            <w:tcW w:w="2310" w:type="dxa"/>
          </w:tcPr>
          <w:p>
            <w:pPr/>
            <w:r>
              <w:rPr>
                <w:lang w:val="zh-CN"/>
                <w:rFonts w:ascii="Times New Roman" w:hAnsi="Times New Roman" w:cs="Times New Roman"/>
                <w:sz w:val="20"/>
                <w:szCs w:val="20"/>
                <w:color w:val="000000"/>
              </w:rPr>
              <w:t>1000.00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总金额：叁仟玖佰陆拾元整</w:t>
            </w:r>
          </w:p>
        </w:tc>
        <w:tc>
          <w:tcPr>
            <w:tcW w:w="2310" w:type="dxa"/>
            <w:textDirection w:val="right"/>
            <w:gridSpan w:val="3"/>
          </w:tcPr>
          <w:p>
            <w:pPr/>
            <w:r>
              <w:rPr>
                <w:lang w:val="zh-CN"/>
                <w:rFonts w:ascii="Times New Roman" w:hAnsi="Times New Roman" w:cs="Times New Roman"/>
                <w:b/>
                <w:color w:val="FF0000"/>
              </w:rPr>
              <w:t>3960.00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2019/12/02</w:t>
            </w:r>
          </w:p>
        </w:tc>
        <w:tc>
          <w:tcPr>
            <w:tcW w:w="2310" w:type="dxa"/>
            <w:gridSpan w:val="7"/>
          </w:tcPr>
          <w:p>
            <w:pPr/>
            <w:r>
              <w:rPr>
                <w:lang w:val="zh-CN"/>
                <w:rFonts w:ascii="Times New Roman" w:hAnsi="Times New Roman" w:cs="Times New Roman"/>
                <w:b/>
                <w:color w:val="000000"/>
              </w:rPr>
              <w:t>成都-贵阳(动车)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游客自行前往出发地成都东站办理登机手续，到达贵阳后专车接往酒店休息！集合时间仅作参考，以您实际达到贵阳时间为准，24小时接机/接站服务！</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早餐：自理；午餐：自理；晚餐：自理；住宿：百灵国际公寓</w:t>
            </w:r>
          </w:p>
        </w:tc>
      </w:tr>
      <w:tr>
        <w:tc>
          <w:tcPr>
            <w:tcW w:w="2310" w:type="dxa"/>
            <w:vAlign w:val="center"/>
            <w:vMerge w:val="restart"/>
          </w:tcPr>
          <w:p>
            <w:pPr/>
            <w:r>
              <w:rPr>
                <w:lang w:val="zh-CN"/>
                <w:rFonts w:ascii="Times New Roman" w:hAnsi="Times New Roman" w:cs="Times New Roman"/>
                <w:sz w:val="20"/>
                <w:szCs w:val="20"/>
                <w:color w:val="000000"/>
              </w:rPr>
              <w:t>2019/12/03</w:t>
            </w:r>
          </w:p>
        </w:tc>
        <w:tc>
          <w:tcPr>
            <w:tcW w:w="2310" w:type="dxa"/>
            <w:gridSpan w:val="7"/>
          </w:tcPr>
          <w:p>
            <w:pPr/>
            <w:r>
              <w:rPr>
                <w:lang w:val="zh-CN"/>
                <w:rFonts w:ascii="Times New Roman" w:hAnsi="Times New Roman" w:cs="Times New Roman"/>
                <w:b/>
                <w:color w:val="000000"/>
              </w:rPr>
              <w:t>贵阳  安顺  贵阳(大巴)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安顺国家AAAAA级风景区黄果树景区；换乘景区环保车（（环保车VIP包车，价值4888元/台+赠送黄果树景点VIP免排队入园领导通道）），游览有水上石林、天然盆景之称的【天星桥盆景园】游览时间：不少于1小时；游览瀑布群最宽的【陡坡塘瀑布】游览【黄果树大瀑布】（注：景区内扶梯属不必须消费项目，不含）观赏浓缩了贵州少数民族文化精华大型民族原生态歌舞秀《多彩贵州风》（甲票价值198元）</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早餐：酒店用早；午餐：迎宾宴（餐标：50元/人；晚餐：醉美黔味/十八碗（餐标：40元/人） ；住宿：贵阳希尔顿花园酒店</w:t>
            </w:r>
          </w:p>
        </w:tc>
      </w:tr>
      <w:tr>
        <w:tc>
          <w:tcPr>
            <w:tcW w:w="2310" w:type="dxa"/>
            <w:vAlign w:val="center"/>
            <w:vMerge w:val="restart"/>
          </w:tcPr>
          <w:p>
            <w:pPr/>
            <w:r>
              <w:rPr>
                <w:lang w:val="zh-CN"/>
                <w:rFonts w:ascii="Times New Roman" w:hAnsi="Times New Roman" w:cs="Times New Roman"/>
                <w:sz w:val="20"/>
                <w:szCs w:val="20"/>
                <w:color w:val="000000"/>
              </w:rPr>
              <w:t>2019/12/04</w:t>
            </w:r>
          </w:p>
        </w:tc>
        <w:tc>
          <w:tcPr>
            <w:tcW w:w="2310" w:type="dxa"/>
            <w:gridSpan w:val="7"/>
          </w:tcPr>
          <w:p>
            <w:pPr/>
            <w:r>
              <w:rPr>
                <w:lang w:val="zh-CN"/>
                <w:rFonts w:ascii="Times New Roman" w:hAnsi="Times New Roman" w:cs="Times New Roman"/>
                <w:b/>
                <w:color w:val="000000"/>
              </w:rPr>
              <w:t>贵阳  黔南(大巴)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游览国家AAAAA级风景区【小七孔】景点之间需换乘电瓶车（已含电瓶车VIP包车+VIP入园通道+VIP休息室，免费茶歇，价值188元/人）游览【68级跌水瀑布】原名翁龙潭。喀斯特暗河——卧龙河的出口处。从地表看它只是卧龙河的源头，自从这里筑坝引水发电后入响水河，成两河的总水源。游览【鸳鸯湖】游览【荔波大七孔】大七孔景观俊险神奇，以原始森林，峡谷，伏流，地下湖为主体。（约60分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早餐：酒店用早 ；午餐：瑶山皇家私厨（餐标：40元/人）；晚餐：自理 ；住宿：荔波四季花园酒店-</w:t>
            </w:r>
          </w:p>
        </w:tc>
      </w:tr>
      <w:tr>
        <w:tc>
          <w:tcPr>
            <w:tcW w:w="2310" w:type="dxa"/>
            <w:vAlign w:val="center"/>
            <w:vMerge w:val="restart"/>
          </w:tcPr>
          <w:p>
            <w:pPr/>
            <w:r>
              <w:rPr>
                <w:lang w:val="zh-CN"/>
                <w:rFonts w:ascii="Times New Roman" w:hAnsi="Times New Roman" w:cs="Times New Roman"/>
                <w:sz w:val="20"/>
                <w:szCs w:val="20"/>
                <w:color w:val="000000"/>
              </w:rPr>
              <w:t>2019/12/05</w:t>
            </w:r>
          </w:p>
        </w:tc>
        <w:tc>
          <w:tcPr>
            <w:tcW w:w="2310" w:type="dxa"/>
            <w:gridSpan w:val="7"/>
          </w:tcPr>
          <w:p>
            <w:pPr/>
            <w:r>
              <w:rPr>
                <w:lang w:val="zh-CN"/>
                <w:rFonts w:ascii="Times New Roman" w:hAnsi="Times New Roman" w:cs="Times New Roman"/>
                <w:b/>
                <w:color w:val="000000"/>
              </w:rPr>
              <w:t>黔南  凯里市  黔东南(大巴)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参观具有浓郁少数民族风情的国家AAA级工业景区【苗妹—苗族非物质文化遗产博物馆】（约60分钟）游览《西江千户苗寨》（已含四程电瓶车20元/人）带你走进苗家人的生活走街蹿巷。自由活动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早餐：酒店用早 ；午餐：世界最长火坑宴 （约60分钟）；晚餐：舌尖上的中国—苗家稻花鱼鱼酱火锅长桌宴 （约30分钟） ；住宿：苗界·牧风阁、蝶庄酒店（西江最佳五星民宿）</w:t>
            </w:r>
          </w:p>
        </w:tc>
      </w:tr>
      <w:tr>
        <w:tc>
          <w:tcPr>
            <w:tcW w:w="2310" w:type="dxa"/>
            <w:vAlign w:val="center"/>
            <w:vMerge w:val="restart"/>
          </w:tcPr>
          <w:p>
            <w:pPr/>
            <w:r>
              <w:rPr>
                <w:lang w:val="zh-CN"/>
                <w:rFonts w:ascii="Times New Roman" w:hAnsi="Times New Roman" w:cs="Times New Roman"/>
                <w:sz w:val="20"/>
                <w:szCs w:val="20"/>
                <w:color w:val="000000"/>
              </w:rPr>
              <w:t>2019/12/06</w:t>
            </w:r>
          </w:p>
        </w:tc>
        <w:tc>
          <w:tcPr>
            <w:tcW w:w="2310" w:type="dxa"/>
            <w:gridSpan w:val="7"/>
          </w:tcPr>
          <w:p>
            <w:pPr/>
            <w:r>
              <w:rPr>
                <w:lang w:val="zh-CN"/>
                <w:rFonts w:ascii="Times New Roman" w:hAnsi="Times New Roman" w:cs="Times New Roman"/>
                <w:b/>
                <w:color w:val="000000"/>
              </w:rPr>
              <w:t>贵阳(动车)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乘车出发返回成都（车程约3.5小时）游览国家AAAAA景区，建于明洪武十年（1378年）的【青岩古镇】（游览约1小时）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早餐：酒店用早 ；午餐：自理 ；晚餐：自理 ；住宿：无</w:t>
            </w:r>
          </w:p>
        </w:tc>
      </w:tr>
      <w:tr>
        <w:tc>
          <w:tcPr>
            <w:tcW w:w="2310" w:type="dxa"/>
            <w:vAlign w:val="center"/>
            <w:vMerge w:val="restart"/>
          </w:tcPr>
          <w:p>
            <w:pPr/>
            <w:r>
              <w:rPr>
                <w:lang w:val="zh-CN"/>
                <w:rFonts w:ascii="Times New Roman" w:hAnsi="Times New Roman" w:cs="Times New Roman"/>
                <w:sz w:val="20"/>
                <w:szCs w:val="20"/>
                <w:color w:val="000000"/>
              </w:rPr>
              <w:t>2019/12/07</w:t>
            </w:r>
          </w:p>
        </w:tc>
        <w:tc>
          <w:tcPr>
            <w:tcW w:w="2310" w:type="dxa"/>
            <w:gridSpan w:val="7"/>
          </w:tcPr>
          <w:p>
            <w:pPr/>
          </w:p>
        </w:tc>
      </w:tr>
      <w:tr>
        <w:tc>
          <w:tcPr>
            <w:tcW w:w="2310" w:type="dxa"/>
            <w:vAlign w:val="center"/>
            <w:vMerge/>
          </w:tcPr>
          <w:p>
            <w:pP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2019/12/08</w:t>
            </w:r>
          </w:p>
        </w:tc>
        <w:tc>
          <w:tcPr>
            <w:tcW w:w="2310" w:type="dxa"/>
            <w:gridSpan w:val="7"/>
          </w:tcPr>
          <w:p>
            <w:pPr/>
          </w:p>
        </w:tc>
      </w:tr>
      <w:tr>
        <w:tc>
          <w:tcPr>
            <w:tcW w:w="2310" w:type="dxa"/>
            <w:vAlign w:val="center"/>
            <w:vMerge/>
          </w:tcPr>
          <w:p>
            <w:pP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旅游者违约】在行程前解除合同的，必要的费用扣除标准为：行程开始前4-7日，按旅游费用总额收取20%损失费行程开始前1-3日，按旅游费用总额收取40%损失费行程开始当日：按旅游费用总额收取60%损失费如按上述约定比例扣除的必要费用低于实际损失费用，旅游者应按照实际发生的费用支付。【供应商违约】在规定时间内违约，除退还全额旅游费用外，另支付违约金比例如下：行程开始前4-7日，退还全额旅游费用，支付旅游费用总额10%的违约金。行程开始前1-3日，退还全额旅游费用，支付旅游费用总额15%的违约金。行程开始当日，退还全额旅游费用，支付旅游费用总额20%的违约金。如按上述比例支付的违约金不足以赔偿旅游者的实际损失，旅行社应当按实际损失对旅游者予以赔偿。</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报团时请预留参团人姓名和联系电话，接站工作人员会提前8小时以上给你短信或电话联系，接站司机或工作人员在站点接站送您到酒店，请在酒店前台报参团时预留名字和用房数量拿房入住；酒店房费只含双人早餐，超出自理（小孩超过1.2米算成人）。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3、本产品为保证其服务质量，游客如需选择“额外精彩夜间娱乐项目”，必须自愿书面签字，导游方可安排。4、请成人带好有效证件，儿童带好户口本；机票未出之前，按以下规则退，机票已出不退不改签，除去机票和酒店部分的团费按以下规则退；使用日期前7天17:00之前(含)损失费用30%使用日期前4天17:00之前(含)损失费用20%使用日期前1天17:00之前(含)损失费用40%使用日期前1天17:00之后损失费用100%</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无</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黄金周、特殊节日等旅游旺季，房间预订以款到确认为准，一经确认不得随意变更。2、根据国家法律规定，为确保您的游程顺利，请随身携带并自行保管好您的有效身份证明，并在报名时务必确认所报姓名与身份证件完全一致无误，以免造成不必要损失，如因客人自身原因造成损失，一切损失需客人自负。成人务请携带有效身份证件、18周岁以下小孩带户口本方可乘机（均需原件）；请各位游客按照约定标准（如身高、年龄）为儿童报名，如因虚报、隐瞒产生的一切后果敬请自负，由此产生的相关损失也将由游客承担。3、行程中须遵守景区、酒店、机场等场所规章制度，对于其设施设备应予以爱护，如有损坏，客人自行照价赔偿。4、旅游者应身体健康，确保自身身体条件能够顺利完成旅游活动，避免因自身疾病在旅途中引起不良后果。请根据自己的身体条件参加适宜的旅游活动，以免发生意外。5、游客在全程旅游或自由活动时请注意安全，请尽量避免单独出行；同行人员、导游的手机、房间号以及自己下榻的酒店名称位置请务必记住。请妥善保管自己的证件、钱币以及其他等贵重物品，随身不要佩戴贵重首饰或大量现金。不得进入设有警示标志的危险区域，进行游览、拍照等活动。6、游泳、漂流、潜水等水上运动，均存在危险。参与前请根据自身条件，并充分参考当地海事部门及其它专业机构相关公告及建议后量力而行。7、在您进行旅游活动前，请先参考当地天气预报情况及其他专业人士或机构的的相关建议和公告。8、出游时请尽量穿运动鞋，平底鞋（最好不要穿新皮鞋，高跟鞋，硬底鞋，拖鞋）。建议女同胞们不要穿裙子，尽量穿裤装，景区内许多游玩项目不适宜穿裙游玩。</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黄芳</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11</w:t>
                  </w:r>
                  <w:r w:rsidR="00192D3B">
                    <w:rPr>
                      <w:rFonts w:asciiTheme="minorEastAsia" w:hAnsiTheme="minorEastAsia" w:hint="eastAsia"/>
                    </w:rPr>
                    <w:t xml:space="preserve">月 </w:t>
                  </w:r>
                  <w:r>
                    <w:rPr>
                      <w:rFonts w:asciiTheme="minorEastAsia" w:hAnsiTheme="minorEastAsia" w:hint="eastAsia"/>
                    </w:rPr>
                    <w:t>25</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2019/11/25 15:10:18</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