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汇旅技术团队/散客确认书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市青旅大丰门市部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张裕轩</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13541399152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汇旅天下</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李元</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13658060521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SGD06CZ230223A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日本东京大阪6天5晚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2023-02-23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2023-02-28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470.00</w:t>
            </w:r>
          </w:p>
        </w:tc>
        <w:tc>
          <w:tcPr>
            <w:tcW w:w="2310" w:type="dxa"/>
          </w:tcPr>
          <w:p>
            <w:pPr/>
            <w:r>
              <w:rPr>
                <w:lang w:val="zh-CN"/>
                <w:rFonts w:ascii="Times New Roman" w:hAnsi="Times New Roman" w:cs="Times New Roman"/>
                <w:sz w:val="20"/>
                <w:szCs w:val="20"/>
                <w:color w:val="000000"/>
              </w:rPr>
              <w:t>470.00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总金额：肆佰柒拾元整</w:t>
            </w:r>
          </w:p>
        </w:tc>
        <w:tc>
          <w:tcPr>
            <w:tcW w:w="2310" w:type="dxa"/>
            <w:textDirection w:val="right"/>
            <w:gridSpan w:val="3"/>
          </w:tcPr>
          <w:p>
            <w:pPr/>
            <w:r>
              <w:rPr>
                <w:lang w:val="zh-CN"/>
                <w:rFonts w:ascii="Times New Roman" w:hAnsi="Times New Roman" w:cs="Times New Roman"/>
                <w:b/>
                <w:color w:val="FF0000"/>
              </w:rPr>
              <w:t>470.00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百事通</w:t>
            </w:r>
          </w:p>
        </w:tc>
        <w:tc>
          <w:tcPr>
            <w:tcW w:w="2310" w:type="dxa"/>
            <w:gridSpan w:val="2"/>
          </w:tcPr>
          <w:p>
            <w:pPr/>
            <w:r>
              <w:rPr>
                <w:lang w:val="zh-CN"/>
                <w:rFonts w:ascii="Times New Roman" w:hAnsi="Times New Roman" w:cs="Times New Roman"/>
                <w:sz w:val="20"/>
                <w:szCs w:val="20"/>
                <w:color w:val="000000"/>
              </w:rPr>
              <w:t>百事通</w:t>
            </w:r>
          </w:p>
        </w:tc>
        <w:tc>
          <w:tcPr>
            <w:tcW w:w="2310" w:type="dxa"/>
            <w:gridSpan w:val="3"/>
          </w:tcPr>
          <w:p>
            <w:pPr/>
            <w:r>
              <w:rPr>
                <w:lang w:val="zh-CN"/>
                <w:rFonts w:ascii="Times New Roman" w:hAnsi="Times New Roman" w:cs="Times New Roman"/>
                <w:sz w:val="20"/>
                <w:szCs w:val="20"/>
                <w:color w:val="000000"/>
              </w:rPr>
              <w:t>000000000000</w:t>
            </w:r>
          </w:p>
        </w:tc>
      </w:tr>
      <w:tr>
        <w:tc>
          <w:tcPr>
            <w:tcW w:w="2310" w:type="dxa"/>
            <w:gridSpan w:val="3"/>
          </w:tcPr>
          <w:p>
            <w:pPr/>
            <w:r>
              <w:rPr>
                <w:lang w:val="zh-CN"/>
                <w:rFonts w:ascii="Times New Roman" w:hAnsi="Times New Roman" w:cs="Times New Roman"/>
                <w:sz w:val="20"/>
                <w:szCs w:val="20"/>
                <w:color w:val="000000"/>
              </w:rPr>
              <w:t>中国建设银行</w:t>
            </w:r>
          </w:p>
        </w:tc>
        <w:tc>
          <w:tcPr>
            <w:tcW w:w="2310" w:type="dxa"/>
            <w:gridSpan w:val="2"/>
          </w:tcPr>
          <w:p>
            <w:pPr/>
            <w:r>
              <w:rPr>
                <w:lang w:val="zh-CN"/>
                <w:rFonts w:ascii="Times New Roman" w:hAnsi="Times New Roman" w:cs="Times New Roman"/>
                <w:sz w:val="20"/>
                <w:szCs w:val="20"/>
                <w:color w:val="000000"/>
              </w:rPr>
              <w:t>刘丹丹</w:t>
            </w:r>
          </w:p>
        </w:tc>
        <w:tc>
          <w:tcPr>
            <w:tcW w:w="2310" w:type="dxa"/>
            <w:gridSpan w:val="3"/>
          </w:tcPr>
          <w:p>
            <w:pPr/>
            <w:r>
              <w:rPr>
                <w:lang w:val="zh-CN"/>
                <w:rFonts w:ascii="Times New Roman" w:hAnsi="Times New Roman" w:cs="Times New Roman"/>
                <w:sz w:val="20"/>
                <w:szCs w:val="20"/>
                <w:color w:val="000000"/>
              </w:rPr>
              <w:t>232434546546565</w:t>
            </w:r>
          </w:p>
        </w:tc>
      </w:tr>
      <w:tr>
        <w:tc>
          <w:tcPr>
            <w:tcW w:w="2310" w:type="dxa"/>
            <w:gridSpan w:val="3"/>
          </w:tcPr>
          <w:p>
            <w:pPr/>
            <w:r>
              <w:rPr>
                <w:lang w:val="zh-CN"/>
                <w:rFonts w:ascii="Times New Roman" w:hAnsi="Times New Roman" w:cs="Times New Roman"/>
                <w:sz w:val="20"/>
                <w:szCs w:val="20"/>
                <w:color w:val="000000"/>
              </w:rPr>
              <w:t>宝中旅游</w:t>
            </w:r>
          </w:p>
        </w:tc>
        <w:tc>
          <w:tcPr>
            <w:tcW w:w="2310" w:type="dxa"/>
            <w:gridSpan w:val="2"/>
          </w:tcPr>
          <w:p>
            <w:pPr/>
            <w:r>
              <w:rPr>
                <w:lang w:val="zh-CN"/>
                <w:rFonts w:ascii="Times New Roman" w:hAnsi="Times New Roman" w:cs="Times New Roman"/>
                <w:sz w:val="20"/>
                <w:szCs w:val="20"/>
                <w:color w:val="000000"/>
              </w:rPr>
              <w:t>宝中</w:t>
            </w:r>
          </w:p>
        </w:tc>
        <w:tc>
          <w:tcPr>
            <w:tcW w:w="2310" w:type="dxa"/>
            <w:gridSpan w:val="3"/>
          </w:tcPr>
          <w:p>
            <w:pPr/>
            <w:r>
              <w:rPr>
                <w:lang w:val="zh-CN"/>
                <w:rFonts w:ascii="Times New Roman" w:hAnsi="Times New Roman" w:cs="Times New Roman"/>
                <w:sz w:val="20"/>
                <w:szCs w:val="20"/>
                <w:color w:val="000000"/>
              </w:rPr>
              <w:t>0000</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w:t>
            </w:r>
          </w:p>
        </w:tc>
        <w:tc>
          <w:tcPr>
            <w:tcW w:w="2310" w:type="dxa"/>
            <w:gridSpan w:val="3"/>
          </w:tcPr>
          <w:p>
            <w:pPr/>
            <w:r>
              <w:rPr>
                <w:lang w:val="zh-CN"/>
                <w:rFonts w:ascii="Times New Roman" w:hAnsi="Times New Roman" w:cs="Times New Roman"/>
                <w:sz w:val="20"/>
                <w:szCs w:val="20"/>
                <w:color w:val="000000"/>
              </w:rPr>
              <w:t>0000</w:t>
            </w:r>
          </w:p>
        </w:tc>
      </w:tr>
      <w:tr>
        <w:tc>
          <w:tcPr>
            <w:tcW w:w="2310" w:type="dxa"/>
            <w:gridSpan w:val="3"/>
          </w:tcPr>
          <w:p>
            <w:pPr/>
            <w:r>
              <w:rPr>
                <w:lang w:val="zh-CN"/>
                <w:rFonts w:ascii="Times New Roman" w:hAnsi="Times New Roman" w:cs="Times New Roman"/>
                <w:sz w:val="20"/>
                <w:szCs w:val="20"/>
                <w:color w:val="000000"/>
              </w:rPr>
              <w:t>渝之旅</w:t>
            </w:r>
          </w:p>
        </w:tc>
        <w:tc>
          <w:tcPr>
            <w:tcW w:w="2310" w:type="dxa"/>
            <w:gridSpan w:val="2"/>
          </w:tcPr>
          <w:p>
            <w:pPr/>
            <w:r>
              <w:rPr>
                <w:lang w:val="zh-CN"/>
                <w:rFonts w:ascii="Times New Roman" w:hAnsi="Times New Roman" w:cs="Times New Roman"/>
                <w:sz w:val="20"/>
                <w:szCs w:val="20"/>
                <w:color w:val="000000"/>
              </w:rPr>
              <w:t>渝之旅</w:t>
            </w:r>
          </w:p>
        </w:tc>
        <w:tc>
          <w:tcPr>
            <w:tcW w:w="2310" w:type="dxa"/>
            <w:gridSpan w:val="3"/>
          </w:tcPr>
          <w:p>
            <w:pPr/>
            <w:r>
              <w:rPr>
                <w:lang w:val="zh-CN"/>
                <w:rFonts w:ascii="Times New Roman" w:hAnsi="Times New Roman" w:cs="Times New Roman"/>
                <w:sz w:val="20"/>
                <w:szCs w:val="20"/>
                <w:color w:val="000000"/>
              </w:rPr>
              <w:t>000000</w:t>
            </w:r>
          </w:p>
        </w:tc>
      </w:tr>
      <w:tr>
        <w:tc>
          <w:tcPr>
            <w:tcW w:w="2310" w:type="dxa"/>
            <w:gridSpan w:val="3"/>
          </w:tcPr>
          <w:p>
            <w:pPr/>
            <w:r>
              <w:rPr>
                <w:lang w:val="zh-CN"/>
                <w:rFonts w:ascii="Times New Roman" w:hAnsi="Times New Roman" w:cs="Times New Roman"/>
                <w:sz w:val="20"/>
                <w:szCs w:val="20"/>
                <w:color w:val="000000"/>
              </w:rPr>
              <w:t>成都银行有限公司开发区支行</w:t>
            </w:r>
          </w:p>
        </w:tc>
        <w:tc>
          <w:tcPr>
            <w:tcW w:w="2310" w:type="dxa"/>
            <w:gridSpan w:val="2"/>
          </w:tcPr>
          <w:p>
            <w:pPr/>
            <w:r>
              <w:rPr>
                <w:lang w:val="zh-CN"/>
                <w:rFonts w:ascii="Times New Roman" w:hAnsi="Times New Roman" w:cs="Times New Roman"/>
                <w:sz w:val="20"/>
                <w:szCs w:val="20"/>
                <w:color w:val="000000"/>
              </w:rPr>
              <w:t>成都汇旅信息技术有限公司</w:t>
            </w:r>
          </w:p>
        </w:tc>
        <w:tc>
          <w:tcPr>
            <w:tcW w:w="2310" w:type="dxa"/>
            <w:gridSpan w:val="3"/>
          </w:tcPr>
          <w:p>
            <w:pPr/>
            <w:r>
              <w:rPr>
                <w:lang w:val="zh-CN"/>
                <w:rFonts w:ascii="Times New Roman" w:hAnsi="Times New Roman" w:cs="Times New Roman"/>
                <w:sz w:val="20"/>
                <w:szCs w:val="20"/>
                <w:color w:val="000000"/>
              </w:rPr>
              <w:t>1001 3000 0041 4649</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李四</w:t>
            </w:r>
          </w:p>
        </w:tc>
        <w:tc>
          <w:tcPr>
            <w:tcW w:w="2310" w:type="dxa"/>
            <w:gridSpan w:val="3"/>
          </w:tcPr>
          <w:p>
            <w:pPr/>
            <w:r>
              <w:rPr>
                <w:lang w:val="zh-CN"/>
                <w:rFonts w:ascii="Times New Roman" w:hAnsi="Times New Roman" w:cs="Times New Roman"/>
                <w:sz w:val="20"/>
                <w:szCs w:val="20"/>
                <w:color w:val="000000"/>
              </w:rPr>
              <w:t>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王婷</w:t>
            </w:r>
          </w:p>
        </w:tc>
        <w:tc>
          <w:tcPr>
            <w:tcW w:w="2310" w:type="dxa"/>
            <w:gridSpan w:val="3"/>
          </w:tcPr>
          <w:p>
            <w:pPr/>
            <w:r>
              <w:rPr>
                <w:lang w:val="zh-CN"/>
                <w:rFonts w:ascii="Times New Roman" w:hAnsi="Times New Roman" w:cs="Times New Roman"/>
                <w:sz w:val="20"/>
                <w:szCs w:val="20"/>
                <w:color w:val="000000"/>
              </w:rPr>
              <w:t>13551054293</w:t>
            </w:r>
          </w:p>
        </w:tc>
      </w:tr>
      <w:tr>
        <w:tc>
          <w:tcPr>
            <w:tcW w:w="2310" w:type="dxa"/>
            <w:gridSpan w:val="3"/>
          </w:tcPr>
          <w:p>
            <w:pPr/>
            <w:r>
              <w:rPr>
                <w:lang w:val="zh-CN"/>
                <w:rFonts w:ascii="Times New Roman" w:hAnsi="Times New Roman" w:cs="Times New Roman"/>
                <w:sz w:val="20"/>
                <w:szCs w:val="20"/>
                <w:color w:val="000000"/>
              </w:rPr>
              <w:t>中国建设银行</w:t>
            </w:r>
          </w:p>
        </w:tc>
        <w:tc>
          <w:tcPr>
            <w:tcW w:w="2310" w:type="dxa"/>
            <w:gridSpan w:val="2"/>
          </w:tcPr>
          <w:p>
            <w:pPr/>
            <w:r>
              <w:rPr>
                <w:lang w:val="zh-CN"/>
                <w:rFonts w:ascii="Times New Roman" w:hAnsi="Times New Roman" w:cs="Times New Roman"/>
                <w:sz w:val="20"/>
                <w:szCs w:val="20"/>
                <w:color w:val="000000"/>
              </w:rPr>
              <w:t>李元</w:t>
            </w:r>
          </w:p>
        </w:tc>
        <w:tc>
          <w:tcPr>
            <w:tcW w:w="2310" w:type="dxa"/>
            <w:gridSpan w:val="3"/>
          </w:tcPr>
          <w:p>
            <w:pPr/>
            <w:r>
              <w:rPr>
                <w:lang w:val="zh-CN"/>
                <w:rFonts w:ascii="Times New Roman" w:hAnsi="Times New Roman" w:cs="Times New Roman"/>
                <w:sz w:val="20"/>
                <w:szCs w:val="20"/>
                <w:color w:val="000000"/>
              </w:rPr>
              <w:t>6227 0038 1807 0049 775</w:t>
            </w:r>
          </w:p>
        </w:tc>
      </w:tr>
      <w:tr>
        <w:tc>
          <w:tcPr>
            <w:tcW w:w="2310" w:type="dxa"/>
            <w:gridSpan w:val="3"/>
          </w:tcPr>
          <w:p>
            <w:pPr/>
            <w:r>
              <w:rPr>
                <w:lang w:val="zh-CN"/>
                <w:rFonts w:ascii="Times New Roman" w:hAnsi="Times New Roman" w:cs="Times New Roman"/>
                <w:sz w:val="20"/>
                <w:szCs w:val="20"/>
                <w:color w:val="000000"/>
              </w:rPr>
              <w:t>成都银行有限公司开发区支行</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gridSpan w:val="3"/>
          </w:tcPr>
          <w:p>
            <w:pPr/>
            <w:r>
              <w:rPr>
                <w:lang w:val="zh-CN"/>
                <w:rFonts w:ascii="Times New Roman" w:hAnsi="Times New Roman" w:cs="Times New Roman"/>
                <w:sz w:val="20"/>
                <w:szCs w:val="20"/>
                <w:color w:val="000000"/>
              </w:rPr>
              <w:t>1001 3000 0056 2071</w:t>
            </w:r>
          </w:p>
        </w:tc>
      </w:tr>
      <w:tr>
        <w:tc>
          <w:tcPr>
            <w:tcW w:w="2310" w:type="dxa"/>
            <w:gridSpan w:val="3"/>
          </w:tcPr>
          <w:p>
            <w:pPr/>
            <w:r>
              <w:rPr>
                <w:lang w:val="zh-CN"/>
                <w:rFonts w:ascii="Times New Roman" w:hAnsi="Times New Roman" w:cs="Times New Roman"/>
                <w:sz w:val="20"/>
                <w:szCs w:val="20"/>
                <w:color w:val="000000"/>
              </w:rPr>
              <w:t>内部拨款</w:t>
            </w:r>
          </w:p>
        </w:tc>
        <w:tc>
          <w:tcPr>
            <w:tcW w:w="2310" w:type="dxa"/>
            <w:gridSpan w:val="2"/>
          </w:tcPr>
          <w:p>
            <w:pPr/>
            <w:r>
              <w:rPr>
                <w:lang w:val="zh-CN"/>
                <w:rFonts w:ascii="Times New Roman" w:hAnsi="Times New Roman" w:cs="Times New Roman"/>
                <w:sz w:val="20"/>
                <w:szCs w:val="20"/>
                <w:color w:val="000000"/>
              </w:rPr>
              <w:t>内部拨款</w:t>
            </w:r>
          </w:p>
        </w:tc>
        <w:tc>
          <w:tcPr>
            <w:tcW w:w="2310" w:type="dxa"/>
            <w:gridSpan w:val="3"/>
          </w:tcPr>
          <w:p>
            <w:pPr/>
            <w:r>
              <w:rPr>
                <w:lang w:val="zh-CN"/>
                <w:rFonts w:ascii="Times New Roman" w:hAnsi="Times New Roman" w:cs="Times New Roman"/>
                <w:sz w:val="20"/>
                <w:szCs w:val="20"/>
                <w:color w:val="000000"/>
              </w:rPr>
              <w:t>内部拨款</w:t>
            </w:r>
          </w:p>
        </w:tc>
      </w:tr>
      <w:tr>
        <w:tc>
          <w:tcPr>
            <w:tcW w:w="2310" w:type="dxa"/>
            <w:gridSpan w:val="3"/>
          </w:tcPr>
          <w:p>
            <w:pPr/>
            <w:r>
              <w:rPr>
                <w:lang w:val="zh-CN"/>
                <w:rFonts w:ascii="Times New Roman" w:hAnsi="Times New Roman" w:cs="Times New Roman"/>
                <w:sz w:val="20"/>
                <w:szCs w:val="20"/>
                <w:color w:val="000000"/>
              </w:rPr>
              <w:t>自己用第三方</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w:t>
            </w:r>
          </w:p>
        </w:tc>
      </w:tr>
      <w:tr>
        <w:tc>
          <w:tcPr>
            <w:tcW w:w="2310" w:type="dxa"/>
            <w:gridSpan w:val="3"/>
          </w:tcPr>
          <w:p>
            <w:pPr/>
            <w:r>
              <w:rPr>
                <w:lang w:val="zh-CN"/>
                <w:rFonts w:ascii="Times New Roman" w:hAnsi="Times New Roman" w:cs="Times New Roman"/>
                <w:sz w:val="20"/>
                <w:szCs w:val="20"/>
                <w:color w:val="000000"/>
              </w:rPr>
              <w:t>测试123</w:t>
            </w:r>
          </w:p>
        </w:tc>
        <w:tc>
          <w:tcPr>
            <w:tcW w:w="2310" w:type="dxa"/>
            <w:gridSpan w:val="2"/>
          </w:tcPr>
          <w:p>
            <w:pPr/>
            <w:r>
              <w:rPr>
                <w:lang w:val="zh-CN"/>
                <w:rFonts w:ascii="Times New Roman" w:hAnsi="Times New Roman" w:cs="Times New Roman"/>
                <w:sz w:val="20"/>
                <w:szCs w:val="20"/>
                <w:color w:val="000000"/>
              </w:rPr>
              <w:t>test123</w:t>
            </w:r>
          </w:p>
        </w:tc>
        <w:tc>
          <w:tcPr>
            <w:tcW w:w="2310" w:type="dxa"/>
            <w:gridSpan w:val="3"/>
          </w:tcPr>
          <w:p>
            <w:pPr/>
            <w:r>
              <w:rPr>
                <w:lang w:val="zh-CN"/>
                <w:rFonts w:ascii="Times New Roman" w:hAnsi="Times New Roman" w:cs="Times New Roman"/>
                <w:sz w:val="20"/>
                <w:szCs w:val="20"/>
                <w:color w:val="000000"/>
              </w:rPr>
              <w:t>0000123</w:t>
            </w:r>
          </w:p>
        </w:tc>
      </w:tr>
      <w:tr>
        <w:tc>
          <w:tcPr>
            <w:tcW w:w="2310" w:type="dxa"/>
            <w:gridSpan w:val="3"/>
          </w:tcPr>
          <w:p>
            <w:pPr/>
            <w:r>
              <w:rPr>
                <w:lang w:val="zh-CN"/>
                <w:rFonts w:ascii="Times New Roman" w:hAnsi="Times New Roman" w:cs="Times New Roman"/>
                <w:sz w:val="20"/>
                <w:szCs w:val="20"/>
                <w:color w:val="000000"/>
              </w:rPr>
              <w:t>湖北省青旅测试</w:t>
            </w:r>
          </w:p>
        </w:tc>
        <w:tc>
          <w:tcPr>
            <w:tcW w:w="2310" w:type="dxa"/>
            <w:gridSpan w:val="2"/>
          </w:tcPr>
          <w:p>
            <w:pPr/>
            <w:r>
              <w:rPr>
                <w:lang w:val="zh-CN"/>
                <w:rFonts w:ascii="Times New Roman" w:hAnsi="Times New Roman" w:cs="Times New Roman"/>
                <w:sz w:val="20"/>
                <w:szCs w:val="20"/>
                <w:color w:val="000000"/>
              </w:rPr>
              <w:t>湖北省青旅测试</w:t>
            </w:r>
          </w:p>
        </w:tc>
        <w:tc>
          <w:tcPr>
            <w:tcW w:w="2310" w:type="dxa"/>
            <w:gridSpan w:val="3"/>
          </w:tcPr>
          <w:p>
            <w:pPr/>
            <w:r>
              <w:rPr>
                <w:lang w:val="zh-CN"/>
                <w:rFonts w:ascii="Times New Roman" w:hAnsi="Times New Roman" w:cs="Times New Roman"/>
                <w:sz w:val="20"/>
                <w:szCs w:val="20"/>
                <w:color w:val="000000"/>
              </w:rPr>
              <w:t>湖北省青旅测试</w:t>
            </w:r>
          </w:p>
        </w:tc>
      </w:tr>
      <w:tr>
        <w:tc>
          <w:tcPr>
            <w:tcW w:w="2310" w:type="dxa"/>
            <w:gridSpan w:val="3"/>
          </w:tcPr>
          <w:p>
            <w:pPr/>
            <w:r>
              <w:rPr>
                <w:lang w:val="zh-CN"/>
                <w:rFonts w:ascii="Times New Roman" w:hAnsi="Times New Roman" w:cs="Times New Roman"/>
                <w:sz w:val="20"/>
                <w:szCs w:val="20"/>
                <w:color w:val="000000"/>
              </w:rPr>
              <w:t>冲账</w:t>
            </w:r>
          </w:p>
        </w:tc>
        <w:tc>
          <w:tcPr>
            <w:tcW w:w="2310" w:type="dxa"/>
            <w:gridSpan w:val="2"/>
          </w:tcPr>
          <w:p>
            <w:pPr/>
            <w:r>
              <w:rPr>
                <w:lang w:val="zh-CN"/>
                <w:rFonts w:ascii="Times New Roman" w:hAnsi="Times New Roman" w:cs="Times New Roman"/>
                <w:sz w:val="20"/>
                <w:szCs w:val="20"/>
                <w:color w:val="000000"/>
              </w:rPr>
              <w:t>冲账</w:t>
            </w:r>
          </w:p>
        </w:tc>
        <w:tc>
          <w:tcPr>
            <w:tcW w:w="2310" w:type="dxa"/>
            <w:gridSpan w:val="3"/>
          </w:tcPr>
          <w:p>
            <w:pPr/>
            <w:r>
              <w:rPr>
                <w:lang w:val="zh-CN"/>
                <w:rFonts w:ascii="Times New Roman" w:hAnsi="Times New Roman" w:cs="Times New Roman"/>
                <w:sz w:val="20"/>
                <w:szCs w:val="20"/>
                <w:color w:val="000000"/>
              </w:rPr>
              <w:t>冲账</w:t>
            </w:r>
          </w:p>
        </w:tc>
      </w:tr>
      <w:tr>
        <w:tc>
          <w:tcPr>
            <w:tcW w:w="2310" w:type="dxa"/>
            <w:gridSpan w:val="3"/>
          </w:tcPr>
          <w:p>
            <w:pPr/>
            <w:r>
              <w:rPr>
                <w:lang w:val="zh-CN"/>
                <w:rFonts w:ascii="Times New Roman" w:hAnsi="Times New Roman" w:cs="Times New Roman"/>
                <w:sz w:val="20"/>
                <w:szCs w:val="20"/>
                <w:color w:val="000000"/>
              </w:rPr>
              <w:t>成都银行航空港支行</w:t>
            </w:r>
          </w:p>
        </w:tc>
        <w:tc>
          <w:tcPr>
            <w:tcW w:w="2310" w:type="dxa"/>
            <w:gridSpan w:val="2"/>
          </w:tcPr>
          <w:p>
            <w:pPr/>
            <w:r>
              <w:rPr>
                <w:lang w:val="zh-CN"/>
                <w:rFonts w:ascii="Times New Roman" w:hAnsi="Times New Roman" w:cs="Times New Roman"/>
                <w:sz w:val="20"/>
                <w:szCs w:val="20"/>
                <w:color w:val="000000"/>
              </w:rPr>
              <w:t>甜甜</w:t>
            </w:r>
          </w:p>
        </w:tc>
        <w:tc>
          <w:tcPr>
            <w:tcW w:w="2310" w:type="dxa"/>
            <w:gridSpan w:val="3"/>
          </w:tcPr>
          <w:p>
            <w:pPr/>
            <w:r>
              <w:rPr>
                <w:lang w:val="zh-CN"/>
                <w:rFonts w:ascii="Times New Roman" w:hAnsi="Times New Roman" w:cs="Times New Roman"/>
                <w:sz w:val="20"/>
                <w:szCs w:val="20"/>
                <w:color w:val="000000"/>
              </w:rPr>
              <w:t>12345667889</w:t>
            </w:r>
          </w:p>
        </w:tc>
      </w:tr>
      <w:tr>
        <w:tc>
          <w:tcPr>
            <w:tcW w:w="2310" w:type="dxa"/>
            <w:gridSpan w:val="3"/>
          </w:tcPr>
          <w:p>
            <w:pPr/>
            <w:r>
              <w:rPr>
                <w:lang w:val="zh-CN"/>
                <w:rFonts w:ascii="Times New Roman" w:hAnsi="Times New Roman" w:cs="Times New Roman"/>
                <w:sz w:val="20"/>
                <w:szCs w:val="20"/>
                <w:color w:val="000000"/>
              </w:rPr>
              <w:t>艾军安</w:t>
            </w:r>
          </w:p>
        </w:tc>
        <w:tc>
          <w:tcPr>
            <w:tcW w:w="2310" w:type="dxa"/>
            <w:gridSpan w:val="2"/>
          </w:tcPr>
          <w:p>
            <w:pPr/>
            <w:r>
              <w:rPr>
                <w:lang w:val="zh-CN"/>
                <w:rFonts w:ascii="Times New Roman" w:hAnsi="Times New Roman" w:cs="Times New Roman"/>
                <w:sz w:val="20"/>
                <w:szCs w:val="20"/>
                <w:color w:val="000000"/>
              </w:rPr>
              <w:t>艾军安</w:t>
            </w:r>
          </w:p>
        </w:tc>
        <w:tc>
          <w:tcPr>
            <w:tcW w:w="2310" w:type="dxa"/>
            <w:gridSpan w:val="3"/>
          </w:tcPr>
          <w:p>
            <w:pPr/>
            <w:r>
              <w:rPr>
                <w:lang w:val="zh-CN"/>
                <w:rFonts w:ascii="Times New Roman" w:hAnsi="Times New Roman" w:cs="Times New Roman"/>
                <w:sz w:val="20"/>
                <w:szCs w:val="20"/>
                <w:color w:val="000000"/>
              </w:rPr>
              <w:t>1234567890</w:t>
            </w:r>
          </w:p>
        </w:tc>
      </w:tr>
      <w:tr>
        <w:tc>
          <w:tcPr>
            <w:tcW w:w="2310" w:type="dxa"/>
            <w:gridSpan w:val="3"/>
          </w:tcPr>
          <w:p>
            <w:pPr/>
            <w:r>
              <w:rPr>
                <w:lang w:val="zh-CN"/>
                <w:rFonts w:ascii="Times New Roman" w:hAnsi="Times New Roman" w:cs="Times New Roman"/>
                <w:sz w:val="20"/>
                <w:szCs w:val="20"/>
                <w:color w:val="000000"/>
              </w:rPr>
              <w:t>测试借款</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11</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李某</w:t>
            </w:r>
          </w:p>
        </w:tc>
        <w:tc>
          <w:tcPr>
            <w:tcW w:w="2310" w:type="dxa"/>
            <w:gridSpan w:val="3"/>
          </w:tcPr>
          <w:p>
            <w:pPr/>
            <w:r>
              <w:rPr>
                <w:lang w:val="zh-CN"/>
                <w:rFonts w:ascii="Times New Roman" w:hAnsi="Times New Roman" w:cs="Times New Roman"/>
                <w:sz w:val="20"/>
                <w:szCs w:val="20"/>
                <w:color w:val="000000"/>
              </w:rPr>
              <w:t>00000000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2023/02/23</w:t>
            </w:r>
          </w:p>
        </w:tc>
        <w:tc>
          <w:tcPr>
            <w:tcW w:w="2310" w:type="dxa"/>
            <w:gridSpan w:val="7"/>
          </w:tcPr>
          <w:p>
            <w:pPr/>
            <w:r>
              <w:rPr>
                <w:lang w:val="zh-CN"/>
                <w:rFonts w:ascii="Times New Roman" w:hAnsi="Times New Roman" w:cs="Times New Roman"/>
                <w:b/>
                <w:color w:val="000000"/>
              </w:rPr>
              <w:t>(汽车)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重庆指定地点集合出发（导游提前一天通知为准），经成渝或渝遂经成雅高速经雨城【雅安】（以雅女、雅鱼、雅雨三绝闻名）是川藏、青藏的咽喉，是古南方丝绸之路和茶马古道的门户必经之路。下高速后沿秀美清衣江而上，观青衣江河谷风光，到达大渡河谷（川西最大最深峡谷），远眺大渡河风光，游览（游览参观时间不低于30分钟）：建在一个东西北三面饶水环山的倾斜高台平地上，古镇入口岔成两条马路，一条通往古镇，一条穿过新城，绕城后汇成一圈，石板铺设的古镇上，楼房紧挨着聚集于两边马路，较具特色的是1918年法国传教士修建的天主教堂，到达宾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早餐：自理；午餐：自理；晚餐：自理；住宿：明珠花园酒店</w:t>
            </w:r>
          </w:p>
        </w:tc>
      </w:tr>
      <w:tr>
        <w:tc>
          <w:tcPr>
            <w:tcW w:w="2310" w:type="dxa"/>
            <w:vAlign w:val="center"/>
            <w:vMerge w:val="restart"/>
          </w:tcPr>
          <w:p>
            <w:pPr/>
            <w:r>
              <w:rPr>
                <w:lang w:val="zh-CN"/>
                <w:rFonts w:ascii="Times New Roman" w:hAnsi="Times New Roman" w:cs="Times New Roman"/>
                <w:sz w:val="20"/>
                <w:szCs w:val="20"/>
                <w:color w:val="000000"/>
              </w:rPr>
              <w:t>2023/02/24</w:t>
            </w:r>
          </w:p>
        </w:tc>
        <w:tc>
          <w:tcPr>
            <w:tcW w:w="2310" w:type="dxa"/>
            <w:gridSpan w:val="7"/>
          </w:tcPr>
          <w:p>
            <w:pPr/>
            <w:r>
              <w:rPr>
                <w:lang w:val="zh-CN"/>
                <w:rFonts w:ascii="Times New Roman" w:hAnsi="Times New Roman" w:cs="Times New Roman"/>
                <w:b/>
                <w:color w:val="000000"/>
              </w:rPr>
              <w:t>第二天(汽车)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餐后前往恩施参观【硒丝路楚绣博物馆】（停留时间约 90 分钟），硒丝楚绣博物馆以神秘浪 漫的楚国文化为源泉，以楚国丝绸为载体，延伸到土家人的西兰卡普织锦文化，充分结合硒元素 等，让游客更好的重新认识湖北，体验恩施。 后游览恩施之巅-（游览不低于 2 小时，不含电梯费用，必须产生，游客自理）。（约540分钟）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早餐：酒店自助；午餐：自理；晚餐：藏餐；住宿：明珠花园酒店</w:t>
            </w:r>
          </w:p>
        </w:tc>
      </w:tr>
      <w:tr>
        <w:tc>
          <w:tcPr>
            <w:tcW w:w="2310" w:type="dxa"/>
            <w:vAlign w:val="center"/>
            <w:vMerge w:val="restart"/>
          </w:tcPr>
          <w:p>
            <w:pPr/>
            <w:r>
              <w:rPr>
                <w:lang w:val="zh-CN"/>
                <w:rFonts w:ascii="Times New Roman" w:hAnsi="Times New Roman" w:cs="Times New Roman"/>
                <w:sz w:val="20"/>
                <w:szCs w:val="20"/>
                <w:color w:val="000000"/>
              </w:rPr>
              <w:t>2023/02/25</w:t>
            </w:r>
          </w:p>
        </w:tc>
        <w:tc>
          <w:tcPr>
            <w:tcW w:w="2310" w:type="dxa"/>
            <w:gridSpan w:val="7"/>
          </w:tcPr>
          <w:p>
            <w:pPr/>
            <w:r>
              <w:rPr>
                <w:lang w:val="zh-CN"/>
                <w:rFonts w:ascii="Times New Roman" w:hAnsi="Times New Roman" w:cs="Times New Roman"/>
                <w:b/>
                <w:color w:val="000000"/>
              </w:rPr>
              <w:t>第三天(汽车)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远眺贡嘎雪山，哼着康定情歌，前往【磨西红军长征纪念馆】（游览时间不低于30分钟）坐落于磨西古镇的中心，毗邻中国唯一的冰川森林公园——海螺沟景区，总面积约800平方米。1935年5月，毛泽东同志带领红一方面军夜宿磨西天主教堂，在此召开了著名的“磨西会议”。纪念馆以该史实为依据，分上、中、下三层展厅四个单元，以丰富的图片、展板、实物及逼真的故事场景为主体，再现红军长征的艰苦岁月和英勇顽强的革命精神，后经成雅高速返重庆，结束愉快的旅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早餐：酒店自助；午餐：自理；晚餐：自理；住宿：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交通】全程旅游资质车辆(每人一正座、根据人数定车型)【住宿】标准2-3人间或大床房，独立卫生间。【用餐】全程2早，赠送早餐，不用不退【门票】已含海螺沟门票，红军长征纪念馆无门票。备注：旅行社团体票优惠不退，包含景点不去费用不退，使用任何优惠证件费用不退【导游服务】持证中文导游（导服：15元/人）【赠送】旅游意外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产品内容随淡旺季变化调整较为频繁，网页中的产品介绍、行程安排、价格构成等相关信息仅供参考所用，最终产品内容请以签约合同为准。2、黄金周、特殊节日等旅游旺季，房间预订以款到确认为准，一经确认不得随意变更。3、在您进行旅游活动前，请先参考当地天气预报情况及其他专业人士或机构的的相关建议和公告。4、出游时请尽量穿运动鞋，平底鞋（最好不要穿新皮鞋，高跟鞋，硬底鞋，拖鞋）。建议女同胞们不要穿裙子，尽量穿裤装，景区内许多游玩项目不适宜穿裙游玩。5、请于指定时间到达指定地点，见相关出团标志集中登车，如因游客自身原因导致误车，损失由游客自负。6、景区内禁止抽烟、乱丢垃圾！7、景区受诸多因素影响，常需排队购票或等候，非旅游公司所能控制，以上行程中所列景区游览时间不包括景区候车、排队等候时间；故不接受因景区排队、等车等原因耽误时间的投诉；如对时间敏感，请慎重选择本产品；</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请准时到达上车地点，迟到后果自负！2、线上线下一体销售，下单前请咨询客服是否还有余位。3、此行程为特价行程，具体行程请咨询客服4、在行程中因自身原因离团者，不退任何费用5、客人如需临时取消行程内所含项目（景点、膳食、酒店等），作自动放弃处理，我社不退任何费用。6、旅游全程请服从导游的安排，牢记导游告之的安全事项，带小孩的请时刻注意小孩的安全，防止走失</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张裕轩</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李元</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2</w:t>
                  </w:r>
                  <w:r w:rsidR="00192D3B">
                    <w:rPr>
                      <w:rFonts w:asciiTheme="minorEastAsia" w:hAnsiTheme="minorEastAsia" w:hint="eastAsia"/>
                    </w:rPr>
                    <w:t xml:space="preserve">月 </w:t>
                  </w:r>
                  <w:r>
                    <w:rPr>
                      <w:rFonts w:asciiTheme="minorEastAsia" w:hAnsiTheme="minorEastAsia" w:hint="eastAsia"/>
                    </w:rPr>
                    <w:t>21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2023/2/21 18:06:11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