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宝中丝路一武侯门市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13709039436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CDQCS20210221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成都倾城山2日游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2021-02-22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2021-02-23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特色美食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定制行程报价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的省份省份的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定制行程报价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321456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定制行程报价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住宿酒店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定制行程报价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定制行程报价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服务费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1452.00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1452.00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定制行程服务费报价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发票费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1452.00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1452.00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定制行程发票费报价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总金额：壹万伍仟零肆元整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15004.00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sdfsgew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fdsfsdg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121414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2021/02/22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111(现代 雅绅特 Accent 或同组车型)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景区：毛里求斯Casela公园一日游酒店：尼基海滩度假村租车用车：现代雅绅特Accent或同组车型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早餐：午饭：中餐（三荤一素）；午餐：早餐：稀饭包子；晚餐：晚餐：烧烤；住宿：尼基海滩度假村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2021/02/23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222(雷诺 Clio 或同组车型)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景区：毛里求斯Casela公园一日游酒店：尼基海滩度假村租车用车：雷诺Clio或同组车型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早餐：早餐：稀饭包子；午餐：午饭：中餐（三荤一素）；晚餐：晚餐：烧烤；住宿：尼基海滩度假村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张三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2021/3/5 16:25:20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