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牡丹江龙旅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HNS08FJ251121A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三亚双飞8日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2025-11-21 CZ6123 哈尔滨→三亚 07:30-14:55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2025-11-28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1、宋彦昆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231002199912160021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231004197705010024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13555009828，爆款三亚，赠送一晚去城机场住宿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秦洋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2025/11/9 9:36:30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