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飞天假日团队/散客确认书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五常铂川张曼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张曼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18246016525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王宇鹏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19903601833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DFJ08FJ250408A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全景大福建赣州进出双飞8日（祥鹏）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2025-04-08 8L9546 哈尔滨→赣州 15:25-19:25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2025-04-15 8L9545 赣州→哈尔滨 10:35-14:2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1、曹莉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232103197206077048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2、刘迎新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232103197210246828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张曼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王宇鹏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22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2025/3/22 11:22:11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