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重庆创享国际旅行社有限公司团队/散客确认书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四川省海外行国际旅行社有限公司自贡第一分社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0813-5200112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陈云华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17623041629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CQCXCJ-20241002-A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【泰美时光】6天游（FD557-FD552）</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5(4大1小)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1、喻川冬</w:t>
            </w:r>
          </w:p>
        </w:tc>
        <w:tc>
          <w:tcPr>
            <w:tcW w:w="2310" w:type="dxa"/>
            <w:vAlign w:val="center"/>
          </w:tcPr>
          <w:p>
            <w:pPr/>
            <w:r>
              <w:rPr>
                <w:lang w:val="zh-CN"/>
                <w:rFonts w:ascii="Times New Roman" w:hAnsi="Times New Roman" w:cs="Times New Roman"/>
                <w:sz w:val="20"/>
                <w:szCs w:val="20"/>
                <w:color w:val="000000"/>
              </w:rPr>
              <w:t>YU/CHUANDONG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1984-10-20</w:t>
            </w:r>
          </w:p>
        </w:tc>
        <w:tc>
          <w:tcPr>
            <w:tcW w:w="2310" w:type="dxa"/>
            <w:vAlign w:val="center"/>
          </w:tcPr>
          <w:p>
            <w:pPr/>
            <w:r>
              <w:rPr>
                <w:lang w:val="zh-CN"/>
                <w:rFonts w:ascii="Times New Roman" w:hAnsi="Times New Roman" w:cs="Times New Roman"/>
                <w:sz w:val="20"/>
                <w:szCs w:val="20"/>
                <w:color w:val="000000"/>
              </w:rPr>
              <w:t>EN1252026</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2024-08-21</w:t>
            </w:r>
          </w:p>
        </w:tc>
        <w:tc>
          <w:tcPr>
            <w:tcW w:w="2310" w:type="dxa"/>
            <w:vAlign w:val="center"/>
          </w:tcPr>
          <w:p>
            <w:pPr/>
            <w:r>
              <w:rPr>
                <w:lang w:val="zh-CN"/>
                <w:rFonts w:ascii="Times New Roman" w:hAnsi="Times New Roman" w:cs="Times New Roman"/>
                <w:sz w:val="20"/>
                <w:szCs w:val="20"/>
                <w:color w:val="000000"/>
              </w:rPr>
              <w:t>2034-08-20</w:t>
            </w:r>
          </w:p>
        </w:tc>
      </w:tr>
      <w:tr>
        <w:tc>
          <w:tcPr>
            <w:tcW w:w="2310" w:type="dxa"/>
            <w:vAlign w:val="center"/>
          </w:tcPr>
          <w:p>
            <w:pPr/>
            <w:r>
              <w:rPr>
                <w:lang w:val="zh-CN"/>
                <w:rFonts w:ascii="Times New Roman" w:hAnsi="Times New Roman" w:cs="Times New Roman"/>
                <w:sz w:val="20"/>
                <w:szCs w:val="20"/>
                <w:color w:val="000000"/>
              </w:rPr>
              <w:t>2、倪贞</w:t>
            </w:r>
          </w:p>
        </w:tc>
        <w:tc>
          <w:tcPr>
            <w:tcW w:w="2310" w:type="dxa"/>
            <w:vAlign w:val="center"/>
          </w:tcPr>
          <w:p>
            <w:pPr/>
            <w:r>
              <w:rPr>
                <w:lang w:val="zh-CN"/>
                <w:rFonts w:ascii="Times New Roman" w:hAnsi="Times New Roman" w:cs="Times New Roman"/>
                <w:sz w:val="20"/>
                <w:szCs w:val="20"/>
                <w:color w:val="000000"/>
              </w:rPr>
              <w:t>NI/ZHEN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1986-08-30</w:t>
            </w:r>
          </w:p>
        </w:tc>
        <w:tc>
          <w:tcPr>
            <w:tcW w:w="2310" w:type="dxa"/>
            <w:vAlign w:val="center"/>
          </w:tcPr>
          <w:p>
            <w:pPr/>
            <w:r>
              <w:rPr>
                <w:lang w:val="zh-CN"/>
                <w:rFonts w:ascii="Times New Roman" w:hAnsi="Times New Roman" w:cs="Times New Roman"/>
                <w:sz w:val="20"/>
                <w:szCs w:val="20"/>
                <w:color w:val="000000"/>
              </w:rPr>
              <w:t>EN1252040</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2024-08-21</w:t>
            </w:r>
          </w:p>
        </w:tc>
        <w:tc>
          <w:tcPr>
            <w:tcW w:w="2310" w:type="dxa"/>
            <w:vAlign w:val="center"/>
          </w:tcPr>
          <w:p>
            <w:pPr/>
            <w:r>
              <w:rPr>
                <w:lang w:val="zh-CN"/>
                <w:rFonts w:ascii="Times New Roman" w:hAnsi="Times New Roman" w:cs="Times New Roman"/>
                <w:sz w:val="20"/>
                <w:szCs w:val="20"/>
                <w:color w:val="000000"/>
              </w:rPr>
              <w:t>2034-08-20</w:t>
            </w:r>
          </w:p>
        </w:tc>
      </w:tr>
      <w:tr>
        <w:tc>
          <w:tcPr>
            <w:tcW w:w="2310" w:type="dxa"/>
            <w:vAlign w:val="center"/>
          </w:tcPr>
          <w:p>
            <w:pPr/>
            <w:r>
              <w:rPr>
                <w:lang w:val="zh-CN"/>
                <w:rFonts w:ascii="Times New Roman" w:hAnsi="Times New Roman" w:cs="Times New Roman"/>
                <w:sz w:val="20"/>
                <w:szCs w:val="20"/>
                <w:color w:val="000000"/>
              </w:rPr>
              <w:t>3、倪克勤</w:t>
            </w:r>
          </w:p>
        </w:tc>
        <w:tc>
          <w:tcPr>
            <w:tcW w:w="2310" w:type="dxa"/>
            <w:vAlign w:val="center"/>
          </w:tcPr>
          <w:p>
            <w:pPr/>
            <w:r>
              <w:rPr>
                <w:lang w:val="zh-CN"/>
                <w:rFonts w:ascii="Times New Roman" w:hAnsi="Times New Roman" w:cs="Times New Roman"/>
                <w:sz w:val="20"/>
                <w:szCs w:val="20"/>
                <w:color w:val="000000"/>
              </w:rPr>
              <w:t>NI/KEQIN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1959-08-03</w:t>
            </w:r>
          </w:p>
        </w:tc>
        <w:tc>
          <w:tcPr>
            <w:tcW w:w="2310" w:type="dxa"/>
            <w:vAlign w:val="center"/>
          </w:tcPr>
          <w:p>
            <w:pPr/>
            <w:r>
              <w:rPr>
                <w:lang w:val="zh-CN"/>
                <w:rFonts w:ascii="Times New Roman" w:hAnsi="Times New Roman" w:cs="Times New Roman"/>
                <w:sz w:val="20"/>
                <w:szCs w:val="20"/>
                <w:color w:val="000000"/>
              </w:rPr>
              <w:t>EK9558153</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2023-09-15</w:t>
            </w:r>
          </w:p>
        </w:tc>
        <w:tc>
          <w:tcPr>
            <w:tcW w:w="2310" w:type="dxa"/>
            <w:vAlign w:val="center"/>
          </w:tcPr>
          <w:p>
            <w:pPr/>
            <w:r>
              <w:rPr>
                <w:lang w:val="zh-CN"/>
                <w:rFonts w:ascii="Times New Roman" w:hAnsi="Times New Roman" w:cs="Times New Roman"/>
                <w:sz w:val="20"/>
                <w:szCs w:val="20"/>
                <w:color w:val="000000"/>
              </w:rPr>
              <w:t>2033-09-14</w:t>
            </w:r>
          </w:p>
        </w:tc>
      </w:tr>
      <w:tr>
        <w:tc>
          <w:tcPr>
            <w:tcW w:w="2310" w:type="dxa"/>
            <w:vAlign w:val="center"/>
          </w:tcPr>
          <w:p>
            <w:pPr/>
            <w:r>
              <w:rPr>
                <w:lang w:val="zh-CN"/>
                <w:rFonts w:ascii="Times New Roman" w:hAnsi="Times New Roman" w:cs="Times New Roman"/>
                <w:sz w:val="20"/>
                <w:szCs w:val="20"/>
                <w:color w:val="000000"/>
              </w:rPr>
              <w:t>4、喻思涵</w:t>
            </w:r>
          </w:p>
        </w:tc>
        <w:tc>
          <w:tcPr>
            <w:tcW w:w="2310" w:type="dxa"/>
            <w:vAlign w:val="center"/>
          </w:tcPr>
          <w:p>
            <w:pPr/>
            <w:r>
              <w:rPr>
                <w:lang w:val="zh-CN"/>
                <w:rFonts w:ascii="Times New Roman" w:hAnsi="Times New Roman" w:cs="Times New Roman"/>
                <w:sz w:val="20"/>
                <w:szCs w:val="20"/>
                <w:color w:val="000000"/>
              </w:rPr>
              <w:t>YU/SIHAN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2016-11-11</w:t>
            </w:r>
          </w:p>
        </w:tc>
        <w:tc>
          <w:tcPr>
            <w:tcW w:w="2310" w:type="dxa"/>
            <w:vAlign w:val="center"/>
          </w:tcPr>
          <w:p>
            <w:pPr/>
            <w:r>
              <w:rPr>
                <w:lang w:val="zh-CN"/>
                <w:rFonts w:ascii="Times New Roman" w:hAnsi="Times New Roman" w:cs="Times New Roman"/>
                <w:sz w:val="20"/>
                <w:szCs w:val="20"/>
                <w:color w:val="000000"/>
              </w:rPr>
              <w:t>EK9542955</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2023-09-18</w:t>
            </w:r>
          </w:p>
        </w:tc>
        <w:tc>
          <w:tcPr>
            <w:tcW w:w="2310" w:type="dxa"/>
            <w:vAlign w:val="center"/>
          </w:tcPr>
          <w:p>
            <w:pPr/>
            <w:r>
              <w:rPr>
                <w:lang w:val="zh-CN"/>
                <w:rFonts w:ascii="Times New Roman" w:hAnsi="Times New Roman" w:cs="Times New Roman"/>
                <w:sz w:val="20"/>
                <w:szCs w:val="20"/>
                <w:color w:val="000000"/>
              </w:rPr>
              <w:t>2028-09-17</w:t>
            </w:r>
          </w:p>
        </w:tc>
      </w:tr>
      <w:tr>
        <w:tc>
          <w:tcPr>
            <w:tcW w:w="2310" w:type="dxa"/>
            <w:vAlign w:val="center"/>
          </w:tcPr>
          <w:p>
            <w:pPr/>
            <w:r>
              <w:rPr>
                <w:lang w:val="zh-CN"/>
                <w:rFonts w:ascii="Times New Roman" w:hAnsi="Times New Roman" w:cs="Times New Roman"/>
                <w:sz w:val="20"/>
                <w:szCs w:val="20"/>
                <w:color w:val="000000"/>
              </w:rPr>
              <w:t>5、钟桂兰</w:t>
            </w:r>
          </w:p>
        </w:tc>
        <w:tc>
          <w:tcPr>
            <w:tcW w:w="2310" w:type="dxa"/>
            <w:vAlign w:val="center"/>
          </w:tcPr>
          <w:p>
            <w:pPr/>
            <w:r>
              <w:rPr>
                <w:lang w:val="zh-CN"/>
                <w:rFonts w:ascii="Times New Roman" w:hAnsi="Times New Roman" w:cs="Times New Roman"/>
                <w:sz w:val="20"/>
                <w:szCs w:val="20"/>
                <w:color w:val="000000"/>
              </w:rPr>
              <w:t>ZHONG/GUILAN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1964-07-22</w:t>
            </w:r>
          </w:p>
        </w:tc>
        <w:tc>
          <w:tcPr>
            <w:tcW w:w="2310" w:type="dxa"/>
            <w:vAlign w:val="center"/>
          </w:tcPr>
          <w:p>
            <w:pPr/>
            <w:r>
              <w:rPr>
                <w:lang w:val="zh-CN"/>
                <w:rFonts w:ascii="Times New Roman" w:hAnsi="Times New Roman" w:cs="Times New Roman"/>
                <w:sz w:val="20"/>
                <w:szCs w:val="20"/>
                <w:color w:val="000000"/>
              </w:rPr>
              <w:t>EH9388166</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2020-01-07</w:t>
            </w:r>
          </w:p>
        </w:tc>
        <w:tc>
          <w:tcPr>
            <w:tcW w:w="2310" w:type="dxa"/>
            <w:vAlign w:val="center"/>
          </w:tcPr>
          <w:p>
            <w:pPr/>
            <w:r>
              <w:rPr>
                <w:lang w:val="zh-CN"/>
                <w:rFonts w:ascii="Times New Roman" w:hAnsi="Times New Roman" w:cs="Times New Roman"/>
                <w:sz w:val="20"/>
                <w:szCs w:val="20"/>
                <w:color w:val="000000"/>
              </w:rPr>
              <w:t>2030-01-06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13120.00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3080.00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总金额：壹万陆仟贰佰元整</w:t>
            </w:r>
          </w:p>
        </w:tc>
        <w:tc>
          <w:tcPr>
            <w:tcW w:w="2310" w:type="dxa"/>
            <w:textDirection w:val="right"/>
            <w:gridSpan w:val="3"/>
          </w:tcPr>
          <w:p>
            <w:pPr/>
            <w:r>
              <w:rPr>
                <w:lang w:val="zh-CN"/>
                <w:rFonts w:ascii="Times New Roman" w:hAnsi="Times New Roman" w:cs="Times New Roman"/>
                <w:b/>
                <w:color w:val="FF0000"/>
              </w:rPr>
              <w:t>16200.00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6303 8672 0000 015</w:t>
            </w:r>
          </w:p>
        </w:tc>
      </w:tr>
      <w:tr>
        <w:tc>
          <w:tcPr>
            <w:tcW w:w="2310" w:type="dxa"/>
            <w:gridSpan w:val="3"/>
          </w:tcPr>
          <w:p>
            <w:pPr/>
            <w:r>
              <w:rPr>
                <w:lang w:val="zh-CN"/>
                <w:rFonts w:ascii="Times New Roman" w:hAnsi="Times New Roman" w:cs="Times New Roman"/>
                <w:sz w:val="20"/>
                <w:szCs w:val="20"/>
                <w:color w:val="000000"/>
              </w:rPr>
              <w:t>中国工商银行重庆两路口民生路支行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3100 0215 1920 0036 509</w:t>
            </w:r>
          </w:p>
        </w:tc>
      </w:tr>
      <w:tr>
        <w:tc>
          <w:tcPr>
            <w:tcW w:w="2310" w:type="dxa"/>
            <w:gridSpan w:val="3"/>
          </w:tcPr>
          <w:p>
            <w:pPr/>
            <w:r>
              <w:rPr>
                <w:lang w:val="zh-CN"/>
                <w:rFonts w:ascii="Times New Roman" w:hAnsi="Times New Roman" w:cs="Times New Roman"/>
                <w:sz w:val="20"/>
                <w:szCs w:val="20"/>
                <w:color w:val="000000"/>
              </w:rPr>
              <w:t>中国建设银行重庆北碚西南大学支行</w:t>
            </w:r>
          </w:p>
        </w:tc>
        <w:tc>
          <w:tcPr>
            <w:tcW w:w="2310" w:type="dxa"/>
            <w:gridSpan w:val="2"/>
          </w:tcPr>
          <w:p>
            <w:pPr/>
            <w:r>
              <w:rPr>
                <w:lang w:val="zh-CN"/>
                <w:rFonts w:ascii="Times New Roman" w:hAnsi="Times New Roman" w:cs="Times New Roman"/>
                <w:sz w:val="20"/>
                <w:szCs w:val="20"/>
                <w:color w:val="000000"/>
              </w:rPr>
              <w:t>秦贞于</w:t>
            </w:r>
          </w:p>
        </w:tc>
        <w:tc>
          <w:tcPr>
            <w:tcW w:w="2310" w:type="dxa"/>
            <w:gridSpan w:val="3"/>
          </w:tcPr>
          <w:p>
            <w:pPr/>
            <w:r>
              <w:rPr>
                <w:lang w:val="zh-CN"/>
                <w:rFonts w:ascii="Times New Roman" w:hAnsi="Times New Roman" w:cs="Times New Roman"/>
                <w:sz w:val="20"/>
                <w:szCs w:val="20"/>
                <w:color w:val="000000"/>
              </w:rPr>
              <w:t>6217003760182065375</w:t>
            </w:r>
          </w:p>
        </w:tc>
      </w:tr>
      <w:tr>
        <w:tc>
          <w:tcPr>
            <w:tcW w:w="2310" w:type="dxa"/>
            <w:gridSpan w:val="3"/>
          </w:tcPr>
          <w:p>
            <w:pPr/>
            <w:r>
              <w:rPr>
                <w:lang w:val="zh-CN"/>
                <w:rFonts w:ascii="Times New Roman" w:hAnsi="Times New Roman" w:cs="Times New Roman"/>
                <w:sz w:val="20"/>
                <w:szCs w:val="20"/>
                <w:color w:val="000000"/>
              </w:rPr>
              <w:t>中国工商银行重庆分行建北支行营业部</w:t>
            </w:r>
          </w:p>
        </w:tc>
        <w:tc>
          <w:tcPr>
            <w:tcW w:w="2310" w:type="dxa"/>
            <w:gridSpan w:val="2"/>
          </w:tcPr>
          <w:p>
            <w:pPr/>
            <w:r>
              <w:rPr>
                <w:lang w:val="zh-CN"/>
                <w:rFonts w:ascii="Times New Roman" w:hAnsi="Times New Roman" w:cs="Times New Roman"/>
                <w:sz w:val="20"/>
                <w:szCs w:val="20"/>
                <w:color w:val="000000"/>
              </w:rPr>
              <w:t>秦贞于</w:t>
            </w:r>
          </w:p>
        </w:tc>
        <w:tc>
          <w:tcPr>
            <w:tcW w:w="2310" w:type="dxa"/>
            <w:gridSpan w:val="3"/>
          </w:tcPr>
          <w:p>
            <w:pPr/>
            <w:r>
              <w:rPr>
                <w:lang w:val="zh-CN"/>
                <w:rFonts w:ascii="Times New Roman" w:hAnsi="Times New Roman" w:cs="Times New Roman"/>
                <w:sz w:val="20"/>
                <w:szCs w:val="20"/>
                <w:color w:val="000000"/>
              </w:rPr>
              <w:t>6222 0231 0000 9952 933</w:t>
            </w:r>
          </w:p>
        </w:tc>
      </w:tr>
      <w:tr>
        <w:tc>
          <w:tcPr>
            <w:tcW w:w="2310" w:type="dxa"/>
            <w:gridSpan w:val="3"/>
          </w:tcPr>
          <w:p>
            <w:pPr/>
            <w:r>
              <w:rPr>
                <w:lang w:val="zh-CN"/>
                <w:rFonts w:ascii="Times New Roman" w:hAnsi="Times New Roman" w:cs="Times New Roman"/>
                <w:sz w:val="20"/>
                <w:szCs w:val="20"/>
                <w:color w:val="000000"/>
              </w:rPr>
              <w:t>中国建设银行重庆北碚西南大学支行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50050109620000000374</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重庆→曼谷→重庆往返机票（含机场建设费、燃油附加税），当地空调旅游巴士（1人1正座）2、行程所列酒店双人标准间，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3、早餐5顿，为酒店房费包含，客人自愿不吃，费用不退。2-12岁儿童不占床，不含早餐，用餐则费用自理。4、正餐6顿，餐标30元/人，十人一桌（七菜一汤或自助，茶水+水果），不足十人，菜数和菜量将相应减少。5、行程所含景点（区）门票为第一大门票。6、2岁（含）至12岁（不含）者，不占床位。12岁（含）及以上者视为成人，享受成人同等标准,价格另议。7、全程中文领队服务，境外中文导游、司机服务。（导服费140元/人）曼谷参考酒店：1.O2奢华酒店O2Luxuryhotel2.达拉酒店DahlaHotel3.斯拉姆休闲酒店SRamLeisureHotel4.曼谷贵都酒店SRatchadaHotelBangkok5.贝拉B酒店(拉玛7-邦可瑞)BellaBHotel芭提雅参考酒店：1.芭达雅出晨海滩度假村CholchanResortPattaya2.帕拉贡别墅JomtienHolidayInnPattaya如遇房满则安排同等标准酒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特别声明：1、不含境外导游小费20元/人/天，共计100元/人。2、需带证件：护照原件（有效期6个月以上、有足够空白页）；3、泰国为小费制国家，小费是对服务工作的肯定同时也是一种礼貌行为，请酌情给予相关服务人员小费。可能产生的小费罗列如下：A:按摩小费50铢/人B:SPA小费100铢/人C:房间小费20铢/房/间/晚D:司机小费100铢/人E:助手小费100铢/人F:骑大象小费50铢/人G:行李小费20铢/次(如有需要)H:与人妖合影或拍照：约100泰铢/人/次I：快艇小费：50-100铢/人/次......（部分服务不享用则不产生小费）1、中国政府要求的回国新冠抗原检测费用（约8-10人民币/人，抗原可国内带去）2、国际油价波动引起的“机票燃油附加税”的临时上涨费用，超重行李托运费。3、本行程不含航空保险，如有需要可在机场送机人员处自行购买。4、游客自行出发点至重庆江北机场的往返交通费用。5、旅游期间一切私人性质的消费，如：自由活动期间的交通餐费，洗衣/通讯/娱乐/私人购物等。6、因天气/海啸/地震/战争等人力不可抗因素而导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①签证所须资料：护照原件（有效期6个月以上、有足够空白页），一张2寸白底免冠彩照（近半年内），机场交领队。②行程所列机票系切位包销，全款已支付航空公司，旅游者一经确认后，不再作改签和退票处理，否则全部团费损失由旅游者自行承担,敬请谅解。</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①行程所列机票系切位包销，全款已支付航空公司，旅游者一经确认后，不再作改签和退票处理，否则全部团费损失由旅游者自行承担,敬请谅解。②飞机票为我社代订，因航空公司航班调整、延误、取消等意外事件，造成行程延期或取消等，由客人自行承担，本社只协助安排。③行程内航班及时间仅作参考，飞机具体的抵离时间以实际的航班情况为准。2.以上行程安排由于航班、签证，当地交通、天气以及其他特殊原因，游客自愿同意旅行社在不减少旅游景点不降低服务标准的情况下，对行程景点的游览顺序及出团日期进行适当调整。3.行程内的交通、住宿、景点门票均为提前付费采购，若游客因自身原因而未能游览则视为自愿放弃，或者因天气等不可抗力因素造成游览项目调整或减少时，旅行社将不退还费用，敬请谅解。4.行程中如遇特殊原因而导致团队无法用餐时，领队会在抵达前提前告知游客，并按标准进行整团退餐，敬请谅解。5.东南亚酒店没有官方公布的星级标准，没有挂星制度。行程中所标明的星级标准为当地行业参考标准，普遍比国内略差一点，任何非官方网站所公布的酒店星级档次，是属于该网站自己的评估标准，不代表该酒店真实档次或星级。6.自由活动期间，不提供导游、领队、交通、用餐等服务，请根据自身状况及需求自行安排，注意保管好自己的证件及随身物品，贵重物品请妥善保管，注意人身安全。在此期间所发生的问题，由客人自行承担相关责任。7.旅途中游客不可擅自脱团，否则须支付离团费1000元人民币/天/人，并请签离团书，脱团期间产生一切后果自负8.如因政变、罢工、水灾地震、交通意外等不可抗力因素导致行程天数及交通、餐食、住宿等相关费用的增加，本社将依照《旅游法》相关规定、按实际发生的情况向游客收取费用。9.因服务能力有限：①本团报名年龄为75岁以下，65-75岁者须有60岁以下的健康亲属陪同；②患有心脏病.高血压.糖尿病.冠心病、及孕妇等，建议不参加本团，如强烈要求参团，有年轻健康的亲属陪同；③癌症、癫痫/小儿麻痹症，及有听力视力障碍者，身体残疾行动不便者，有精神疾病无行为控制能力者，恕不能参团，望请谅解。10.健康说明：本次为长途旅行，请游客在报名前仔细阅读相关注意事项，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11.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12.游客责任提醒：①参加团体旅游的游客，所持护照均为自备因私护照，泰国为落地签证，出入境时如果遇到因护照引起的问题而影响行程，由此造成的一切损失（包括团费）及相关责任，均由客人自行负责。②非中国籍护照的游客，请自备返程签证及相关一切证件，如因证件或返程签证问题无法出入境，由客人自行负责。③团体旅游是集体活动，集体出发、集体返回，请遵守时间，以免耽搁其他团友，任何人不得逾期或滞留不归。④游客不得参观或参与违反我国法律法规、社会公德和旅游目的地的相关法律、风俗习惯、宗教禁忌的项目或活动。13.泰国海关只允许每人带1条烟（200支）、1瓶酒（1公升），超带者会被严罚，旅行社无法帮忙解决电源规格：220伏特，两孔插座和国内相同，无需转换器。泰国时间比北京时间晚1小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小邬</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陈云华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2024/10/21 8:20:05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