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创享旅游团队/散客确认书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重庆青旅渝中分社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刘文</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13708380202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陈停停</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18875256035</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CQCXCJ-20200103A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 xml:space="preserve">【曼妙优品】曼谷芭堤雅5晚6天游 </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2020-01-03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2020-01-08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2020-01-03 FD553 重庆→曼谷 19:55-22:20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2020-01-08 FD552 曼谷→重庆 14:25-18:5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2000.00</w:t>
            </w:r>
          </w:p>
        </w:tc>
        <w:tc>
          <w:tcPr>
            <w:tcW w:w="2310" w:type="dxa"/>
          </w:tcPr>
          <w:p>
            <w:pPr/>
            <w:r>
              <w:rPr>
                <w:lang w:val="zh-CN"/>
                <w:rFonts w:ascii="Times New Roman" w:hAnsi="Times New Roman" w:cs="Times New Roman"/>
                <w:sz w:val="20"/>
                <w:szCs w:val="20"/>
                <w:color w:val="000000"/>
              </w:rPr>
              <w:t>4000.00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2000.00</w:t>
            </w:r>
          </w:p>
        </w:tc>
        <w:tc>
          <w:tcPr>
            <w:tcW w:w="2310" w:type="dxa"/>
          </w:tcPr>
          <w:p>
            <w:pPr/>
            <w:r>
              <w:rPr>
                <w:lang w:val="zh-CN"/>
                <w:rFonts w:ascii="Times New Roman" w:hAnsi="Times New Roman" w:cs="Times New Roman"/>
                <w:sz w:val="20"/>
                <w:szCs w:val="20"/>
                <w:color w:val="000000"/>
              </w:rPr>
              <w:t>2000.00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总金额：陆仟元整</w:t>
            </w:r>
          </w:p>
        </w:tc>
        <w:tc>
          <w:tcPr>
            <w:tcW w:w="2310" w:type="dxa"/>
            <w:textDirection w:val="right"/>
            <w:gridSpan w:val="3"/>
          </w:tcPr>
          <w:p>
            <w:pPr/>
            <w:r>
              <w:rPr>
                <w:lang w:val="zh-CN"/>
                <w:rFonts w:ascii="Times New Roman" w:hAnsi="Times New Roman" w:cs="Times New Roman"/>
                <w:b/>
                <w:color w:val="FF0000"/>
              </w:rPr>
              <w:t>6000.00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中国银行重庆市分行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111604876313</w:t>
            </w:r>
          </w:p>
        </w:tc>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630386720000015</w:t>
            </w:r>
          </w:p>
        </w:tc>
      </w:tr>
      <w:tr>
        <w:tc>
          <w:tcPr>
            <w:tcW w:w="2310" w:type="dxa"/>
            <w:gridSpan w:val="3"/>
          </w:tcPr>
          <w:p>
            <w:pPr/>
            <w:r>
              <w:rPr>
                <w:lang w:val="zh-CN"/>
                <w:rFonts w:ascii="Times New Roman" w:hAnsi="Times New Roman" w:cs="Times New Roman"/>
                <w:sz w:val="20"/>
                <w:szCs w:val="20"/>
                <w:color w:val="000000"/>
              </w:rPr>
              <w:t>中国工商银行股份有限公司重庆较场口支行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3100 0215 1920 0036 509</w:t>
            </w:r>
          </w:p>
        </w:tc>
      </w:tr>
      <w:tr>
        <w:tc>
          <w:tcPr>
            <w:tcW w:w="2310" w:type="dxa"/>
            <w:gridSpan w:val="3"/>
          </w:tcPr>
          <w:p>
            <w:pPr/>
            <w:r>
              <w:rPr>
                <w:lang w:val="zh-CN"/>
                <w:rFonts w:ascii="Times New Roman" w:hAnsi="Times New Roman" w:cs="Times New Roman"/>
                <w:sz w:val="20"/>
                <w:szCs w:val="20"/>
                <w:color w:val="000000"/>
              </w:rPr>
              <w:t>中国建设银行观音桥支行建北分理处</w:t>
            </w:r>
          </w:p>
        </w:tc>
        <w:tc>
          <w:tcPr>
            <w:tcW w:w="2310" w:type="dxa"/>
            <w:gridSpan w:val="2"/>
          </w:tcPr>
          <w:p>
            <w:pPr/>
            <w:r>
              <w:rPr>
                <w:lang w:val="zh-CN"/>
                <w:rFonts w:ascii="Times New Roman" w:hAnsi="Times New Roman" w:cs="Times New Roman"/>
                <w:sz w:val="20"/>
                <w:szCs w:val="20"/>
                <w:color w:val="000000"/>
              </w:rPr>
              <w:t>秦贞于</w:t>
            </w:r>
          </w:p>
        </w:tc>
        <w:tc>
          <w:tcPr>
            <w:tcW w:w="2310" w:type="dxa"/>
            <w:gridSpan w:val="3"/>
          </w:tcPr>
          <w:p>
            <w:pPr/>
            <w:r>
              <w:rPr>
                <w:lang w:val="zh-CN"/>
                <w:rFonts w:ascii="Times New Roman" w:hAnsi="Times New Roman" w:cs="Times New Roman"/>
                <w:sz w:val="20"/>
                <w:szCs w:val="20"/>
                <w:color w:val="000000"/>
              </w:rPr>
              <w:t>6227 0037 6207 0008 730</w:t>
            </w:r>
          </w:p>
        </w:tc>
      </w:tr>
      <w:tr>
        <w:tc>
          <w:tcPr>
            <w:tcW w:w="2310" w:type="dxa"/>
            <w:gridSpan w:val="3"/>
          </w:tcPr>
          <w:p>
            <w:pPr/>
            <w:r>
              <w:rPr>
                <w:lang w:val="zh-CN"/>
                <w:rFonts w:ascii="Times New Roman" w:hAnsi="Times New Roman" w:cs="Times New Roman"/>
                <w:sz w:val="20"/>
                <w:szCs w:val="20"/>
                <w:color w:val="000000"/>
              </w:rPr>
              <w:t>中国工商银行重庆分行建北支行营业部</w:t>
            </w:r>
          </w:p>
        </w:tc>
        <w:tc>
          <w:tcPr>
            <w:tcW w:w="2310" w:type="dxa"/>
            <w:gridSpan w:val="2"/>
          </w:tcPr>
          <w:p>
            <w:pPr/>
            <w:r>
              <w:rPr>
                <w:lang w:val="zh-CN"/>
                <w:rFonts w:ascii="Times New Roman" w:hAnsi="Times New Roman" w:cs="Times New Roman"/>
                <w:sz w:val="20"/>
                <w:szCs w:val="20"/>
                <w:color w:val="000000"/>
              </w:rPr>
              <w:t>秦贞于</w:t>
            </w:r>
          </w:p>
        </w:tc>
        <w:tc>
          <w:tcPr>
            <w:tcW w:w="2310" w:type="dxa"/>
            <w:gridSpan w:val="3"/>
          </w:tcPr>
          <w:p>
            <w:pPr/>
            <w:r>
              <w:rPr>
                <w:lang w:val="zh-CN"/>
                <w:rFonts w:ascii="Times New Roman" w:hAnsi="Times New Roman" w:cs="Times New Roman"/>
                <w:sz w:val="20"/>
                <w:szCs w:val="20"/>
                <w:color w:val="000000"/>
              </w:rPr>
              <w:t>6222 0231 0000 9952 933</w:t>
            </w:r>
          </w:p>
        </w:tc>
      </w:tr>
      <w:tr>
        <w:tc>
          <w:tcPr>
            <w:tcW w:w="2310" w:type="dxa"/>
            <w:gridSpan w:val="3"/>
          </w:tcPr>
          <w:p>
            <w:pPr/>
            <w:r>
              <w:rPr>
                <w:lang w:val="zh-CN"/>
                <w:rFonts w:ascii="Times New Roman" w:hAnsi="Times New Roman" w:cs="Times New Roman"/>
                <w:sz w:val="20"/>
                <w:szCs w:val="20"/>
                <w:color w:val="000000"/>
              </w:rPr>
              <w:t>中国农业银行重庆长江路支行</w:t>
            </w:r>
          </w:p>
        </w:tc>
        <w:tc>
          <w:tcPr>
            <w:tcW w:w="2310" w:type="dxa"/>
            <w:gridSpan w:val="2"/>
          </w:tcPr>
          <w:p>
            <w:pPr/>
            <w:r>
              <w:rPr>
                <w:lang w:val="zh-CN"/>
                <w:rFonts w:ascii="Times New Roman" w:hAnsi="Times New Roman" w:cs="Times New Roman"/>
                <w:sz w:val="20"/>
                <w:szCs w:val="20"/>
                <w:color w:val="000000"/>
              </w:rPr>
              <w:t>秦贞于</w:t>
            </w:r>
          </w:p>
        </w:tc>
        <w:tc>
          <w:tcPr>
            <w:tcW w:w="2310" w:type="dxa"/>
            <w:gridSpan w:val="3"/>
          </w:tcPr>
          <w:p>
            <w:pPr/>
            <w:r>
              <w:rPr>
                <w:lang w:val="zh-CN"/>
                <w:rFonts w:ascii="Times New Roman" w:hAnsi="Times New Roman" w:cs="Times New Roman"/>
                <w:sz w:val="20"/>
                <w:szCs w:val="20"/>
                <w:color w:val="000000"/>
              </w:rPr>
              <w:t>622848 0470 25723 5312</w:t>
            </w:r>
          </w:p>
        </w:tc>
      </w:tr>
      <w:tr>
        <w:tc>
          <w:tcPr>
            <w:tcW w:w="2310" w:type="dxa"/>
            <w:gridSpan w:val="3"/>
          </w:tcPr>
          <w:p>
            <w:pPr/>
            <w:r>
              <w:rPr>
                <w:lang w:val="zh-CN"/>
                <w:rFonts w:ascii="Times New Roman" w:hAnsi="Times New Roman" w:cs="Times New Roman"/>
                <w:sz w:val="20"/>
                <w:szCs w:val="20"/>
                <w:color w:val="000000"/>
              </w:rPr>
              <w:t>工商银行  （外地汇款）</w:t>
            </w:r>
          </w:p>
        </w:tc>
        <w:tc>
          <w:tcPr>
            <w:tcW w:w="2310" w:type="dxa"/>
            <w:gridSpan w:val="2"/>
          </w:tcPr>
          <w:p>
            <w:pPr/>
            <w:r>
              <w:rPr>
                <w:lang w:val="zh-CN"/>
                <w:rFonts w:ascii="Times New Roman" w:hAnsi="Times New Roman" w:cs="Times New Roman"/>
                <w:sz w:val="20"/>
                <w:szCs w:val="20"/>
                <w:color w:val="000000"/>
              </w:rPr>
              <w:t>周怡</w:t>
            </w:r>
          </w:p>
        </w:tc>
        <w:tc>
          <w:tcPr>
            <w:tcW w:w="2310" w:type="dxa"/>
            <w:gridSpan w:val="3"/>
          </w:tcPr>
          <w:p>
            <w:pPr/>
            <w:r>
              <w:rPr>
                <w:lang w:val="zh-CN"/>
                <w:rFonts w:ascii="Times New Roman" w:hAnsi="Times New Roman" w:cs="Times New Roman"/>
                <w:sz w:val="20"/>
                <w:szCs w:val="20"/>
                <w:color w:val="000000"/>
              </w:rPr>
              <w:t>6222 1086 5810 4658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2020/01/03</w:t>
            </w:r>
          </w:p>
        </w:tc>
        <w:tc>
          <w:tcPr>
            <w:tcW w:w="2310" w:type="dxa"/>
            <w:gridSpan w:val="7"/>
          </w:tcPr>
          <w:p>
            <w:pPr/>
            <w:r>
              <w:rPr>
                <w:lang w:val="zh-CN"/>
                <w:rFonts w:ascii="Times New Roman" w:hAnsi="Times New Roman" w:cs="Times New Roman"/>
                <w:b/>
                <w:color w:val="000000"/>
              </w:rPr>
              <w:t>重庆-普吉</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及时间：3U8809（20:20-23:15）请各位贵宾于指定时间（航班起飞前3小时）自行前往重庆江北机场国际出发大厅集合，在我社专业随团中文领队（待告）的协助下办理登机事宜，然后乘坐飞机前往全球著名的泰国旅游度假胜地【普吉岛】，抵达后专车接往酒店入住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早餐：不含；午餐：不含；晚餐：不含；住宿：普吉指定酒店</w:t>
            </w:r>
          </w:p>
        </w:tc>
      </w:tr>
      <w:tr>
        <w:tc>
          <w:tcPr>
            <w:tcW w:w="2310" w:type="dxa"/>
            <w:vAlign w:val="center"/>
            <w:vMerge w:val="restart"/>
          </w:tcPr>
          <w:p>
            <w:pPr/>
            <w:r>
              <w:rPr>
                <w:lang w:val="zh-CN"/>
                <w:rFonts w:ascii="Times New Roman" w:hAnsi="Times New Roman" w:cs="Times New Roman"/>
                <w:sz w:val="20"/>
                <w:szCs w:val="20"/>
                <w:color w:val="000000"/>
              </w:rPr>
              <w:t>2020/01/04</w:t>
            </w:r>
          </w:p>
        </w:tc>
        <w:tc>
          <w:tcPr>
            <w:tcW w:w="2310" w:type="dxa"/>
            <w:gridSpan w:val="7"/>
          </w:tcPr>
          <w:p>
            <w:pPr/>
            <w:r>
              <w:rPr>
                <w:lang w:val="zh-CN"/>
                <w:rFonts w:ascii="Times New Roman" w:hAnsi="Times New Roman" w:cs="Times New Roman"/>
                <w:b/>
                <w:color w:val="000000"/>
              </w:rPr>
              <w:t xml:space="preserve">普吉岛：金娜拉大象公园 佛吉水舞泼水村狂欢  人妖歌舞表演SHOW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天充分休息、养足精神后酒店早餐，指定时间集合乘车前往【金娜拉大象公园】，乘坐聪明绝顶的大象跋山涉水悠游在丛林之中，让您深刻感受大自然的洗礼。骑在大象背上穿越茂密的热带雨林，欣赏沿路的风景，观赏精彩的大象表演，也可以尝试让小象给您按摩，与大象近距离接触，喂食，并可以和大象合影；接着参观胶农如何割取橡胶的实际现场，观赏猴子表演。随后乘车前往【泼水村】，在这里我们可以拜佛、浴佛、放花灯、祈福，观赏泰国的传统舞蹈，参与大型的泼水狂欢，非常震撼。还可以全面了解泰国的泼水文化，去体验和参与泼水，去感受泰国泼水节带来的开心和快乐。晚餐后前往欣赏独一无二的【泰国人妖表演秀】（大约90分钟），看看那些比女人还要女人的人妖们，风情万种令人难忘的表演，一定会让您大开眼界！后乘车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早餐：含；午餐：含；晚餐：含；住宿：普吉指定酒店</w:t>
            </w:r>
          </w:p>
        </w:tc>
      </w:tr>
      <w:tr>
        <w:tc>
          <w:tcPr>
            <w:tcW w:w="2310" w:type="dxa"/>
            <w:vAlign w:val="center"/>
            <w:vMerge w:val="restart"/>
          </w:tcPr>
          <w:p>
            <w:pPr/>
            <w:r>
              <w:rPr>
                <w:lang w:val="zh-CN"/>
                <w:rFonts w:ascii="Times New Roman" w:hAnsi="Times New Roman" w:cs="Times New Roman"/>
                <w:sz w:val="20"/>
                <w:szCs w:val="20"/>
                <w:color w:val="000000"/>
              </w:rPr>
              <w:t>2020/01/05</w:t>
            </w:r>
          </w:p>
        </w:tc>
        <w:tc>
          <w:tcPr>
            <w:tcW w:w="2310" w:type="dxa"/>
            <w:gridSpan w:val="7"/>
          </w:tcPr>
          <w:p>
            <w:pPr/>
            <w:r>
              <w:rPr>
                <w:lang w:val="zh-CN"/>
                <w:rFonts w:ascii="Times New Roman" w:hAnsi="Times New Roman" w:cs="Times New Roman"/>
                <w:b/>
                <w:color w:val="000000"/>
              </w:rPr>
              <w:t xml:space="preserve">斯米兰群岛一日游：4号安岛8号斯米兰岛7号巴布岛9号班古岛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到码头，快艇前往【SIMILAN斯米兰群岛】，9个岛中我们挑选了其中最美丽的4个岛分别用整天去完成，让您尽情的游泳与浮潜。同时可以有充足的时间在银白色的沙滩上自由活动。斯米兰岛的美丽是无法用言辞来形容的，只有您的亲身体验，才能感受它的独特魅力。首先我们参观其中最美丽的【4号安岛(KohMiang)】，这里大片坚固的珊瑚礁高度逐渐地降低到大概30-40米，由于海水深度的增加，这个位置被沙子所代替了。在这些岛屿周围形成的旋涡状的、营养丰富的水域有着大量色彩艳丽的热带鱼,在这些水域观赏到巨大鱼儿的机会是很少的，但是在这你也许会偶然碰到美洲豹鲨鱼，甚至鲸鱼。这里有二十多处合格的潜水点，有许多已发展起来拥有自己的国际声誉。乘快艇往斯米兰群岛的标志性岛屿【8号斯米兰岛(KohSimilan)】，8号斯米兰岛上的象头岩(ElephantHead)可能是这群岛屿中最著名的潜水地带，这里是以伸出海面到斯米兰岛西南角的、形状不规则的岩石而命名的。您可以漫步洁白的沙滩，也可以跟随队伍登上斯米兰群岛的至高点，观赏绝美的海景风光，于岛上享用午餐后，我们继而前往著名的【7号巴布岛kohpabu】，这里的【仙境礁(FantasyReef)】,是适合于勘探大量水下岩石形成的受欢迎的地点，同时在这也能碰到一些活的发光物体。我们可以在这里进行浮潜，一览海底世界丰富的鱼群，及五彩缤纷的珊瑚，之后前往【9号班古岛（KohBangru)】上的【圣诞角（ChrismasPoint）】,这里是以系列蜿蜒迷人的海湾而得名，多彩成群的蓝鳍鲹，金枪鱼穿梭其中，潜水爱好者您不妨体验畅游其中的乐趣。之后我们将带着愉快的心情返回酒店休息。（备注：斯米兰岛一日游行程前后顺序根据涨潮、退潮、人流船家来安排，所有景点都会走到）。特别备注：斯米兰景区预计10月15日开放，不保证100%可以出海，如因未开放或天气原因或政策性临时通知不能出海，我公司协调安排本日行程改为游览大/小PP岛，帝王岛、大堡礁出海一日游，我社不承担任何违约责任。</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早餐：含；午餐：含；晚餐：含；住宿：普吉指定酒店</w:t>
            </w:r>
          </w:p>
        </w:tc>
      </w:tr>
      <w:tr>
        <w:tc>
          <w:tcPr>
            <w:tcW w:w="2310" w:type="dxa"/>
            <w:vAlign w:val="center"/>
            <w:vMerge w:val="restart"/>
          </w:tcPr>
          <w:p>
            <w:pPr/>
            <w:r>
              <w:rPr>
                <w:lang w:val="zh-CN"/>
                <w:rFonts w:ascii="Times New Roman" w:hAnsi="Times New Roman" w:cs="Times New Roman"/>
                <w:sz w:val="20"/>
                <w:szCs w:val="20"/>
                <w:color w:val="000000"/>
              </w:rPr>
              <w:t>2020/01/06</w:t>
            </w:r>
          </w:p>
        </w:tc>
        <w:tc>
          <w:tcPr>
            <w:tcW w:w="2310" w:type="dxa"/>
            <w:gridSpan w:val="7"/>
          </w:tcPr>
          <w:p>
            <w:pPr/>
            <w:r>
              <w:rPr>
                <w:lang w:val="zh-CN"/>
                <w:rFonts w:ascii="Times New Roman" w:hAnsi="Times New Roman" w:cs="Times New Roman"/>
                <w:b/>
                <w:color w:val="000000"/>
              </w:rPr>
              <w:t xml:space="preserve">普吉岛：快艇出海-珊瑚岛 -海豚湾-神仙半岛-网红特色夜市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码头乘坐快艇前往【珊瑚岛】（岛上自由活动，大约120分钟）。途径迷人的【海豚湾】，碧蓝的海水和稳定的生态环境，可让你一睹天然珊瑚礁和色彩斑斓的热带鱼，天气好的时候，运气好的时候说不定还会遇上可爱的海豚和我们一起追逐嬉戏！珊瑚岛在印度洋蓝色海水的环绕之中，慵懒的白色沙滩反射着阳光，散发迷人的光晕。这是一个只属于休闲假日的岛屿，沙滩上的一行渐行渐远足迹，书写着舒适的心情。天际线里七彩的遮阳伞，翻动着夏日的多彩。沙滩上来回奔跑的海浪，搔动你的脚丫，邀请你投入大海的怀抱。四周的海水里聚集了大量的热带鱼，只要你下到海中，他们就围拢上来环绕在你的周围，轻轻叮咬你的手臂或身体，给你来次水下按摩。除此之外，水下美丽的珊瑚礁也在等待着你的探索…岛上备有各种娱乐设施，可以静静的趟在沙滩上享受阳光，岛上还有其他付费的娱乐活动供游客自主选择与旅行社无关。指定时间返回，前往游览普吉岛最南端的【神仙半岛】（大约30分钟），于观景台欣赏壮观的岩壁景观，岩壁下的圆石、棕榈树交错，海流漩涡和海浪的壮丽气势，让您沉醉于印度洋迷人的海景风情！后前往普吉当地人常去的【特色夜市】（游览时间不低于60分钟），普吉夜市可谓普吉热闹的市集之一，有上百种食品和服饰的小摊档，游客能在这里找到便宜的当地商品和手工精品。市集内有各种熟食摊档，游客可以一边品尝小吃一边选购商品。在这里，你可以感受一下普吉当地人的传统夜市，临街小酒吧，各类特色小吃、果汁饮料，各种精美服饰、鞋帽，琳琅满目，物美价廉，任君挑选。后乘车入住酒店休息！特别备注：普吉有多个夜市街区，导游会根据夜市街区开放情况和车程灵活安排选择或者调整顺序，敬请理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早餐：含；午餐：含；晚餐：不含；住宿：普吉指定酒店</w:t>
            </w:r>
          </w:p>
        </w:tc>
      </w:tr>
      <w:tr>
        <w:tc>
          <w:tcPr>
            <w:tcW w:w="2310" w:type="dxa"/>
            <w:vAlign w:val="center"/>
            <w:vMerge w:val="restart"/>
          </w:tcPr>
          <w:p>
            <w:pPr/>
            <w:r>
              <w:rPr>
                <w:lang w:val="zh-CN"/>
                <w:rFonts w:ascii="Times New Roman" w:hAnsi="Times New Roman" w:cs="Times New Roman"/>
                <w:sz w:val="20"/>
                <w:szCs w:val="20"/>
                <w:color w:val="000000"/>
              </w:rPr>
              <w:t>2020/01/07</w:t>
            </w:r>
          </w:p>
        </w:tc>
        <w:tc>
          <w:tcPr>
            <w:tcW w:w="2310" w:type="dxa"/>
            <w:gridSpan w:val="7"/>
          </w:tcPr>
          <w:p>
            <w:pPr/>
            <w:r>
              <w:rPr>
                <w:lang w:val="zh-CN"/>
                <w:rFonts w:ascii="Times New Roman" w:hAnsi="Times New Roman" w:cs="Times New Roman"/>
                <w:b/>
                <w:color w:val="000000"/>
              </w:rPr>
              <w:t xml:space="preserve">普吉岛：GMS新罗免税店  KINGPOWER国际免税店 泰式古法按摩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前往【GMS新罗国际免税店】和【KINGPOWER国际免税店】，参观选购自己心仪的礼品，享受购物带来的狂欢之乐；特别安排享受泰国地道特色的【泰式古法按摩】（大约60分钟），解除旅途舟车劳顿的疲乏和辛苦。最后返回酒店入住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早餐：含；午餐：含；晚餐：含；住宿：普吉指定酒店</w:t>
            </w:r>
          </w:p>
        </w:tc>
      </w:tr>
      <w:tr>
        <w:tc>
          <w:tcPr>
            <w:tcW w:w="2310" w:type="dxa"/>
            <w:vAlign w:val="center"/>
            <w:vMerge w:val="restart"/>
          </w:tcPr>
          <w:p>
            <w:pPr/>
            <w:r>
              <w:rPr>
                <w:lang w:val="zh-CN"/>
                <w:rFonts w:ascii="Times New Roman" w:hAnsi="Times New Roman" w:cs="Times New Roman"/>
                <w:sz w:val="20"/>
                <w:szCs w:val="20"/>
                <w:color w:val="000000"/>
              </w:rPr>
              <w:t>2020/01/08</w:t>
            </w:r>
          </w:p>
        </w:tc>
        <w:tc>
          <w:tcPr>
            <w:tcW w:w="2310" w:type="dxa"/>
            <w:gridSpan w:val="7"/>
          </w:tcPr>
          <w:p>
            <w:pPr/>
            <w:r>
              <w:rPr>
                <w:lang w:val="zh-CN"/>
                <w:rFonts w:ascii="Times New Roman" w:hAnsi="Times New Roman" w:cs="Times New Roman"/>
                <w:b/>
                <w:color w:val="000000"/>
              </w:rPr>
              <w:t>普吉岛：四面佛</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参观普吉岛上香火旺盛的佛教寺院-海岛古老寺庙【小乘佛教寺庙】（大约40分钟），参拜著名的四面佛，祈福保平安！后于指定时间指定地点集合，乘车前往机场，由领队协助办理离境手续，准备搭乘飞机返回重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1. </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签证所须资料：护照原件（有效期6个月以上、有足够空白页），一张2寸白底免冠彩照（近半年内），机场交领队。2. </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①行程所列机票系切位包销，全款已支付航空公司，旅游者一经确认后，不再作改签和退票处理，否则全部团费损失由旅游者自行承担,敬请谅解。②老人：泰国船家规定，60岁（含60岁）以上老年人，不允许坐船出海，旅行社不退还费用。③报名时，须提供护照扫描件或复印件（信息须清晰有效），以便我社出票报关等使用。④飞机票为我社代订，因航空公司航班调整、延误、取消等意外事件，造成行程延期或取消等，由客人自行承担，本社只协助安排。⑤行程内航班及时间仅作参考，飞机具体的抵离时间以实际的航班情况为准。3. </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以上行程安排由于航班、签证，当地交通、天气以及其他特殊原因，游客自愿同意旅行社在不减少旅游景点不降低服务标准的情况下，对行程景点的游览顺序及出团日期进行适当调整。4.</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行程内的交通、住宿、景点门票均为提前付费采购，若游客因自身原因而未能游览则视为自愿放弃，或者因天气等不可抗力因素造成游览项目调整或减少时，旅行社将不退还费用，敬请谅解。5.</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行程中如遇特殊原因而导致团队无法用餐时，领队会在抵达前提前告知游客，并按标准进行整团退餐，敬请谅解。6.</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东南亚酒店没有官方公布的星级标准，没有挂星制度。行程中所标明的星级标准为当地行业参考标准，普遍比国内略差一点，任何非官方网站所公布的酒店星级档次，是属于该网站自己的评估标准，不代表该酒店真实档次或星级。普吉海边酒店泛指位于普吉岛的巴东、卡伦、卡塔等各大海滩片区的酒店，步行时间大约2-20分钟内可以达到海边。PP岛上的酒店的标准普遍低于普吉岛上的海边酒店，请游客悉知。7.</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团队中出现的单男单女，一律按照拼房或加床方式处理（客人自愿补单房差的除外）。8.</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自由活动期间，不提供导游、领队、交通、用餐等服务，请根据自身状况及需求自行安排，注意保管好自己的证件及随身物品，贵重物品请妥善保管，注意人身安全。在此期间所发生的问题，由客人自行承担相关责任。9.</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旅途中游客不可擅自脱团，否则须支付离团费1000元人民币/天/人，并请签离团书，脱团期间产生一切后果自负。10.</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如因政变、罢工、水灾地震、交通意外等不可抗力因素导致行程天数及交通、餐食、住宿等相关费用的增加，本社将依照《旅游法》相关规定、按实际发生的情况向游客收取费用。11.</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因服务能力有限：①本团报名年龄为75岁以下，65-75岁者须有60岁以下的健康亲属陪同；②患有心脏病.高血压.糖尿病.冠心病、及孕妇等，建议不参加本团，如强烈要求参团，必须有年轻健康的亲属陪同；③癌症、癫痫/小儿麻痹症，及有听力视力障碍者，身体残疾行动不便者，有精神疾病无行为控制能力者，恕不能参团，望请谅解。12.</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未满18岁的未成年及不具备完全民事行为能力者，请法定代理人陪同出游，如代理人同意未满18岁的未成年及不具备完全民事行为能力者独立参团旅游的，视为其法定代理人完全理解并自愿接受合同内容及行程中的所有约定。13.</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健康说明：本次为长途旅行，请游客在报名前仔细阅读相关注意事项，在充分了解旅途辛苦和行程中医疗条件有限的前提下，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14.</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1. </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签证所须资料：护照原件（有效期6个月以上、有足够空白页），一张2寸白底免冠彩照（近半年内），机场交领队。2. </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①行程所列机票系切位包销，全款已支付航空公司，旅游者一经确认后，不再作改签和退票处理，否则全部团费损失由旅游者自行承担,敬请谅解。②老人：泰国船家规定，60岁（含60岁）以上老年人，不允许坐船出海，旅行社不退还费用。③报名时，须提供护照扫描件或复印件（信息须清晰有效），以便我社出票报关等使用。④飞机票为我社代订，因航空公司航班调整、延误、取消等意外事件，造成行程延期或取消等，由客人自行承担，本社只协助安排。⑤行程内航班及时间仅作参考，飞机具体的抵离时间以实际的航班情况为准。3. </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以上行程安排由于航班、签证，当地交通、天气以及其他特殊原因，游客自愿同意旅行社在不减少旅游景点不降低服务标准的情况下，对行程景点的游览顺序及出团日期进行适当调整。4.</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行程内的交通、住宿、景点门票均为提前付费采购，若游客因自身原因而未能游览则视为自愿放弃，或者因天气等不可抗力因素造成游览项目调整或减少时，旅行社将不退还费用，敬请谅解。5.</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行程中如遇特殊原因而导致团队无法用餐时，领队会在抵达前提前告知游客，并按标准进行整团退餐，敬请谅解。6.</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东南亚酒店没有官方公布的星级标准，没有挂星制度。行程中所标明的星级标准为当地行业参考标准，普遍比国内略差一点，任何非官方网站所公布的酒店星级档次，是属于该网站自己的评估标准，不代表该酒店真实档次或星级。普吉海边酒店泛指位于普吉岛的巴东、卡伦、卡塔等各大海滩片区的酒店，步行时间大约2-20分钟内可以达到海边。PP岛上的酒店的标准普遍低于普吉岛上的海边酒店，请游客悉知。7.</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团队中出现的单男单女，一律按照拼房或加床方式处理（客人自愿补单房差的除外）。8.</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自由活动期间，不提供导游、领队、交通、用餐等服务，请根据自身状况及需求自行安排，注意保管好自己的证件及随身物品，贵重物品请妥善保管，注意人身安全。在此期间所发生的问题，由客人自行承担相关责任。9.</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旅途中游客不可擅自脱团，否则须支付离团费1000元人民币/天/人，并请签离团书，脱团期间产生一切后果自负。10.</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如因政变、罢工、水灾地震、交通意外等不可抗力因素导致行程天数及交通、餐食、住宿等相关费用的增加，本社将依照《旅游法》相关规定、按实际发生的情况向游客收取费用。11.</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因服务能力有限：①本团报名年龄为75岁以下，65-75岁者须有60岁以下的健康亲属陪同；②患有心脏病.高血压.糖尿病.冠心病、及孕妇等，建议不参加本团，如强烈要求参团，必须有年轻健康的亲属陪同；③癌症、癫痫/小儿麻痹症，及有听力视力障碍者，身体残疾行动不便者，有精神疾病无行为控制能力者，恕不能参团，望请谅解。12.</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未满18岁的未成年及不具备完全民事行为能力者，请法定代理人陪同出游，如代理人同意未满18岁的未成年及不具备完全民事行为能力者独立参团旅游的，视为其法定代理人完全理解并自愿接受合同内容及行程中的所有约定。13.</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健康说明：本次为长途旅行，请游客在报名前仔细阅读相关注意事项，在充分了解旅途辛苦和行程中医疗条件有限的前提下，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14.</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旅游出行前准备事项：</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①旅行证件：请务必携带本人护照（签证），特别是在出入境接受检查时使用，必须随身携带，并请妥善保管。出发前，强烈建议将上述证件各复印一份连同几张护照相片放在手提包中，并记下所持护照号码，以备急用。证件一旦遗失或被偷被抢，要立即报告旅行社，并向警方报案，可拿备用的复印件迅速证明身份，同时请警方出具书面遗失证明，必要时向所在国申请出境签证并向我国驻所在国使领馆提出补办申请。</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②着装：准备衣物要根据旅游当地季节的变化而定，泰国属于热带季风气候，全年分为热、雨、旱三季，年平均气温24-30摄氏度；请携带泳装、防晒霜、墨镜等，以便你更好的与海水进行亲密接触。</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③应带物品：旅行中携带物品要少而精，不必要的重要物品尽量少带，以免造成损失。出团时请自备牙具、洗漱用品、拖鞋，因东南亚地区酒店不配备此类物品，主要是为了环保及个人卫生。雨伞、太阳镜、护肤品等日用品也请自备，在国外价格很贵。特别注意携带一些必备及常用药品（如感冒药、止泻药、晕车药等），以免身体不适。2.</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游客责任提醒：</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①参加团体旅游的游客，所持护照均为自备因私护照，泰国为落地签证，出入境时如果遇到因护照引起的问题而影响行程，由此造成的一切损失（包括团费）及相关责任，均由客人自行负责。</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②非中国籍护照的游客，请自备返程签证及相关一切证件，如因证件或返程签证问题无法出入境，由客人自行负责。</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③团体旅游是集体活动，集体出发、集体返回，请遵守时间，以免耽搁其他团友，任何人不得逾期或滞留不归。</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④游客不得参观或参与违反我国法律法规、社会公德和旅游目的地的相关法律、风俗习惯、宗教禁忌的项目或活动。3.</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旅游安全注意事项：</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1）【财产安全】：①出境期间尽量不要携带大量现金和贵重物品，可携带国际信用卡和银联卡。②不要把现金和贵重物品放在托运行李内，一旦行李丢失，上述物品均不在赔付范围之内，根据航空公司惯例，名牌行李箱或价格昂贵的行李被损坏或丢失，按普通箱补偿，不另价作赔偿（另上保险的除外）。也不要放在外衣口袋或易被刺破的手包中。不要把现金和贵重物品放在酒店或旅游车中，可存放在酒店总台和房间的保险箱中（须保管好凭据、钥匙并记住保险箱密码）。③如发现钱物丢失或被偷盗，如在机场遗或酒店丢失，要与相关方面交涉，可酌情报警处理，并请其出具较为详细的遗失证明。④切勿在公共场所露财，购物时也勿当众清点钞票。</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2）【观光安全】：①在拍照、摄像时注意来往车辆和有否禁拍标志，不要在设有危险警示标志的地方停留。②如要参加刺激性活动项目，切忌要量力而行，有心脏病、肺病、哮喘病、高血压者切忌参与水上、高空活动。海边戏水，请勿超越安全警戒线，不熟悉水性者，不要独自下水。③参加浮潜时，请一定要穿着救生衣，接受工作人员的讲解，并于船上练习呼吸面具的使用方法，不适者请不要下水。④如有涉及到水上游玩，如游泳、托曳伞、香蕉船、甜甜圈、泛舟、海底漫部、潜水、浮游等刺激性活动时，游客须视自己身体状况而为之，心脏疾病、高低血压、孕妇、气喘病、幼童、年长者、身体状况不佳者或个人所知之疾病者，绝对不适合参加。⑤搭乘快艇或长尾船时，请一定要穿着救生衣，并扶紧坐稳，勿任意走动，老人及体弱者请尽量靠船尾坐，防止因风浪带来的快艇颠簸而造成伤害。</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3）【住宿安全】：①如果有人送东西到你房间，应打电话向前台证实后再打开房门。②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③到酒店的健身房和游泳池锻炼时，要注意自我保护。注意酒店游泳池开放时间，千万不可于未开放时间擅自入池，也请勿单独一人游泳，餐后请休息片刻方下水，以免抽筋。④每次退房前，请检查所携带的行李物品，特别注意证件和重要文件及存放的贵重物品，避免临时忙乱丢失。</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4）【购物安全】：购物要谨慎，注意识别假冒伪劣商品，想好再买，避免退货麻烦。试衣试鞋时，最好请同行团友陪同和看管物品。多数国家都有购物退税，具体退税标准请咨询购物商店，索取退税支票，正确填写，加盖海关章。（5）【人身安全】：①要远离毒品等相关违禁物品，不要在出入境时替别人携带任何行李物品。②乘车船时，勿将头手伸出窗外，上下车船时要注意来往车辆及身体安全。在乘坐船、快艇等水上交通工具时，请务必穿好救生衣。泰国车辆行车方向在左边，与中国相反，请过马路时注意往来车辆。③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④要尊重所在国，特别是有特殊宗教习俗国家的风俗习惯，避免因言行举止不当所引发的纠纷。⑤遇到地震等自然灾害或政治动乱、战乱、突发恐怖事件或意外伤害时，要冷静处理并尽快撤离危险地区，并及时报告我国驻所在国使领馆或与国内部门联系寻求营救保护。⑥当人身安全受到威胁和伤害时，应立即向当地警方报案，取得警方的书面证明，要求警方缉拿罪犯或提供保护。⑦我们强烈建议每位游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⑧请带小孩出游的客人照看好身边的小孩以免出现走丢或受伤等意外情况，请听从导游和工作人员的相关安排，切勿擅自活动。4.</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旅游目的地须知：</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①泰国海关只允许每人带1条烟（200支）、1瓶酒（1公升），超带者会被严罚，旅行社无法帮忙解决，切记！</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②泰国风俗是不可随意摸别人头部的，和泰人打招呼时，用双手合掌取代握手，不可以用脚去指人或物。</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③进入寺庙要脱鞋，服装应整齐、端庄，最好不要穿短裤；女子遇和尚时，最好避开几步。</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④在泰国，游客不要随意批评及谈论皇室。</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⑤泰国禁赌，即使酒店房间也不能玩牌或打麻将。</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⑥泰国某些项目不适合18岁以下儿童，如SPA按摩、成人秀等，届时请向导游领队咨询。</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⑦电源规格：220伏特、50HZ双孔圆形与三孔扁形插座。</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⑧泰国是习惯支付小费的国家，请尊重该国际惯例。</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⑨泰国时间比北京时间晚1小时。5.</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中国公民出国（境）旅游文明行为指南：</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中国公民，出境旅游，注重礼仪，保持尊严。讲究卫生，爱护环境；衣着得体，请勿喧哗。尊老爱幼，助人为乐；女士优先，礼貌谦让。出行办事，遵守时间；排队有序，不越黄线。文明住宿，不损用品；安静用餐，请勿浪费。健康娱乐，有益身心；赌博色情，坚决拒绝。参观游览，遵守规定；习俗禁忌，切勿冒犯。遇有疑难，咨询领馆；文明出行，一路平安。</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刘文</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陈停停</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12</w:t>
                  </w:r>
                  <w:r w:rsidR="00192D3B">
                    <w:rPr>
                      <w:rFonts w:asciiTheme="minorEastAsia" w:hAnsiTheme="minorEastAsia" w:hint="eastAsia"/>
                    </w:rPr>
                    <w:t xml:space="preserve">月 </w:t>
                  </w:r>
                  <w:r>
                    <w:rPr>
                      <w:rFonts w:asciiTheme="minorEastAsia" w:hAnsiTheme="minorEastAsia" w:hint="eastAsia"/>
                    </w:rPr>
                    <w:t>4</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2019/12/4 11:47:28</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