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创享旅游团队/散客确认书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四川腾邦旅游宜宾分公司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曾燕</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18683122321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海翔</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18225255406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CQCXCJ-20231231-A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普吉【扬帆斯米兰】5晚6天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2023-12-31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2024-01-05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2023-12-31 3U3705 重庆→普吉 15:25-18:35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2024-01-05 3U3706 普吉→重庆 19:35-00:15+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1680.00</w:t>
            </w:r>
          </w:p>
        </w:tc>
        <w:tc>
          <w:tcPr>
            <w:tcW w:w="2310" w:type="dxa"/>
          </w:tcPr>
          <w:p>
            <w:pPr/>
            <w:r>
              <w:rPr>
                <w:lang w:val="zh-CN"/>
                <w:rFonts w:ascii="Times New Roman" w:hAnsi="Times New Roman" w:cs="Times New Roman"/>
                <w:sz w:val="20"/>
                <w:szCs w:val="20"/>
                <w:color w:val="000000"/>
              </w:rPr>
              <w:t>3360.00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总金额：叁仟叁佰陆拾元整</w:t>
            </w:r>
          </w:p>
        </w:tc>
        <w:tc>
          <w:tcPr>
            <w:tcW w:w="2310" w:type="dxa"/>
            <w:textDirection w:val="right"/>
            <w:gridSpan w:val="3"/>
          </w:tcPr>
          <w:p>
            <w:pPr/>
            <w:r>
              <w:rPr>
                <w:lang w:val="zh-CN"/>
                <w:rFonts w:ascii="Times New Roman" w:hAnsi="Times New Roman" w:cs="Times New Roman"/>
                <w:b/>
                <w:color w:val="FF0000"/>
              </w:rPr>
              <w:t>3360.00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6303 8672 0000 015</w:t>
            </w:r>
          </w:p>
        </w:tc>
      </w:tr>
      <w:tr>
        <w:tc>
          <w:tcPr>
            <w:tcW w:w="2310" w:type="dxa"/>
            <w:gridSpan w:val="3"/>
          </w:tcPr>
          <w:p>
            <w:pPr/>
            <w:r>
              <w:rPr>
                <w:lang w:val="zh-CN"/>
                <w:rFonts w:ascii="Times New Roman" w:hAnsi="Times New Roman" w:cs="Times New Roman"/>
                <w:sz w:val="20"/>
                <w:szCs w:val="20"/>
                <w:color w:val="000000"/>
              </w:rPr>
              <w:t>中国工商银行重庆两路口民生路支行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3100 0215 1920 0036 509</w:t>
            </w:r>
          </w:p>
        </w:tc>
      </w:tr>
      <w:tr>
        <w:tc>
          <w:tcPr>
            <w:tcW w:w="2310" w:type="dxa"/>
            <w:gridSpan w:val="3"/>
          </w:tcPr>
          <w:p>
            <w:pPr/>
            <w:r>
              <w:rPr>
                <w:lang w:val="zh-CN"/>
                <w:rFonts w:ascii="Times New Roman" w:hAnsi="Times New Roman" w:cs="Times New Roman"/>
                <w:sz w:val="20"/>
                <w:szCs w:val="20"/>
                <w:color w:val="000000"/>
              </w:rPr>
              <w:t>中国建设银行重庆北碚西南大学支行</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6217003760182065375</w:t>
            </w:r>
          </w:p>
        </w:tc>
      </w:tr>
      <w:tr>
        <w:tc>
          <w:tcPr>
            <w:tcW w:w="2310" w:type="dxa"/>
            <w:gridSpan w:val="3"/>
          </w:tcPr>
          <w:p>
            <w:pPr/>
            <w:r>
              <w:rPr>
                <w:lang w:val="zh-CN"/>
                <w:rFonts w:ascii="Times New Roman" w:hAnsi="Times New Roman" w:cs="Times New Roman"/>
                <w:sz w:val="20"/>
                <w:szCs w:val="20"/>
                <w:color w:val="000000"/>
              </w:rPr>
              <w:t>中国工商银行重庆分行建北支行营业部</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6222 0231 0000 9952 933</w:t>
            </w:r>
          </w:p>
        </w:tc>
      </w:tr>
      <w:tr>
        <w:tc>
          <w:tcPr>
            <w:tcW w:w="2310" w:type="dxa"/>
            <w:gridSpan w:val="3"/>
          </w:tcPr>
          <w:p>
            <w:pPr/>
            <w:r>
              <w:rPr>
                <w:lang w:val="zh-CN"/>
                <w:rFonts w:ascii="Times New Roman" w:hAnsi="Times New Roman" w:cs="Times New Roman"/>
                <w:sz w:val="20"/>
                <w:szCs w:val="20"/>
                <w:color w:val="000000"/>
              </w:rPr>
              <w:t>中国农业银行重庆长江路支行</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622848 0470 25723 5312</w:t>
            </w:r>
          </w:p>
        </w:tc>
      </w:tr>
      <w:tr>
        <w:tc>
          <w:tcPr>
            <w:tcW w:w="2310" w:type="dxa"/>
            <w:gridSpan w:val="3"/>
          </w:tcPr>
          <w:p>
            <w:pPr/>
            <w:r>
              <w:rPr>
                <w:lang w:val="zh-CN"/>
                <w:rFonts w:ascii="Times New Roman" w:hAnsi="Times New Roman" w:cs="Times New Roman"/>
                <w:sz w:val="20"/>
                <w:szCs w:val="20"/>
                <w:color w:val="000000"/>
              </w:rPr>
              <w:t>中国建设银行重庆北碚西南大学支行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50050109620000000374</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特别声明：1、不含境外导游小费20元/人/天，共计100元/人。2、需带证件：护照原件（有效期6个月以上、有足够空白页）；3、泰国为小费制国家，小费是对服务工作的肯定同时也是一种礼貌行为，请酌情给予相关服务人员小费。可能产生的小费罗列如下：A:按摩小费50铢/人B:SPA小费100铢/人C:房间小费20铢/房/间/晚D:司机小费100铢/人E:助手小费100铢/人F:骑大象小费50铢/人G:行李小费20铢/次(如有需要)H:与人妖合影或拍照：约100泰铢/人/次I：快艇小费：50-100铢/人/次......（部分服务不享用则不产生小费）服务标准：1、重庆→普吉→重庆往返机票（含机场建设费、燃油附加税），当地空调旅游巴士（1人1正座）2、行程所列酒店双人标准间，两人一房/每人一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3、早餐5顿，为酒店房费包含，客人自愿不吃，费用不退。2-12岁儿童不占床，不含早餐，用餐则费用自理。4、正餐6顿，餐标30元/人，十人一桌（七菜一汤或自助，茶水+水果），不足十人，菜数和菜量将相应减少。5、行程所含景点（区）门票为第一大门票。6、全程中文领队服务，境外中文导游、司机服务7、2岁（含）至12岁（不含）者，不占床位。12岁（含）及以上者视为成人，享受成人同等标准,价格另议。普吉国际品牌五星酒店参考：1.普吉岛温德姆酒店WyndhamLaVitaPhuket普吉海边网评四星酒店参考：1.普吉岛瓦帕酒店(VapaHotel)2.普吉岛苏恩卢恩瑞森塔酒店RecentaPhuketSuanluang3.普吉岛卡酒店及公寓CAHotelandResidencePhuket4.普吉岛比海弗精品酒店BeehiveBoutiqueHotelPhuket5.普吉岛帕尔酒店TheParPhuketHotel如遇房满则安排同等标准酒店。费用不含：1、国际油价波动引起的“机票燃油附加税”的临时上涨费用，超重行李托运费。2、航班保险，如有需要可在机场送机专员处自行购买；3、游客自行出发点至重庆江北机场的往返交通费用。4、旅游期间一切私人性质的消费，如：自由活动期间的交通餐费，洗衣/通讯/娱乐/私人购物等。5、因天气/海啸/地震/战争等人力不可抗因素而导致的额外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签证：（1）护照原件（有效期6个月以上、有足够空白页）；（2）半年内的近期2寸彩照2张（白底彩照）；</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①行程所列机票系切位包销，全款已支付航空公司，旅游者一经确认后，不再作改签和退票处理，否则全部团费损失由旅游者自行承担,敬请谅解。②飞机票为我社代订，因航空公司航班调整、延误、取消等意外事件，造成行程延期或取消等，由客人自行承担，本社只协助安排。③行程内航班及时间仅作参考，飞机具体的抵离时间以实际的航班情况为准。2.以上行程安排由于航班、签证，当地交通、天气以及其他特殊原因，游客自愿同意旅行社在不减少旅游景点不降低服务标准的情况下，对行程景点的游览顺序及出团日期进行适当调整。3.行程内的交通、住宿、景点门票均为提前付费采购，若游客因自身原因而未能游览则视为自愿放弃，或者因天气等不可抗力因素造成游览项目调整或减少时，旅行社将不退还费用，敬请谅解。4.行程中如遇特殊原因而导致团队无法用餐时，领队会在抵达前提前告知游客，并按标准进行整团退餐，敬请谅解。5.东南亚酒店没有官方公布的星级标准，没有挂星制度。行程中所标明的星级标准为当地行业参考标准，普遍比国内略差一点，任何非官方网站所公布的酒店星级档次，是属于该网站自己的评估标准，不代表该酒店真实档次或星级。6.自由活动期间，不提供导游、领队、交通、用餐等服务，请根据自身状况及需求自行安排，注意保管好自己的证件及随身物品，贵重物品请妥善保管，注意人身安全。在此期间所发生的问题，由客人自行承担相关责任。7.旅途中游客不可擅自脱团，否则须支付离团费1000元人民币/天/人，并请签离团书，脱团期间产生一切后果自负8.如因政变、罢工、水灾地震、交通意外等不可抗力因素导致行程天数及交通、餐食、住宿等相关费用的增加，本社将依照《旅游法》相关规定、按实际发生的情况向游客收取费用。9.因服务能力有限：①本团报名年龄为75岁以下，65-75岁者须有60岁以下的健康亲属陪同；②患有心脏病.高血压.糖尿病.冠心病、及孕妇等，建议不参加本团，如强烈要求参团，必须有年轻健康的亲属陪同；③癌症、癫痫/小儿麻痹症，及有听力视力障碍者，身体残疾行动不便者，有精神疾病无行为控制能力者，恕不能参团，望请谅解。10.健康说明：本次为长途旅行，请游客在报名前仔细阅读相关注意事项，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11.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12.游客责任提醒：①参加团体旅游的游客，所持护照均为自备因私护照，泰国为落地签证，出入境时如果遇到因护照引起的问题而影响行程，由此造成的一切损失（包括团费）及相关责任，均由客人自行负责。②非中国籍护照的游客，请自备返程签证及相关一切证件，如因证件或返程签证问题无法出入境，由客人自行负责。③团体旅游是集体活动，集体出发、集体返回，请遵守时间，以免耽搁其他团友，任何人不得逾期或滞留不归。④游客不得参观或参与违反我国法律法规、社会公德和旅游目的地的相关法律、风俗习惯、宗教禁忌的项目或活动。13.泰国海关只允许每人带1条烟（200支）、1瓶酒（1公升），超带者会被严罚，旅行社无法帮忙解决电源规格：220伏特，两孔插座和国内相同，无需转换器。泰国时间比北京时间晚1小时。</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曾燕</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海翔</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2023</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23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2023/12/23 16:43:12</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