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创享旅游团队/散客确认书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四川腾邦旅游宜宾分公司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曾燕</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18683122321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海翔</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18225255406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CQCXCJ-20231231-A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普吉【扬帆斯米兰】5晚6天</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2023-12-31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2024-01-05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2023-12-31 3U3705 重庆→普吉 15:25-18:35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2024-01-05 3U3706 普吉→重庆 19:35-00:15+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1680.00</w:t>
            </w:r>
          </w:p>
        </w:tc>
        <w:tc>
          <w:tcPr>
            <w:tcW w:w="2310" w:type="dxa"/>
          </w:tcPr>
          <w:p>
            <w:pPr/>
            <w:r>
              <w:rPr>
                <w:lang w:val="zh-CN"/>
                <w:rFonts w:ascii="Times New Roman" w:hAnsi="Times New Roman" w:cs="Times New Roman"/>
                <w:sz w:val="20"/>
                <w:szCs w:val="20"/>
                <w:color w:val="000000"/>
              </w:rPr>
              <w:t>3360.00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总金额：叁仟叁佰陆拾元整</w:t>
            </w:r>
          </w:p>
        </w:tc>
        <w:tc>
          <w:tcPr>
            <w:tcW w:w="2310" w:type="dxa"/>
            <w:textDirection w:val="right"/>
            <w:gridSpan w:val="3"/>
          </w:tcPr>
          <w:p>
            <w:pPr/>
            <w:r>
              <w:rPr>
                <w:lang w:val="zh-CN"/>
                <w:rFonts w:ascii="Times New Roman" w:hAnsi="Times New Roman" w:cs="Times New Roman"/>
                <w:b/>
                <w:color w:val="FF0000"/>
              </w:rPr>
              <w:t>3360.00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gridSpan w:val="3"/>
          </w:tcPr>
          <w:p>
            <w:pPr/>
            <w:r>
              <w:rPr>
                <w:lang w:val="zh-CN"/>
                <w:rFonts w:ascii="Times New Roman" w:hAnsi="Times New Roman" w:cs="Times New Roman"/>
                <w:sz w:val="20"/>
                <w:szCs w:val="20"/>
                <w:color w:val="000000"/>
              </w:rPr>
              <w:t>6303 8672 0000 015</w:t>
            </w:r>
          </w:p>
        </w:tc>
      </w:tr>
      <w:tr>
        <w:tc>
          <w:tcPr>
            <w:tcW w:w="2310" w:type="dxa"/>
            <w:gridSpan w:val="3"/>
          </w:tcPr>
          <w:p>
            <w:pPr/>
            <w:r>
              <w:rPr>
                <w:lang w:val="zh-CN"/>
                <w:rFonts w:ascii="Times New Roman" w:hAnsi="Times New Roman" w:cs="Times New Roman"/>
                <w:sz w:val="20"/>
                <w:szCs w:val="20"/>
                <w:color w:val="000000"/>
              </w:rPr>
              <w:t>中国工商银行重庆两路口民生路支行</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gridSpan w:val="3"/>
          </w:tcPr>
          <w:p>
            <w:pPr/>
            <w:r>
              <w:rPr>
                <w:lang w:val="zh-CN"/>
                <w:rFonts w:ascii="Times New Roman" w:hAnsi="Times New Roman" w:cs="Times New Roman"/>
                <w:sz w:val="20"/>
                <w:szCs w:val="20"/>
                <w:color w:val="000000"/>
              </w:rPr>
              <w:t>3100 0215 1920 0036 509</w:t>
            </w:r>
          </w:p>
        </w:tc>
      </w:tr>
      <w:tr>
        <w:tc>
          <w:tcPr>
            <w:tcW w:w="2310" w:type="dxa"/>
            <w:gridSpan w:val="3"/>
          </w:tcPr>
          <w:p>
            <w:pPr/>
            <w:r>
              <w:rPr>
                <w:lang w:val="zh-CN"/>
                <w:rFonts w:ascii="Times New Roman" w:hAnsi="Times New Roman" w:cs="Times New Roman"/>
                <w:sz w:val="20"/>
                <w:szCs w:val="20"/>
                <w:color w:val="000000"/>
              </w:rPr>
              <w:t>中国建设银行重庆北碚西南大学支行</w:t>
            </w:r>
          </w:p>
        </w:tc>
        <w:tc>
          <w:tcPr>
            <w:tcW w:w="2310" w:type="dxa"/>
            <w:gridSpan w:val="2"/>
          </w:tcPr>
          <w:p>
            <w:pPr/>
            <w:r>
              <w:rPr>
                <w:lang w:val="zh-CN"/>
                <w:rFonts w:ascii="Times New Roman" w:hAnsi="Times New Roman" w:cs="Times New Roman"/>
                <w:sz w:val="20"/>
                <w:szCs w:val="20"/>
                <w:color w:val="000000"/>
              </w:rPr>
              <w:t>秦贞于</w:t>
            </w:r>
          </w:p>
        </w:tc>
        <w:tc>
          <w:tcPr>
            <w:tcW w:w="2310" w:type="dxa"/>
            <w:gridSpan w:val="3"/>
          </w:tcPr>
          <w:p>
            <w:pPr/>
            <w:r>
              <w:rPr>
                <w:lang w:val="zh-CN"/>
                <w:rFonts w:ascii="Times New Roman" w:hAnsi="Times New Roman" w:cs="Times New Roman"/>
                <w:sz w:val="20"/>
                <w:szCs w:val="20"/>
                <w:color w:val="000000"/>
              </w:rPr>
              <w:t>6217003760182065375</w:t>
            </w:r>
          </w:p>
        </w:tc>
      </w:tr>
      <w:tr>
        <w:tc>
          <w:tcPr>
            <w:tcW w:w="2310" w:type="dxa"/>
            <w:gridSpan w:val="3"/>
          </w:tcPr>
          <w:p>
            <w:pPr/>
            <w:r>
              <w:rPr>
                <w:lang w:val="zh-CN"/>
                <w:rFonts w:ascii="Times New Roman" w:hAnsi="Times New Roman" w:cs="Times New Roman"/>
                <w:sz w:val="20"/>
                <w:szCs w:val="20"/>
                <w:color w:val="000000"/>
              </w:rPr>
              <w:t>中国工商银行重庆分行建北支行营业部</w:t>
            </w:r>
          </w:p>
        </w:tc>
        <w:tc>
          <w:tcPr>
            <w:tcW w:w="2310" w:type="dxa"/>
            <w:gridSpan w:val="2"/>
          </w:tcPr>
          <w:p>
            <w:pPr/>
            <w:r>
              <w:rPr>
                <w:lang w:val="zh-CN"/>
                <w:rFonts w:ascii="Times New Roman" w:hAnsi="Times New Roman" w:cs="Times New Roman"/>
                <w:sz w:val="20"/>
                <w:szCs w:val="20"/>
                <w:color w:val="000000"/>
              </w:rPr>
              <w:t>秦贞于</w:t>
            </w:r>
          </w:p>
        </w:tc>
        <w:tc>
          <w:tcPr>
            <w:tcW w:w="2310" w:type="dxa"/>
            <w:gridSpan w:val="3"/>
          </w:tcPr>
          <w:p>
            <w:pPr/>
            <w:r>
              <w:rPr>
                <w:lang w:val="zh-CN"/>
                <w:rFonts w:ascii="Times New Roman" w:hAnsi="Times New Roman" w:cs="Times New Roman"/>
                <w:sz w:val="20"/>
                <w:szCs w:val="20"/>
                <w:color w:val="000000"/>
              </w:rPr>
              <w:t>6222 0231 0000 9952 933</w:t>
            </w:r>
          </w:p>
        </w:tc>
      </w:tr>
      <w:tr>
        <w:tc>
          <w:tcPr>
            <w:tcW w:w="2310" w:type="dxa"/>
            <w:gridSpan w:val="3"/>
          </w:tcPr>
          <w:p>
            <w:pPr/>
            <w:r>
              <w:rPr>
                <w:lang w:val="zh-CN"/>
                <w:rFonts w:ascii="Times New Roman" w:hAnsi="Times New Roman" w:cs="Times New Roman"/>
                <w:sz w:val="20"/>
                <w:szCs w:val="20"/>
                <w:color w:val="000000"/>
              </w:rPr>
              <w:t>中国农业银行重庆长江路支行</w:t>
            </w:r>
          </w:p>
        </w:tc>
        <w:tc>
          <w:tcPr>
            <w:tcW w:w="2310" w:type="dxa"/>
            <w:gridSpan w:val="2"/>
          </w:tcPr>
          <w:p>
            <w:pPr/>
            <w:r>
              <w:rPr>
                <w:lang w:val="zh-CN"/>
                <w:rFonts w:ascii="Times New Roman" w:hAnsi="Times New Roman" w:cs="Times New Roman"/>
                <w:sz w:val="20"/>
                <w:szCs w:val="20"/>
                <w:color w:val="000000"/>
              </w:rPr>
              <w:t>秦贞于</w:t>
            </w:r>
          </w:p>
        </w:tc>
        <w:tc>
          <w:tcPr>
            <w:tcW w:w="2310" w:type="dxa"/>
            <w:gridSpan w:val="3"/>
          </w:tcPr>
          <w:p>
            <w:pPr/>
            <w:r>
              <w:rPr>
                <w:lang w:val="zh-CN"/>
                <w:rFonts w:ascii="Times New Roman" w:hAnsi="Times New Roman" w:cs="Times New Roman"/>
                <w:sz w:val="20"/>
                <w:szCs w:val="20"/>
                <w:color w:val="000000"/>
              </w:rPr>
              <w:t>622848 0470 25723 5312</w:t>
            </w:r>
          </w:p>
        </w:tc>
      </w:tr>
      <w:tr>
        <w:tc>
          <w:tcPr>
            <w:tcW w:w="2310" w:type="dxa"/>
            <w:gridSpan w:val="3"/>
          </w:tcPr>
          <w:p>
            <w:pPr/>
            <w:r>
              <w:rPr>
                <w:lang w:val="zh-CN"/>
                <w:rFonts w:ascii="Times New Roman" w:hAnsi="Times New Roman" w:cs="Times New Roman"/>
                <w:sz w:val="20"/>
                <w:szCs w:val="20"/>
                <w:color w:val="000000"/>
              </w:rPr>
              <w:t>中国建设银行重庆北碚西南大学支行</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gridSpan w:val="3"/>
          </w:tcPr>
          <w:p>
            <w:pPr/>
            <w:r>
              <w:rPr>
                <w:lang w:val="zh-CN"/>
                <w:rFonts w:ascii="Times New Roman" w:hAnsi="Times New Roman" w:cs="Times New Roman"/>
                <w:sz w:val="20"/>
                <w:szCs w:val="20"/>
                <w:color w:val="000000"/>
              </w:rPr>
              <w:t>50050109620000000374</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特别声明：1、不含境外导游小费20元/人/天，共计100元/人。2、需带证件：护照原件（有效期6个月以上、有足够空白页）；3、泰国为小费制国家，小费是对服务工作的肯定同时也是一种礼貌行为，请酌情给予相关服务人员小费。可能产生的小费罗列如下：A:按摩小费50铢/人B:SPA小费100铢/人C:房间小费20铢/房/间/晚D:司机小费100铢/人E:助手小费100铢/人F:骑大象小费50铢/人G:行李小费20铢/次(如有需要)H:与人妖合影或拍照：约100泰铢/人/次I：快艇小费：50-100铢/人/次......（部分服务不享用则不产生小费）服务标准：1、重庆→普吉→重庆往返机票（含机场建设费、燃油附加税），当地空调旅游巴士（1人1正座）2、行程所列酒店双人标准间，两人一房/每人一床，由导游及领队根据整团的情况统一调配，夫妻团员可以在不影响总房数的前提下尽量安排同一间房，但若全团出现单男单女的情况，导游及领队有权调配房间，保留拆分夫妻团员房间的权利，若客人坚持己见须由客人支付所增加的房费。3、早餐5顿，为酒店房费包含，客人自愿不吃，费用不退。2-12岁儿童不占床，不含早餐，用餐则费用自理。4、正餐6顿，餐标30元/人，十人一桌（七菜一汤或自助，茶水+水果），不足十人，菜数和菜量将相应减少。5、行程所含景点（区）门票为第一大门票。6、全程中文领队服务，境外中文导游、司机服务7、2岁（含）至12岁（不含）者，不占床位。12岁（含）及以上者视为成人，享受成人同等标准,价格另议。普吉国际品牌五星酒店参考：1.普吉岛温德姆酒店WyndhamLaVitaPhuket普吉海边网评四星酒店参考：1.普吉岛瓦帕酒店(VapaHotel)2.普吉岛苏恩卢恩瑞森塔酒店RecentaPhuketSuanluang3.普吉岛卡酒店及公寓CAHotelandResidencePhuket4.普吉岛比海弗精品酒店BeehiveBoutiqueHotelPhuket5.普吉岛帕尔酒店TheParPhuketHotel如遇房满则安排同等标准酒店。费用不含：1、国际油价波动引起的“机票燃油附加税”的临时上涨费用，超重行李托运费。2、航班保险，如有需要可在机场送机专员处自行购买；3、游客自行出发点至重庆江北机场的往返交通费用。4、旅游期间一切私人性质的消费，如：自由活动期间的交通餐费，洗衣/通讯/娱乐/私人购物等。5、因天气/海啸/地震/战争等人力不可抗因素而导致的额外费用。</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签证：（1）护照原件（有效期6个月以上、有足够空白页）；（2）半年内的近期2寸彩照2张（白底彩照）；</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①行程所列机票系切位包销，全款已支付航空公司，旅游者一经确认后，不再作改签和退票处理，否则全部团费损失由旅游者自行承担,敬请谅解。②飞机票为我社代订，因航空公司航班调整、延误、取消等意外事件，造成行程延期或取消等，由客人自行承担，本社只协助安排。③行程内航班及时间仅作参考，飞机具体的抵离时间以实际的航班情况为准。2.以上行程安排由于航班、签证，当地交通、天气以及其他特殊原因，游客自愿同意旅行社在不减少旅游景点不降低服务标准的情况下，对行程景点的游览顺序及出团日期进行适当调整。3.行程内的交通、住宿、景点门票均为提前付费采购，若游客因自身原因而未能游览则视为自愿放弃，或者因天气等不可抗力因素造成游览项目调整或减少时，旅行社将不退还费用，敬请谅解。4.行程中如遇特殊原因而导致团队无法用餐时，领队会在抵达前提前告知游客，并按标准进行整团退餐，敬请谅解。5.东南亚酒店没有官方公布的星级标准，没有挂星制度。行程中所标明的星级标准为当地行业参考标准，普遍比国内略差一点，任何非官方网站所公布的酒店星级档次，是属于该网站自己的评估标准，不代表该酒店真实档次或星级。6.自由活动期间，不提供导游、领队、交通、用餐等服务，请根据自身状况及需求自行安排，注意保管好自己的证件及随身物品，贵重物品请妥善保管，注意人身安全。在此期间所发生的问题，由客人自行承担相关责任。7.旅途中游客不可擅自脱团，否则须支付离团费1000元人民币/天/人，并请签离团书，脱团期间产生一切后果自负8.如因政变、罢工、水灾地震、交通意外等不可抗力因素导致行程天数及交通、餐食、住宿等相关费用的增加，本社将依照《旅游法》相关规定、按实际发生的情况向游客收取费用。9.因服务能力有限：①本团报名年龄为75岁以下，65-75岁者须有60岁以下的健康亲属陪同；②患有心脏病.高血压.糖尿病.冠心病、及孕妇等，建议不参加本团，如强烈要求参团，必须有年轻健康的亲属陪同；③癌症、癫痫/小儿麻痹症，及有听力视力障碍者，身体残疾行动不便者，有精神疾病无行为控制能力者，恕不能参团，望请谅解。10.健康说明：本次为长途旅行，请游客在报名前仔细阅读相关注意事项，确定自己身体健康状况适合参加本次旅行后方可报名参团。因个人既有病史和身体残障在旅游途中引起的疾病进一步发作和伤亡，旅行社不承担任何责任。旅行社非健康医疗专业咨询机构，无法判定游客身体健康状况是否适合参加本次旅行，游客签订了旅游合同，即视为游客已经了解本次旅行的辛苦程度和行程中医疗条件有限的前提，并征得专业医生的同意。友情说明：①身体健康状况不佳者，请咨询医生是否可以参加本次旅行，根据自身情况备好常用药和急救药品，因自身疾病而引起的后果，游客自行承担责任；②如在旅途中意外受伤，应及时告知随团导游领队或者签约门市，治疗期间的医疗费用由客人自行承担，再根据保险公司理赔相关规定进行报销。11.关于意见单：意见单是评定旅游接待质量的重要依据，请游客在游览行程完毕后，如实填写意见、建议或表扬内容；如有接待质量问题或是争议，请在当地及时提出，双方协商解决，协商未果，可以向有关部门提出投诉。恕不接受虚填、假填或者不填，以及逾期投诉而产生的后续争议，敬请谅解！12.游客责任提醒：①参加团体旅游的游客，所持护照均为自备因私护照，泰国为落地签证，出入境时如果遇到因护照引起的问题而影响行程，由此造成的一切损失（包括团费）及相关责任，均由客人自行负责。②非中国籍护照的游客，请自备返程签证及相关一切证件，如因证件或返程签证问题无法出入境，由客人自行负责。③团体旅游是集体活动，集体出发、集体返回，请遵守时间，以免耽搁其他团友，任何人不得逾期或滞留不归。④游客不得参观或参与违反我国法律法规、社会公德和旅游目的地的相关法律、风俗习惯、宗教禁忌的项目或活动。13.泰国海关只允许每人带1条烟（200支）、1瓶酒（1公升），超带者会被严罚，旅行社无法帮忙解决电源规格：220伏特，两孔插座和国内相同，无需转换器。泰国时间比北京时间晚1小时。</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曾燕</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海翔</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2023</w:t>
                  </w:r>
                  <w:r w:rsidR="00192D3B">
                    <w:rPr>
                      <w:rFonts w:asciiTheme="minorEastAsia" w:hAnsiTheme="minorEastAsia" w:hint="eastAsia"/>
                    </w:rPr>
                    <w:t xml:space="preserve">年 </w:t>
                  </w:r>
                  <w:r>
                    <w:rPr>
                      <w:rFonts w:asciiTheme="minorEastAsia" w:hAnsiTheme="minorEastAsia"/>
                    </w:rPr>
                    <w:t>12</w:t>
                  </w:r>
                  <w:r w:rsidR="00192D3B">
                    <w:rPr>
                      <w:rFonts w:asciiTheme="minorEastAsia" w:hAnsiTheme="minorEastAsia" w:hint="eastAsia"/>
                    </w:rPr>
                    <w:t xml:space="preserve">月 </w:t>
                  </w:r>
                  <w:r>
                    <w:rPr>
                      <w:rFonts w:asciiTheme="minorEastAsia" w:hAnsiTheme="minorEastAsia" w:hint="eastAsia"/>
                    </w:rPr>
                    <w:t>23</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2023/12/23 16:45:56</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