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四川省泸州市泸州巴士国际旅行社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许蔺</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13219344777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  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15922686881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LZ20200114-S04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（直飞版纳）经典版纳--西双版纳纯玩双飞五日游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2020-01-14 MU5881 泸州→版纳 10:00-11:40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2020-01-18 MU5882 版纳→泸州 12:30-14:0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1、王长坤</w:t>
            </w:r>
          </w:p>
        </w:tc>
        <w:tc>
          <w:tcPr>
            <w:tcW w:w="2310" w:type="dxa"/>
            <w:vAlign w:val="center"/>
            <w:gridSpan w:val="2"/>
          </w:tcPr>
          <w:p>
            <w:pPr/>
            <w:r>
              <w:rPr>
                <w:lang w:val="zh-CN"/>
                <w:rFonts w:ascii="Times New Roman" w:hAnsi="Times New Roman" w:cs="Times New Roman"/>
                <w:sz w:val="20"/>
                <w:szCs w:val="20"/>
                <w:color w:val="000000"/>
              </w:rPr>
              <w:t>510521194506057328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2、刘咏梅</w:t>
            </w:r>
          </w:p>
        </w:tc>
        <w:tc>
          <w:tcPr>
            <w:tcW w:w="2310" w:type="dxa"/>
            <w:vAlign w:val="center"/>
            <w:gridSpan w:val="2"/>
          </w:tcPr>
          <w:p>
            <w:pPr/>
            <w:r>
              <w:rPr>
                <w:lang w:val="zh-CN"/>
                <w:rFonts w:ascii="Times New Roman" w:hAnsi="Times New Roman" w:cs="Times New Roman"/>
                <w:sz w:val="20"/>
                <w:szCs w:val="20"/>
                <w:color w:val="000000"/>
              </w:rPr>
              <w:t>510521197204047320</w:t>
            </w:r>
          </w:p>
        </w:tc>
        <w:tc>
          <w:tcPr>
            <w:tcW w:w="2310" w:type="dxa"/>
            <w:vAlign w:val="center"/>
          </w:tcPr>
          <w:p>
            <w:pPr/>
            <w:r>
              <w:rPr>
                <w:lang w:val="zh-CN"/>
                <w:rFonts w:ascii="Times New Roman" w:hAnsi="Times New Roman" w:cs="Times New Roman"/>
                <w:sz w:val="20"/>
                <w:szCs w:val="20"/>
                <w:color w:val="000000"/>
              </w:rPr>
              <w:t>13982737597</w:t>
            </w:r>
          </w:p>
        </w:tc>
      </w:tr>
      <w:tr>
        <w:tc>
          <w:tcPr>
            <w:tcW w:w="2310" w:type="dxa"/>
            <w:vAlign w:val="center"/>
          </w:tcPr>
          <w:p>
            <w:pPr/>
            <w:r>
              <w:rPr>
                <w:lang w:val="zh-CN"/>
                <w:rFonts w:ascii="Times New Roman" w:hAnsi="Times New Roman" w:cs="Times New Roman"/>
                <w:sz w:val="20"/>
                <w:szCs w:val="20"/>
                <w:color w:val="000000"/>
              </w:rPr>
              <w:t>3、周孝冉LF</w:t>
            </w:r>
          </w:p>
        </w:tc>
        <w:tc>
          <w:tcPr>
            <w:tcW w:w="2310" w:type="dxa"/>
            <w:vAlign w:val="center"/>
            <w:gridSpan w:val="2"/>
          </w:tcPr>
          <w:p>
            <w:pPr/>
            <w:r>
              <w:rPr>
                <w:lang w:val="zh-CN"/>
                <w:rFonts w:ascii="Times New Roman" w:hAnsi="Times New Roman" w:cs="Times New Roman"/>
                <w:sz w:val="20"/>
                <w:szCs w:val="20"/>
                <w:color w:val="000000"/>
              </w:rPr>
              <w:t>510502201006210078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4、张自会</w:t>
            </w:r>
          </w:p>
        </w:tc>
        <w:tc>
          <w:tcPr>
            <w:tcW w:w="2310" w:type="dxa"/>
            <w:vAlign w:val="center"/>
            <w:gridSpan w:val="2"/>
          </w:tcPr>
          <w:p>
            <w:pPr/>
            <w:r>
              <w:rPr>
                <w:lang w:val="zh-CN"/>
                <w:rFonts w:ascii="Times New Roman" w:hAnsi="Times New Roman" w:cs="Times New Roman"/>
                <w:sz w:val="20"/>
                <w:szCs w:val="20"/>
                <w:color w:val="000000"/>
              </w:rPr>
              <w:t>510521197308206963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2350.00</w:t>
            </w:r>
          </w:p>
        </w:tc>
        <w:tc>
          <w:tcPr>
            <w:tcW w:w="2310" w:type="dxa"/>
          </w:tcPr>
          <w:p>
            <w:pPr/>
            <w:r>
              <w:rPr>
                <w:lang w:val="zh-CN"/>
                <w:rFonts w:ascii="Times New Roman" w:hAnsi="Times New Roman" w:cs="Times New Roman"/>
                <w:sz w:val="20"/>
                <w:szCs w:val="20"/>
                <w:color w:val="000000"/>
              </w:rPr>
              <w:t>9400.00</w:t>
            </w:r>
          </w:p>
        </w:tc>
        <w:tc>
          <w:tcPr>
            <w:tcW w:w="2310" w:type="dxa"/>
            <w:gridSpan w:val="2"/>
          </w:tcPr>
          <w:p>
            <w:pPr/>
            <w:r>
              <w:rPr>
                <w:lang w:val="zh-CN"/>
                <w:rFonts w:ascii="Times New Roman" w:hAnsi="Times New Roman" w:cs="Times New Roman"/>
                <w:sz w:val="20"/>
                <w:szCs w:val="20"/>
                <w:color w:val="000000"/>
              </w:rPr>
              <w:t>儿童按成人操作</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总金额：玖仟肆佰元整</w:t>
            </w:r>
          </w:p>
        </w:tc>
        <w:tc>
          <w:tcPr>
            <w:tcW w:w="2310" w:type="dxa"/>
            <w:textDirection w:val="right"/>
            <w:gridSpan w:val="3"/>
          </w:tcPr>
          <w:p>
            <w:pPr/>
            <w:r>
              <w:rPr>
                <w:lang w:val="zh-CN"/>
                <w:rFonts w:ascii="Times New Roman" w:hAnsi="Times New Roman" w:cs="Times New Roman"/>
                <w:b/>
                <w:color w:val="FF0000"/>
              </w:rPr>
              <w:t>9400.00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6214830237315691</w:t>
            </w:r>
          </w:p>
        </w:tc>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中国银行重庆龙溪支行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6216603200002900788</w:t>
            </w:r>
          </w:p>
        </w:tc>
      </w:tr>
      <w:tr>
        <w:tc>
          <w:tcPr>
            <w:tcW w:w="2310" w:type="dxa"/>
            <w:gridSpan w:val="3"/>
          </w:tcPr>
          <w:p>
            <w:pPr/>
            <w:r>
              <w:rPr>
                <w:lang w:val="zh-CN"/>
                <w:rFonts w:ascii="Times New Roman" w:hAnsi="Times New Roman" w:cs="Times New Roman"/>
                <w:sz w:val="20"/>
                <w:szCs w:val="20"/>
                <w:color w:val="000000"/>
              </w:rPr>
              <w:t>建设银行重庆渝北皇冠东和支行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6217003760123571861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乘机飞往西双版纳（空距1099KM，直飞航班约80分钟），抵达西双版纳国际机场，感受版纳的风土人情。乘车前往酒店（约4KM、车程约15分钟），入住酒店，自由活动。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早餐：不含；午餐：不含；晚餐：不含；住宿：西双版纳</w:t>
            </w:r>
          </w:p>
        </w:tc>
      </w:tr>
      <w:tr>
        <w:tc>
          <w:tcPr>
            <w:tcW w:w="2310" w:type="dxa"/>
            <w:vAlign w:val="center"/>
            <w:vMerge w:val="restart"/>
          </w:tcPr>
          <w:p>
            <w:pPr/>
            <w:r>
              <w:rPr>
                <w:lang w:val="zh-CN"/>
                <w:rFonts w:ascii="Times New Roman" w:hAnsi="Times New Roman" w:cs="Times New Roman"/>
                <w:sz w:val="20"/>
                <w:szCs w:val="20"/>
                <w:color w:val="000000"/>
              </w:rPr>
              <w:t>2020/01/15</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野生亚洲象保护地【野象谷】（游览时间120-180分钟，不含索道单程50元/人、往返70元/人），中国唯一一处能近距离安全观测到亚洲野象的地方，这里有中国最长的高空观象走廊、中国唯一的亚洲象博物馆、有着最权威的亚洲象种源繁育及救助中心，以及中国最早的亚洲象学校。你可以走进神秘的高空观象走廊，呼吸着清新的空气，俯瞰谷内热带雨林全貌，穿越在热带雨林寻找亚洲象的踪迹，品尝大象喜欢的美食“象餐”，给大象学员清理象舍，洗澡互动，从亚洲象的生活点滴开始，与亚洲象来一场亲密邂逅。中餐安排野象谷特色，浓郁的野生感觉【野象谷特色大象餐】，畅享舌尖上的美食！之后回酒店休息。温馨提示：野象谷景区游客比较多，游览时请注意安全。今天的车程比较长，请各位游客保持良好的心情，配合导游的工作安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早餐：含；午餐：含；晚餐：含；住宿：西双版纳</w:t>
            </w:r>
          </w:p>
        </w:tc>
      </w:tr>
      <w:tr>
        <w:tc>
          <w:tcPr>
            <w:tcW w:w="2310" w:type="dxa"/>
            <w:vAlign w:val="center"/>
            <w:vMerge w:val="restart"/>
          </w:tcPr>
          <w:p>
            <w:pPr/>
            <w:r>
              <w:rPr>
                <w:lang w:val="zh-CN"/>
                <w:rFonts w:ascii="Times New Roman" w:hAnsi="Times New Roman" w:cs="Times New Roman"/>
                <w:sz w:val="20"/>
                <w:szCs w:val="20"/>
                <w:color w:val="000000"/>
              </w:rPr>
              <w:t>2020/01/16</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乘车前往离城最近的一片热带雨林【原始森林公园】(游览时间约120分钟，不含电瓶车50元/人），这里保存有最完整的一片原始森林，融汇了独特的原始森林自然风光和迷人的民族风情，在这里聆听金湖美丽的爱情故事，欣赏数百只孔雀飞舞的奇观，与爱伲人欢歌共舞，品爱伲族特色美食，还有惊险刺激的“丛林飞跃”高空树冠擂台等你来挑战，在沟谷雨林悠然漫步，体验雨林环抱中的绿色生活。中餐特别安排【社会餐】，品尝当地口味道。随后前往南传佛教的圣地——【勐泐大佛寺】（游玩约120分钟，不含电瓶车40元/人、往返60元/人），佛寺是国家AAAA级景区，在古代傣王朝的皇家寺院“景飘佛寺”原址上恢复重建，以佛祖释迦牟尼的生平及佛寺活动为主线，九龙浴佛、景飘大殿、神石、国殿、吉祥大佛等，成为世界南传佛教的文化中心。赠送下午茶，水果，糕点。晚餐安排版纳地道、浓郁民族特色的【哈尼风味特色歌舞伴餐】，畅享舌尖上的美食！之后回酒店休息。温馨提示：版纳为热带雨林气候，气温比昆明高5－10度，请注意气候变化，防止感冒，防止蚊虫叮咬。</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早餐：含；午餐：含；晚餐：含；住宿：西双版纳</w:t>
            </w:r>
          </w:p>
        </w:tc>
      </w:tr>
      <w:tr>
        <w:tc>
          <w:tcPr>
            <w:tcW w:w="2310" w:type="dxa"/>
            <w:vAlign w:val="center"/>
            <w:vMerge w:val="restart"/>
          </w:tcPr>
          <w:p>
            <w:pPr/>
            <w:r>
              <w:rPr>
                <w:lang w:val="zh-CN"/>
                <w:rFonts w:ascii="Times New Roman" w:hAnsi="Times New Roman" w:cs="Times New Roman"/>
                <w:sz w:val="20"/>
                <w:szCs w:val="20"/>
                <w:color w:val="000000"/>
              </w:rPr>
              <w:t>2020/01/17</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参观【傣族村寨】游览时间约1小时，了解傣族村寨的发展变化，参观西双版纳新农村建设的标准典范。中餐后游览【热带花卉园】（游览时间约为60分钟，不含电瓶车40元/人，可选择性乘坐）。热带花卉园位于景洪市区，占地120公顷，是全国科普教育基地、全国爱国主义教育示范基地，2010年国家自然科学基金委授牌“国家级大学生野外实践基地”。花卉园收集保存有热带特种经济林木、热带花卉、热带水果等热作种质资源近1000种，已成为省热作所保存热带作物种质资源的重要园地，是集科研、科普、旅游观光为一体的主题植物园。漫步园中，你不仅可以与奇花异树亲密接触，认识神奇的热带植物世界，见识热带水果大观园，更能尽情领略绮丽的热带作物微观世界，体现人与自然和谐相处的魅力。晚餐安排版纳地道、浓郁民族特色的【傣家孔雀宴】，畅享舌尖上的美食！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早餐：含；午餐：含；晚餐：含；住宿：告庄</w:t>
            </w:r>
          </w:p>
        </w:tc>
      </w:tr>
      <w:tr>
        <w:tc>
          <w:tcPr>
            <w:tcW w:w="2310" w:type="dxa"/>
            <w:vAlign w:val="center"/>
            <w:vMerge w:val="restart"/>
          </w:tcPr>
          <w:p>
            <w:pPr/>
            <w:r>
              <w:rPr>
                <w:lang w:val="zh-CN"/>
                <w:rFonts w:ascii="Times New Roman" w:hAnsi="Times New Roman" w:cs="Times New Roman"/>
                <w:sz w:val="20"/>
                <w:szCs w:val="20"/>
                <w:color w:val="000000"/>
              </w:rPr>
              <w:t>2020/01/18</w:t>
            </w:r>
          </w:p>
        </w:tc>
        <w:tc>
          <w:tcPr>
            <w:tcW w:w="2310" w:type="dxa"/>
            <w:gridSpan w:val="7"/>
          </w:tcPr>
          <w:p>
            <w:pPr/>
            <w:r>
              <w:rPr>
                <w:lang w:val="zh-CN"/>
                <w:rFonts w:ascii="Times New Roman" w:hAnsi="Times New Roman" w:cs="Times New Roman"/>
                <w:b/>
                <w:color w:val="000000"/>
              </w:rPr>
              <w:t>西双版纳-重庆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早餐后，自由活动，根据航班送机，乘机返回重庆，结束此次版纳之旅！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重庆-版纳，版纳-重庆往返为直飞经济舱，（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全程入住当地准四酒店，升级1晚告庄准五酒店版纳备选酒店：辉煌都畅酒店，信天游大酒店，汇翔商务酒店，格林豪泰酒店等同级。第四晚告庄备选酒店：金顿酒店等同级注：如遇特殊原因，不能安排备选酒店时，我社有权安排同级别、同标准的其他酒店；单房差：团队中单男单女，在无法拼房时安排三人间或者加床或由客人补单房差。用餐标准：全程含4早6正（酒店含早，不吃不退；正餐餐标20元/人，特色餐餐标50元/人/餐（不含酒水费用）。，八菜一汤，十人一桌，/不含酒水、饮料；），若人数不满十人，根据人数安排同等餐标菜品；特色餐：孔雀宴、特色象餐、爱伲风味餐备注：异地旅游团队餐质量较差，只能吃饱，异地用餐可能会引起水土不服，建议自备一些零食。用车标准：全程旅游资质车辆（每人一座）。按我社拼团人数选择车型，每人确保1个正座。景点标准：费用已经包含行程中景点第一道门票（不含景区内索道和电瓶车（单独注明了已经包含的除外），需要乘坐的费用自理。我社根据所订航班，在保证不降低标准的情况下对行程游览顺序进行前后调整。导服标准：专职优秀导游提供服务。自由活动：全程自由活动2次，时间为2小时以上。旅游报价不包含以下服务内容：1、保险：为确保人身安全，我司强烈建议每位游客购买“旅游人身意外伤害险”保费10元/人，保险金额10万元/人，具体赔付细则详见保险公司相关理赔条款；2、各地市区至机场的往返交通费用；3、国际油价波动引起的机票燃油附加费的临时上涨，上浮具体金额遵照各大航空公司的有关通知执行；4、旅游期间一切私人性质的消费，如：洗衣，通讯，娱乐等；5、因战争，台风，海啸，地震等不可抗力而引起的一切费用。特别备注：云南为高海拔地区,为确保游客人身安全，65岁以上年龄段出生的老人，请组团社一定提醒客人所存在的风险，若客人执意参团，需开具医院健康证明及直系亲属陪同。特别提醒：我社不实行老年证、军官证等优惠证件的退费；放弃景点游览的，不予退还门票费用；儿童：小于12岁(不含12岁)，只含往返机票、当地车位、半餐（不占餐位）,不含早餐不含景点门票、不占床，其它费用自理；三、温馨提醒一、出发前准备：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2、着装：准备衣物要根据季节的变化而定，云南地处云贵高原，一里不同俗十里不同天，气候变化较快，请出团前注意当地天气预报。请出团前注意当地天气预报，云南地处云贵高原，当地昼夜温差大，请带足保暖防寒衣物。3、应带物品：出团时请自备牙具，洗漱用品，拖鞋，因多数酒店不配备此类物品，主要是为环保及个人卫生。云南日照强，紫外线强。长时间在户外活动,请戴上太阳帽、太阳镜，涂抹防霜,以保护皮肤。天气变化多端，请携带雨具。二、云南购物提示：1、云南特殊的气候适宜于很多品种花卉的生存，所有的鲜花、干花绝对是您从来没有见过的便宜，建议您可以多看一饱眼福，建议根据需求购买；2、云南玉石和银器、普洱茶比较出名，客人可以根据需要和爱好购买；三、云南游览期间注意事项：1、游客不得参观或者参与违反我国法律、法规、社会公德和旅游目的地的相关法律、风俗习惯、宗教禁忌的项目或者活动。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3、云南属少数民族地区请尊重当地少数民族的宗教及生活习惯，避免和少数民族的人有什么冲突。4、餐饮：云南饮食与其它地区有较大区别，可能有不合口味的情况发生；5、云南少数民族众多，许多民族民风彪悍，要尊重当地的风俗习惯，请您尽量不要与当地人发生矛盾，避免不必要的争执和不快；当地各民族都有自己别具特色的称谓，具体如下：石林：男--阿黑哥女--阿诗玛大理：男--阿鹏女--金花丽江：男--胖金哥女--胖金妹中甸：男--扎西女--卓玛版纳：男--猫多里女--骚多里另外，整个云南境内，无论民族，都极其反感“小姐”这个称谓，如果需要，请用“小姑娘”代替；6、云南寺庙众多，您在游历寺庙时有四大忌讳需牢记心头，以免不必要的争执与不快：★与僧人见面常见的行礼方式为双手合十，微微低头，或者单手竖掌于胸前、头略低，忌握手、拥抱、抚摸僧人头部等不当礼节；★在寺庙中不得吸烟、随地乱扔垃圾、大声喧哗、指点议论、随便走动；★在大殿中切忌不要拍照、摄影、乱摸乱刻神像，踩踏大殿门槛；★如遇佛事活动应静立默视或悄然离开。同时，要照看好自己的孩子，以免其因无知而做出不礼貌为；四、云南游览期间安全事项：1、晚间休息，注意检查房门、窗是否关好，贵重物品可放在酒店保险柜或贴身保管。2、身份证件及贵重物品随身携带，请勿交给他人或留在车上、房间内。行走在街上特别注意小偷、抢劫者，遇紧急情况，尽快报警或通知领队、导游。3、下车是请记住车号、车型。如迷路请站在曾经走过的地方等候、切不可到处乱跑，最稳当是随身携带酒店卡，在迷路是打的回酒店。4、飞机起飞、降落时一定要系好安全带，如要互换座位，必须待飞机平飞后进行。船上按要求穿好救生衣。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6、外出旅游必需注意饮食饮水卫生，不要购买或食用包装无厂家/无日期/无QS食品质量安全认证标志或过期的食品，以防饮食后有不良反应。若有不适，及时报告领队/导游设法就医诊治。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许蔺</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黄  涛</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2020/4/11 15:25:13</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