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中国旅行社总社（青岛）有限公司城阳营业部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牛静静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YLCYN-063U20200930-07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花游记 双飞6天 09.16起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2020-09-30 MU7652 TAO青岛→KMG昆明 20:40-00:35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2020-10-05 SC8836 KMG昆明→TAO青岛 06:55-12:2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1、郭彧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370205198707091018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13869885311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房差已补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请将团款汇入我社指定账户，若拖欠款项由此产生的损失（包括但不仅限于逾期利息及追索欠款产生的案件受理费，律师代理费，调查费等费用）均由贵方承担，双方同意管辖法院为崂山法院。 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6214855325496848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牛静静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2020/9/29 13:21:24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