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诚悦假期团队/散客确认书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南充老顽童旅行社有限公司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李彩霞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18990713222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张富杰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18680808685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YSXT20201013A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夜宿西塘（上海往返）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18(18大)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2020-10-13 MU5422 重庆→上海 0820-1040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2020-10-18 MU5433 上海→重庆 2105-001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18</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23040.00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全陪</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总金额：贰万叁仟零肆拾元整</w:t>
            </w:r>
          </w:p>
        </w:tc>
        <w:tc>
          <w:tcPr>
            <w:tcW w:w="2310" w:type="dxa"/>
            <w:textDirection w:val="right"/>
            <w:gridSpan w:val="3"/>
          </w:tcPr>
          <w:p>
            <w:pPr/>
            <w:r>
              <w:rPr>
                <w:lang w:val="zh-CN"/>
                <w:rFonts w:ascii="Times New Roman" w:hAnsi="Times New Roman" w:cs="Times New Roman"/>
                <w:b/>
                <w:color w:val="FF0000"/>
              </w:rPr>
              <w:t>23040.00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中信银行重庆市渝北区鲁能星城支行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8111201012000146575</w:t>
            </w:r>
          </w:p>
        </w:tc>
      </w:tr>
      <w:tr>
        <w:tc>
          <w:tcPr>
            <w:tcW w:w="2310" w:type="dxa"/>
            <w:gridSpan w:val="3"/>
          </w:tcPr>
          <w:p>
            <w:pPr/>
            <w:r>
              <w:rPr>
                <w:lang w:val="zh-CN"/>
                <w:rFonts w:ascii="Times New Roman" w:hAnsi="Times New Roman" w:cs="Times New Roman"/>
                <w:sz w:val="20"/>
                <w:szCs w:val="20"/>
                <w:color w:val="000000"/>
              </w:rPr>
              <w:t>工商银行（建新北路支行）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中国农业银行(马王支行)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6228 4804 7863 6669 572</w:t>
            </w:r>
          </w:p>
        </w:tc>
      </w:tr>
      <w:tr>
        <w:tc>
          <w:tcPr>
            <w:tcW w:w="2310" w:type="dxa"/>
            <w:gridSpan w:val="3"/>
          </w:tcPr>
          <w:p>
            <w:pPr/>
            <w:r>
              <w:rPr>
                <w:lang w:val="zh-CN"/>
                <w:rFonts w:ascii="Times New Roman" w:hAnsi="Times New Roman" w:cs="Times New Roman"/>
                <w:sz w:val="20"/>
                <w:szCs w:val="20"/>
                <w:color w:val="000000"/>
              </w:rPr>
              <w:t>招商银行(九龙坡杨家坪支行)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6214 8323 1754 9892</w:t>
            </w:r>
          </w:p>
        </w:tc>
      </w:tr>
      <w:tr>
        <w:tc>
          <w:tcPr>
            <w:tcW w:w="2310" w:type="dxa"/>
            <w:gridSpan w:val="3"/>
          </w:tcPr>
          <w:p>
            <w:pPr/>
            <w:r>
              <w:rPr>
                <w:lang w:val="zh-CN"/>
                <w:rFonts w:ascii="Times New Roman" w:hAnsi="Times New Roman" w:cs="Times New Roman"/>
                <w:sz w:val="20"/>
                <w:szCs w:val="20"/>
                <w:color w:val="000000"/>
              </w:rPr>
              <w:t>中国银行(九龙坡支行)</w:t>
            </w:r>
          </w:p>
        </w:tc>
        <w:tc>
          <w:tcPr>
            <w:tcW w:w="2310" w:type="dxa"/>
            <w:gridSpan w:val="2"/>
          </w:tcPr>
          <w:p>
            <w:pPr/>
            <w:r>
              <w:rPr>
                <w:lang w:val="zh-CN"/>
                <w:rFonts w:ascii="Times New Roman" w:hAnsi="Times New Roman" w:cs="Times New Roman"/>
                <w:sz w:val="20"/>
                <w:szCs w:val="20"/>
                <w:color w:val="000000"/>
              </w:rPr>
              <w:t>肖先荣</w:t>
            </w:r>
          </w:p>
        </w:tc>
        <w:tc>
          <w:tcPr>
            <w:tcW w:w="2310" w:type="dxa"/>
            <w:gridSpan w:val="3"/>
          </w:tcPr>
          <w:p>
            <w:pPr/>
            <w:r>
              <w:rPr>
                <w:lang w:val="zh-CN"/>
                <w:rFonts w:ascii="Times New Roman" w:hAnsi="Times New Roman" w:cs="Times New Roman"/>
                <w:sz w:val="20"/>
                <w:szCs w:val="20"/>
                <w:color w:val="000000"/>
              </w:rPr>
              <w:t>6217 8532 0001 2186 613</w:t>
            </w:r>
          </w:p>
        </w:tc>
      </w:tr>
      <w:tr>
        <w:tc>
          <w:tcPr>
            <w:tcW w:w="2310" w:type="dxa"/>
            <w:gridSpan w:val="3"/>
          </w:tcPr>
          <w:p>
            <w:pPr/>
            <w:r>
              <w:rPr>
                <w:lang w:val="zh-CN"/>
                <w:rFonts w:ascii="Times New Roman" w:hAnsi="Times New Roman" w:cs="Times New Roman"/>
                <w:sz w:val="20"/>
                <w:szCs w:val="20"/>
                <w:color w:val="000000"/>
              </w:rPr>
              <w:t>中国工商银行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其它</w:t>
            </w:r>
          </w:p>
        </w:tc>
        <w:tc>
          <w:tcPr>
            <w:tcW w:w="2310" w:type="dxa"/>
            <w:gridSpan w:val="2"/>
          </w:tcPr>
          <w:p>
            <w:pPr/>
            <w:r>
              <w:rPr>
                <w:lang w:val="zh-CN"/>
                <w:rFonts w:ascii="Times New Roman" w:hAnsi="Times New Roman" w:cs="Times New Roman"/>
                <w:sz w:val="20"/>
                <w:szCs w:val="20"/>
                <w:color w:val="000000"/>
              </w:rPr>
              <w:t>其它</w:t>
            </w:r>
          </w:p>
        </w:tc>
        <w:tc>
          <w:tcPr>
            <w:tcW w:w="2310" w:type="dxa"/>
            <w:gridSpan w:val="3"/>
          </w:tcPr>
          <w:p>
            <w:pPr/>
            <w:r>
              <w:rPr>
                <w:lang w:val="zh-CN"/>
                <w:rFonts w:ascii="Times New Roman" w:hAnsi="Times New Roman" w:cs="Times New Roman"/>
                <w:sz w:val="20"/>
                <w:szCs w:val="20"/>
                <w:color w:val="000000"/>
              </w:rPr>
              <w:t>其它</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2020/10/13</w:t>
            </w:r>
          </w:p>
        </w:tc>
        <w:tc>
          <w:tcPr>
            <w:tcW w:w="2310" w:type="dxa"/>
            <w:gridSpan w:val="7"/>
          </w:tcPr>
          <w:p>
            <w:pPr/>
            <w:r>
              <w:rPr>
                <w:lang w:val="zh-CN"/>
                <w:rFonts w:ascii="Times New Roman" w:hAnsi="Times New Roman" w:cs="Times New Roman"/>
                <w:b/>
                <w:color w:val="000000"/>
              </w:rPr>
              <w:t>重庆-上海-南京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第一天：重庆-上海-南京        用餐：无          住宿：南京◆ 重庆江北机场集合乘机前往上海，（参考航班MU5422/08:20或者MU5424/09:00，备注：参考航班，以实际航班为准）机场出口处请保持手机畅通，导游接团后车赴南京；◆ 游览【中山陵5A】（免费参观，如遇周一游览，则到达天下为公牌坊，陵门以上关闭，费用不退。游览时间不低于1小时)，遥望紫金山，鸟瞰金陵城，感受龙虎踞气势、赏秦淮风月，中山陵融汇中国古代与西方建筑之精华，庄严简朴，别创新格。◆ 闲逛【5A夫子庙·秦淮风光带】（游览时间不少于1小时，包含自由活动时间）夫子庙秦淮风光带是指以夫子庙为中心的秦淮河一带，包括两岸的街巷、民居及附近的古迹、风景点等。刘禹锡《乌衣巷》中的诗句“旧时王谢堂前燕，飞人寻常百姓家”便是说的这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早餐：不含；午餐：不含；晚餐：不含；住宿：南京</w:t>
            </w:r>
          </w:p>
        </w:tc>
      </w:tr>
      <w:tr>
        <w:tc>
          <w:tcPr>
            <w:tcW w:w="2310" w:type="dxa"/>
            <w:vAlign w:val="center"/>
            <w:vMerge w:val="restart"/>
          </w:tcPr>
          <w:p>
            <w:pPr/>
            <w:r>
              <w:rPr>
                <w:lang w:val="zh-CN"/>
                <w:rFonts w:ascii="Times New Roman" w:hAnsi="Times New Roman" w:cs="Times New Roman"/>
                <w:sz w:val="20"/>
                <w:szCs w:val="20"/>
                <w:color w:val="000000"/>
              </w:rPr>
              <w:t>2020/10/14</w:t>
            </w:r>
          </w:p>
        </w:tc>
        <w:tc>
          <w:tcPr>
            <w:tcW w:w="2310" w:type="dxa"/>
            <w:gridSpan w:val="7"/>
          </w:tcPr>
          <w:p>
            <w:pPr/>
            <w:r>
              <w:rPr>
                <w:lang w:val="zh-CN"/>
                <w:rFonts w:ascii="Times New Roman" w:hAnsi="Times New Roman" w:cs="Times New Roman"/>
                <w:b/>
                <w:color w:val="000000"/>
              </w:rPr>
              <w:t>南京-无锡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第二天：南京-无锡         用餐：早中餐          住宿：无锡◆ 早餐后,游览爱国主义教育基地【南京大屠杀遇难同胞纪念馆】(备注：受疫情影响场馆限流并只提供散客预约通道，如预约上不，将改走雨花台景区）（周一闭馆，游览时间不少于1小时），是一处以史料、文物、建筑、雕塑、影视等综合手法，全面展示“南京大屠杀”特大惨案的专史陈列馆，在此缅怀南京30万死难同胞。◆ 车赴无锡，游览【灵山·拈花湾小镇】（游览时间不低于2小时）世界顶级禅意旅居度假胜地拈花湾小镇（自由活动）：守望灵山大佛，心接四面八方，依托太湖山水，弘扬江南禅风，营建禅意生活社区，旨在以东方禅智慧，倡导绿色禅生活，让心身愉悦，让情有所托，让智有所益，让思有所归。◆ 来拈花湾绝不能错过夜间的《禅行》灯光秀（18:30—20:30循环演出），而作为《禅行》的重要组成部分，拈花湾五灯湖“花开五叶”音乐喷泉光影秀更是震撼心灵。经过G20晚会总制片人沙晓岚及核心团队近半年的潜心研究，将“一花开五叶，结果自然成”的禅宗典故，落于五灯湖，自此便是一派华美端庄、优雅大方的盛唐气象。小镇打造的是一个自然、人文、生活方式相融合的旅游度假目的地，追求一种身、心、灵独特体验的人文关怀，让人们体验无处不在的禅意生活，从而开创“心灵度假”的休闲旅游新模式。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早餐：含；午餐：含；晚餐：不含；住宿：无锡</w:t>
            </w:r>
          </w:p>
        </w:tc>
      </w:tr>
      <w:tr>
        <w:tc>
          <w:tcPr>
            <w:tcW w:w="2310" w:type="dxa"/>
            <w:vAlign w:val="center"/>
            <w:vMerge w:val="restart"/>
          </w:tcPr>
          <w:p>
            <w:pPr/>
            <w:r>
              <w:rPr>
                <w:lang w:val="zh-CN"/>
                <w:rFonts w:ascii="Times New Roman" w:hAnsi="Times New Roman" w:cs="Times New Roman"/>
                <w:sz w:val="20"/>
                <w:szCs w:val="20"/>
                <w:color w:val="000000"/>
              </w:rPr>
              <w:t>2020/10/15</w:t>
            </w:r>
          </w:p>
        </w:tc>
        <w:tc>
          <w:tcPr>
            <w:tcW w:w="2310" w:type="dxa"/>
            <w:gridSpan w:val="7"/>
          </w:tcPr>
          <w:p>
            <w:pPr/>
            <w:r>
              <w:rPr>
                <w:lang w:val="zh-CN"/>
                <w:rFonts w:ascii="Times New Roman" w:hAnsi="Times New Roman" w:cs="Times New Roman"/>
                <w:b/>
                <w:color w:val="000000"/>
              </w:rPr>
              <w:t>无锡-苏州-杭州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第三天：无锡-苏州-杭州       用餐：早中晚餐       住宿：杭州◆ 早餐后，车赴苏州，参观【新东吴珍珠博物馆】（游览时间不低于1.5小时），品鉴珍珠工艺；◆ 游览【留园·5A】（游览约1.5H）观留园三绝：“太湖石中绝品-冠云峰、五峰仙馆-楠木殿、大理石天然画-雨过天晴图”；游涵碧山房、闻木樨香轩、小蓬莱、曲溪楼、自在处、远翠阁、待云庵等美景。代表清代风格，园以建筑艺术精湛著称，厅堂宏敞华丽，庭院富有变化，太湖石以冠云峰为最，有“不出城郭而获山林之趣”。其建筑空间处理精湛，造园家运用各种艺术手法，构成了有节奏有韵律的园林空间体系，成为世界闻名的建筑空间艺术处理的范例。◆ 游览【5A级宋城景区-观看宋城千古情表演】（游览时间不少于1.5小时）宋城景区秉承"建筑为形，文化为魂"的经营理念，园区内六大主题街区华丽升级；大宋博文化体验馆、柳永风月阁等热闹非凡；活着的清明上河图、聊斋惊魂鬼屋等高科技体验项目惊喜不断；土豪家族寻找父辈的记忆；更有一年四季活动不断。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2020/10/16</w:t>
            </w:r>
          </w:p>
        </w:tc>
        <w:tc>
          <w:tcPr>
            <w:tcW w:w="2310" w:type="dxa"/>
            <w:gridSpan w:val="7"/>
          </w:tcPr>
          <w:p>
            <w:pPr/>
            <w:r>
              <w:rPr>
                <w:lang w:val="zh-CN"/>
                <w:rFonts w:ascii="Times New Roman" w:hAnsi="Times New Roman" w:cs="Times New Roman"/>
                <w:b/>
                <w:color w:val="000000"/>
              </w:rPr>
              <w:t>杭州-西塘(巴士)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第四天：杭州-西塘        用餐：早中餐         住宿：西塘外◆ 早餐后参观【西湖丝绸文化博物馆】（参观时间不低于1.5小时）是一个以蚕桑文化为主题，集蚕桑文化传播、蚕桑文化习俗展示、蚕桑相关产品陈列与销售于一体的文化旅游目的地，建成后，将成为中国最大的蚕桑博览园◆ 漫步【游览5A西湖风景区·花港观鱼·漫步苏堤】（游览时间不少于1.5小时，西湖观光船可自愿选择乘坐55元/人）欣赏大小西湖美景，大西湖是人们印象中的传统西湖，包括著名的西湖十景，西进后的小西湖则给人一种步移景异、曲径通幽的感觉。杨公堤“堤在水中，水在堤中”，平整的台阶式驳坎，水面与陆地“有意”的“亲近”接触。更有湖边花木芳姿绰约，鸟鸣湖幽。温馨提示：西湖风景区有交通观光船提供，游客可根据自己的喜好选择，自愿乘坐，自理55元/人。涉及黄金周、节假日、周末西湖风景区旅游大巴车禁止进入，客人需要换乘景区公交车，自理单趟2元/人，往返4元/人，如需包车200元—400元/趟，最多限乘50人，具体当天以景区安排为准，敬请谅解！◆ 游览江南水乡【西塘】(游览时间不低于2小时)，江南水乡六大古镇之一的西塘最为著名。望仙桥始建于宋代，来凤桥、五福桥、卧龙桥等建于明清，已倾听了千年的流水低吟、桨橹浅唱，阅尽了两岸的屋舍变迁、旧事新人；依河而建的街衢，临水而筑的民居，种福堂、尊闻堂、薛宅等皆是明清时代的建筑，古老而又朴素的宅院分明是西塘人的象征。独家赠送西塘摇橹船，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早餐：含；午餐：含；晚餐：不含；住宿：西塘外</w:t>
            </w:r>
          </w:p>
        </w:tc>
      </w:tr>
      <w:tr>
        <w:tc>
          <w:tcPr>
            <w:tcW w:w="2310" w:type="dxa"/>
            <w:vAlign w:val="center"/>
            <w:vMerge w:val="restart"/>
          </w:tcPr>
          <w:p>
            <w:pPr/>
            <w:r>
              <w:rPr>
                <w:lang w:val="zh-CN"/>
                <w:rFonts w:ascii="Times New Roman" w:hAnsi="Times New Roman" w:cs="Times New Roman"/>
                <w:sz w:val="20"/>
                <w:szCs w:val="20"/>
                <w:color w:val="000000"/>
              </w:rPr>
              <w:t>2020/10/17</w:t>
            </w:r>
          </w:p>
        </w:tc>
        <w:tc>
          <w:tcPr>
            <w:tcW w:w="2310" w:type="dxa"/>
            <w:gridSpan w:val="7"/>
          </w:tcPr>
          <w:p>
            <w:pPr/>
            <w:r>
              <w:rPr>
                <w:lang w:val="zh-CN"/>
                <w:rFonts w:ascii="Times New Roman" w:hAnsi="Times New Roman" w:cs="Times New Roman"/>
                <w:b/>
                <w:color w:val="000000"/>
              </w:rPr>
              <w:t>西塘-乌镇-上海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第五天：西塘-乌镇-上海        用餐：早中餐        住宿：上海◆ 早餐后，游览【5A级乌镇东栅景区】（游览时间不少于1小时）以其原汁原味的水乡风貌和深厚的文化底蕴，一跃成为中国著名的古镇旅游胜地。景区由东栅老街、观前街、河边水阁、廊棚组成，游览包括茅盾故居、蓝印花布染坊、乌镇民俗风情馆、江南百床馆等。◆ 车赴上海，欣赏上海360°绝美景色【登上海环球金融中心94层】（游览时间不少于1小时）上海环球金融中心是中国上海陆家嘴的一栋摩天大楼。楼高492米，地上101层，是目前中国第3高楼(截至2014年)、世界最高的平顶式大楼。登高环球金融中心鸟瞰上海滩，感受国际大都市面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2020/10/18</w:t>
            </w:r>
          </w:p>
        </w:tc>
        <w:tc>
          <w:tcPr>
            <w:tcW w:w="2310" w:type="dxa"/>
            <w:gridSpan w:val="7"/>
          </w:tcPr>
          <w:p>
            <w:pPr/>
            <w:r>
              <w:rPr>
                <w:lang w:val="zh-CN"/>
                <w:rFonts w:ascii="Times New Roman" w:hAnsi="Times New Roman" w:cs="Times New Roman"/>
                <w:b/>
                <w:color w:val="000000"/>
              </w:rPr>
              <w:t>上海-重庆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第六天：上海-重庆       用餐：早餐         住宿：温馨的家◆ 早餐后，游览【外滩风光带、南京路风光带】（游览时间不少于1小时）百年上海滩的标志和象征，万国建筑博览群、黄埔江风光。老上海十里洋场，中华五星商业街，数以千计的大中小型商场，汇集了中国最全和最时尚的商品。（因南京路附近交通管制，不便停车，客人可从外滩枢纽自行步行约15分钟，自行前往南京路。）◆ 闲逛【城隍庙老街·小吃汇】（游览时间不少于1小时）感受上海老街，城隍庙这里商品玲琅满目，特色小吃店也非常多，这儿还有小商品、土特产和特色商品市场，而且拥有好几座小商品商城，如福佑商厦、福民商厦、福佑门商厦等，以及著名的豫园商城和众多珠宝老字号、银楼老字号云集在此。◆ 乘旅游车前往上海机场（MU5431/19：15或者MU5433/21:05或者MU2549/18：55，备注：以实际航班为准），结束愉快旅程，返回温暖的家!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重庆-上海往返飞机经济舱，当地空调旅游大巴，根据参团人数安排旅游车型，保证每人一正座，18座以及18座以下车型均没有行李箱，敬请知晓；【住宿】三晚商务标准酒店，一晚西塘客栈，升级一晚五星酒店（不挂牌）；商务酒店参考酒店：南京：弗斯特北京东路，苏河怡宁，星期天商务，石航宾馆，宁湾轩或同级；杭州：鼎都、力德仕，鑫隆商务、恒8湖潭、汉庭南站、如家通惠、奥翔商务或同级；上海：易格林城南、格林大川、七天优品、汉庭南祝、格林南祝、汉庭曹安、格林新福、金狮湾、格林叶榭、速8南姚或同级；苏州：格林吴中速8吴中格林西环锦江渭塘华枫假日速8嘉鸿鑫鼎花园或同级；无锡：肯定水晶瀚品格林惠山古镇，汉庭太湖大道格林南禅寺龙圣精品或同级；西塘客栈：安馨居，碧云天，江南一梦，江南风情，赞园客栈，江南春色或同级。五星参考酒店：无锡：格林东方、大运、开元曼居、协信维嘉、格菲洛城大道（准五无三人间需补房差）若出现单男单女，尽量安排拼房，如产生自然房差，游客可现付导游。【用餐】全程5早5正（餐标：20元/人，10人一桌，8菜一汤，不足10人一桌按标准团餐餐标安排，菜量种类相应减少，由于团队提前预定，个人原因不吃不退，敬请理解）；【门票】景区首道大门票；【导游】优秀专业专职导游服务（地接导游）；【儿童】12岁以下儿童游客只含往返机票、车位正座、及儿童正餐，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9、此线路为散客拼团，最低成团人数为10成人，如因人数不足导致无法出团，我社将提前3个工作日电话通知，双方协商一致可更改出团日期或其他旅游线路产品。若无法达成协议，我社将按全额退款处理，不作赔偿，即不再按照《重庆市国内旅游组团合同》中相关的规定做另行赔付。请组团社收客时注明此条款。补充协议：附件一：项目补充确认书购物内容：在此次旅游活动中，旅游者有购物项目的需求，并自愿委托旅行社帮助安排。经双方协商一致，双方同意在不影响其他旅游者行程安排的前提下，旅行社按照旅游者的旅游自费项目需求及委托意愿，帮助旅游者安排旅游购物项目活动（内容如下表），旅行者自愿参加并承诺到达目的地后遵守所签订的此补充协议参加旅游购物活动。城市购物店名称介绍上海或桐乡上海玉工厂或者蒂泰尼水晶矿石博物馆珠宝（不低于1.5小时）上海/无锡上海东盟乳胶泰国城或QG生活馆乳胶/厨具（不低于1.5小时）备注：行程内有部分景点内有购物场所，不属于旅行社指定购物店（如丝绸博物馆、珍珠博物馆）本人已详细阅读并充分理解以上所有内容，并愿意在友好、平等、自愿的情况下确认：旅行社已就上述自费或另付费的项目特色、旅游者自愿增加事宜及相关风险对我进行了全面的告知、提醒。我经慎重考虑后，自愿前往上述自费景点及娱乐项目，旅行社并无强迫。我承诺将按照导游提醒游览参观事宜，并遵循旅行社的提示理性消费、注意自身人身财产安全等事项。我自愿签署《项目补充确认书》作为双方签署的旅游合同不可分割的组成部分，并承诺不因此投诉和诉讼。旅游者（签字）：旅行社（签字/盖章）：日期：日期：祝您旅途愉快！</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李彩霞</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张富杰</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10</w:t>
                  </w:r>
                  <w:r w:rsidR="00192D3B">
                    <w:rPr>
                      <w:rFonts w:asciiTheme="minorEastAsia" w:hAnsiTheme="minorEastAsia" w:hint="eastAsia"/>
                    </w:rPr>
                    <w:t xml:space="preserve">月 </w:t>
                  </w:r>
                  <w:r>
                    <w:rPr>
                      <w:rFonts w:asciiTheme="minorEastAsia" w:hAnsiTheme="minorEastAsia" w:hint="eastAsia"/>
                    </w:rPr>
                    <w:t>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2020/10/9 9:23:27</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